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70610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219, Part III, Friday, November 13,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70610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13,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NUCLEAR REGULATORY COMMISSION (NRC)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Mitigation of Beyond-Design-Basis Events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NUCLEAR REGULATORY COMMISSION (NRC)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Nos. PRM-50-97 and PRM-50-98; NRC-2011-0189 and NRC-2014-0240]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3150-AJ49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50 and 52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Nuclear Regulatory Commission (NRC)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establish regulatory requirements for nuclear power reactor applicants and licensees to mitigate beyond-design-basis events. The NRC is proposing to make generically applicable requirements in Commission orders for mitigation of beyond-design-basis events and for reliable spent fuel pool instrumentation. This proposed rule would establish regulatory requirements for an integrated response capability, including supporting requirements for command and control, drills, training and change control. This proposed rule also would establish requirements for enhanced onsite emergency response capabilities. Finally, this proposed rule would address a number of petitions for rulemaking (PRMs) submitted to the NRC following the March 2011 Fukushima Dai-ichi event. This rulemaking is applicable to power reactor licensees, power reactor license applicants, and decommissioning power reactor licensees. This rulemaking combines two NRC activities for which documents have been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--Onsite Emergency Response Capabilities (RIN 3150-AJ11; NRC-2012-0031) and Station Blackout Mitigation Strategies (RIN 3150-AJ08; NRC-2011-0299). The new identification numbers for this consolidated rulemaking are RIN 3150-AJ49 and NRC-2014-0240.</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Nuclear Regulatory Commission (NRC)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regulatory requirements for nuclear power reactor applicants and licensees to mitigate beyond-design-basis events. This proposed rule would make Commission Order EA-12-049 and Order EA-12-051 generically applicable; establish regulatory requirements for an integrated response capability, including supporting requirements for command and control, drills, training and change control; include requirements for enhanced onsite emergency response capabilities; and address a number of petitions for rulemaking submitted to the NRC following the March 2011 Fukushima Dai-ichi event. This rulemaking would be applicable to operating power reactor licensees, power reactor license applicants, and decommissioning power reactor licensees. The NRC is conducting this rulemaking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requirements imposed on current licensees by order and to reflect the lessons learned from the Fukushima accident.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Major provisions of this proposed rule include amendments or additions to parts </w:t>
      </w:r>
      <w:hyperlink r:id="rId8" w:history="1">
        <w:r>
          <w:rPr>
            <w:rFonts w:ascii="arial" w:eastAsia="arial" w:hAnsi="arial" w:cs="arial"/>
            <w:b w:val="0"/>
            <w:i/>
            <w:strike w:val="0"/>
            <w:noProof w:val="0"/>
            <w:color w:val="0077CC"/>
            <w:position w:val="0"/>
            <w:sz w:val="20"/>
            <w:u w:val="single"/>
            <w:vertAlign w:val="baseline"/>
          </w:rPr>
          <w:t>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52 of title 10 of the </w:t>
      </w:r>
      <w:r>
        <w:rPr>
          <w:rFonts w:ascii="arial" w:eastAsia="arial" w:hAnsi="arial" w:cs="arial"/>
          <w:b w:val="0"/>
          <w:i/>
          <w:strike w:val="0"/>
          <w:noProof w:val="0"/>
          <w:color w:val="000000"/>
          <w:position w:val="0"/>
          <w:sz w:val="20"/>
          <w:u w:val="none"/>
          <w:vertAlign w:val="baseline"/>
        </w:rPr>
        <w:t>Code of Federal R</w:t>
      </w:r>
      <w:r>
        <w:rPr>
          <w:rFonts w:ascii="arial" w:eastAsia="arial" w:hAnsi="arial" w:cs="arial"/>
          <w:b w:val="0"/>
          <w:i/>
          <w:strike w:val="0"/>
          <w:noProof w:val="0"/>
          <w:color w:val="000000"/>
          <w:position w:val="0"/>
          <w:sz w:val="20"/>
          <w:u w:val="none"/>
          <w:vertAlign w:val="baseline"/>
        </w:rPr>
        <w:t>egulations</w:t>
      </w:r>
      <w:r>
        <w:rPr>
          <w:rFonts w:ascii="arial" w:eastAsia="arial" w:hAnsi="arial" w:cs="arial"/>
          <w:b w:val="0"/>
          <w:i w:val="0"/>
          <w:strike w:val="0"/>
          <w:noProof w:val="0"/>
          <w:color w:val="000000"/>
          <w:position w:val="0"/>
          <w:sz w:val="20"/>
          <w:u w:val="none"/>
          <w:vertAlign w:val="baseline"/>
        </w:rPr>
        <w:t xml:space="preserve"> (10 CFR) that would: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10 CFR parts 50 and 52 "Content of application" requirements to reflect the additional information that would be required for applications.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proposed § 50.155, which contains beyond-design-basis mitigation requirements that would make Orders EA-12-049 and EA-12-051 generically applicable; requires an integrated response capability for beyond-design-basis events that includes the integration of two guideline sets with the existing emergency operating procedures; training requirements; drills or exercise requirements; and change control requirements.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10 CFR part 50, appendix E, to include enhanced capabilities for assessing the impact and release of radioactive materials for multi-unit events; to remove references to specific technology for each licensee's emergency response data system; to include enhanced capabilities for onsite and offsite communications; and to add staffing analysis requirements to address multi-unit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prepared a draft regulatory analysis to determine the expected costs and benefits of the proposed rule. The draft analysis demonstrates that the proposed rule is justified. The draft analysis examines the benefits and costs of the proposed rule requirements relative to the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action alternative). Additionally, the draft analysis estimates the historical costs incurred as a result of implementation of Order EA-12-049, Order EA-12-051, and related industry initiatives. The proposed rule costs are associated with the proposed provisions that make generically-applicable Order EA-12-049 and Order EA-12-051, as well as related industry initiatives and the NRC's rulemaking-related costs. Because the NRC uses a no action baseline to estimate incremental costs, the total cost </w:t>
      </w:r>
      <w:r>
        <w:rPr>
          <w:rFonts w:ascii="arial" w:eastAsia="arial" w:hAnsi="arial" w:cs="arial"/>
          <w:b/>
          <w:i w:val="0"/>
          <w:strike w:val="0"/>
          <w:noProof w:val="0"/>
          <w:color w:val="000000"/>
          <w:position w:val="0"/>
          <w:sz w:val="20"/>
          <w:u w:val="none"/>
          <w:vertAlign w:val="baseline"/>
        </w:rPr>
        <w:t> [*70611] </w:t>
      </w:r>
      <w:r>
        <w:rPr>
          <w:rFonts w:ascii="arial" w:eastAsia="arial" w:hAnsi="arial" w:cs="arial"/>
          <w:b w:val="0"/>
          <w:i w:val="0"/>
          <w:strike w:val="0"/>
          <w:noProof w:val="0"/>
          <w:color w:val="000000"/>
          <w:position w:val="0"/>
          <w:sz w:val="20"/>
          <w:u w:val="none"/>
          <w:vertAlign w:val="baseline"/>
        </w:rPr>
        <w:t xml:space="preserve"> of the proposed rule is estimated to be approximately $ 7.2 million for the industry ($ 111,000 per site) to review the rule against the previous implementation of Orders EA-12-049 and EA-12-051 and make any additional changes to plant programs and procedures. This small impact stems from the fact that the proposed requirements are expected to be implemented prior to the effective date of the rule. However, this regulatory analysis does not estimate the impacts that may occur as a result of licensees needing to make changes to mitigation strategies including potential plant modifications as a result of the need to address the seismic and flooding reevaluated hazards for reasonable protection of the FLEX equipment. As part of the proposed rule, the NRC is seeking external stakeholder feedback to enable these impacts to be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result in a total one-time cost to the NRC of $ 880,000 to complete the rulemaking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complete the proposed rule, analyze public comments, hold public meeting(s), and develop the final rule and 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NRC's assessment of the costs and benefits of the proposed rule, the NRC has concluded that the proposed rule is justified. For more information, please see the draft regulatory analysis (Accession No. ML15265A610 in the NRC's Agencywide Documents Access and Management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Obtaining Information and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Obtaining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Fukushima Dai-ichi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NRC Near-Term Task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Implementation of the NTTF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Consolidation of Regulatory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Petitions for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Rulemaking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Rulemaking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Rule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Rule Regulatory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Specific Requests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Flexibility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Availability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Availability of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Backfitting and Issue Finality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 Cumulative Effects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Plain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Environmental Assessment and Proposed Finding of No Significant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Criminal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Coordination With NRC Agreement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XVII. Compatibility of Agreement State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Voluntary Consensus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XIX.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 Availability of Documents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Obtaining Information and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Obtaining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refer to Docket ID NRC-2014-0240 when contacting the U.S. Nuclear Regulatory Commission (NRC) about the availability of information for this action. You may obtain publicly-available information related to this action by any of the following methods:</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Rulemaking Web site:</w:t>
      </w:r>
      <w:r>
        <w:rPr>
          <w:rFonts w:ascii="arial" w:eastAsia="arial" w:hAnsi="arial" w:cs="arial"/>
          <w:b w:val="0"/>
          <w:i w:val="0"/>
          <w:strike w:val="0"/>
          <w:noProof w:val="0"/>
          <w:color w:val="000000"/>
          <w:position w:val="0"/>
          <w:sz w:val="20"/>
          <w:u w:val="none"/>
          <w:vertAlign w:val="baseline"/>
        </w:rPr>
        <w:t xml:space="preserve"> Go to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search for Docket ID NRC-2014-0240.</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NRC's Agencywide Documents Access and Management System (ADAMS):</w:t>
      </w:r>
      <w:r>
        <w:rPr>
          <w:rFonts w:ascii="arial" w:eastAsia="arial" w:hAnsi="arial" w:cs="arial"/>
          <w:b w:val="0"/>
          <w:i w:val="0"/>
          <w:strike w:val="0"/>
          <w:noProof w:val="0"/>
          <w:color w:val="000000"/>
          <w:position w:val="0"/>
          <w:sz w:val="20"/>
          <w:u w:val="none"/>
          <w:vertAlign w:val="baseline"/>
        </w:rPr>
        <w:t xml:space="preserve"> You may obtain publicly-available documents online in the ADAMS Public Documents collection at </w:t>
      </w:r>
      <w:hyperlink r:id="rId10" w:history="1">
        <w:r>
          <w:rPr>
            <w:rFonts w:ascii="arial" w:eastAsia="arial" w:hAnsi="arial" w:cs="arial"/>
            <w:b w:val="0"/>
            <w:i/>
            <w:strike w:val="0"/>
            <w:noProof w:val="0"/>
            <w:color w:val="0077CC"/>
            <w:position w:val="0"/>
            <w:sz w:val="20"/>
            <w:u w:val="single"/>
            <w:vertAlign w:val="baseline"/>
          </w:rPr>
          <w:t>http://www.nrc.gov/reading-rm/adams.html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begin the search, select "ADAMS Public Documents" and then select "Begin Web-based ADAMS Search." For problems with ADAMS, please contact the NRC's Public Document Room (PDR) reference staff at 1-800-397-4209, 301-415-4737, or by email to </w:t>
      </w:r>
      <w:hyperlink r:id="rId11" w:history="1">
        <w:r>
          <w:rPr>
            <w:rFonts w:ascii="arial" w:eastAsia="arial" w:hAnsi="arial" w:cs="arial"/>
            <w:b w:val="0"/>
            <w:i/>
            <w:strike w:val="0"/>
            <w:noProof w:val="0"/>
            <w:color w:val="0077CC"/>
            <w:position w:val="0"/>
            <w:sz w:val="20"/>
            <w:u w:val="single"/>
            <w:vertAlign w:val="baseline"/>
          </w:rPr>
          <w:t>pdr.resource@nrc.gov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the convenience of the reader, instructions about obtaining materials referenced in this document are provided in the "Availability of Documents" section.</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NRC's PDR:</w:t>
      </w:r>
      <w:r>
        <w:rPr>
          <w:rFonts w:ascii="arial" w:eastAsia="arial" w:hAnsi="arial" w:cs="arial"/>
          <w:b w:val="0"/>
          <w:i w:val="0"/>
          <w:strike w:val="0"/>
          <w:noProof w:val="0"/>
          <w:color w:val="000000"/>
          <w:position w:val="0"/>
          <w:sz w:val="20"/>
          <w:u w:val="none"/>
          <w:vertAlign w:val="baseline"/>
        </w:rPr>
        <w:t xml:space="preserve"> You may examine and purchase copies of public documents at the NRC's PDR, Room O1-F21, One White Flint North, 11555 Rockville Pike, Rockville, Maryland 20852.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include Docket ID NRC-2014-0240 in your comment submission.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cautions you not to include identifying or contact information that you do not want to be publicly disclosed in your comment submission. The NRC will post all comment submissions at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as well as enter the comment submissions into ADAMS. The NRC does not routinely edit comment submissions to remove identifying or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requesting or aggregating comments from other persons for submission to the NRC, then you should inform those persons not to include identifying or contact information that they do not want to be publicly disclosed in their comment submission. Your request should state that the NRC does not routinely edit comment submissions to remove such information before making the comment submissions available to the public or entering the comment into ADAMS.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Fukushima Dai-ichi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2:46 p.m. Japan standard time on March 11, 2011, the Great East Japan Earthquake, rated a magnitude 9.0, occurred at a depth of approximately 25 kilometers, 130 kilometers east of Sendai and 372 kilometers northeast of Tokyo off the coast of Honshu Island. This earthquake resulted in the automatic shutdown of 11 nuclear power plants (NPPs) at four sites along the northeast coast of Japan including three of six reactors at the Fukushima Dai-ichi NPP (the three remaining plants were in outages). The earthquake precipitated a large tsunami that is estimated to have exceeded 14 meters in height at the Fukushima Dai-ichi NPP. The earthquake and tsunami produced widespread devastation across northeastern Japan, resulting in approximately 25,000 people dead or missing, displacing many tens of thousands of people, and significantly impacting the infrastructure and industry in the northeastern coastal areas of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earthquake and tsunami disabled the majority of the external and internal electrical power systems at the Fukushima Dai-ichi NPP, leaving it with only a few hours' worth of battery power. Since an NPP licensee typically relies on electrical power to keep its reactor core and spent fuel pool (SFP) cool, this loss of internal and external power was a significant challenge to operators at Fukushima Dai-ichi. In addition, the combination of severe events challenged the implementation of emergency plans and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NRC Near-Term Task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Chairman's tasking memorandum, COMGBJ-11-0002, "NRC Actions Following the Events in Japan," established a senior-level task force referred to as the "Near-Term Task Force" (NTTF) to conduct a systematic and methodical review of NRC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processes to determine if the agency should make safety improvements in light of the events in Japan. On July 12, 2011, the NRC staff provided the Commission with the report of the NTTF (NTTF Report) as an enclosure to SECY-11-0093, "Near-Term Report and Recommendations for Agency Actions Following the Events in Japan." The NTTF concluded that continued U.S. plant operation and NRC licensing activities present no imminent risk to public health and safety. While </w:t>
      </w:r>
      <w:r>
        <w:rPr>
          <w:rFonts w:ascii="arial" w:eastAsia="arial" w:hAnsi="arial" w:cs="arial"/>
          <w:b/>
          <w:i w:val="0"/>
          <w:strike w:val="0"/>
          <w:noProof w:val="0"/>
          <w:color w:val="000000"/>
          <w:position w:val="0"/>
          <w:sz w:val="20"/>
          <w:u w:val="none"/>
          <w:vertAlign w:val="baseline"/>
        </w:rPr>
        <w:t> [*70612] </w:t>
      </w:r>
      <w:r>
        <w:rPr>
          <w:rFonts w:ascii="arial" w:eastAsia="arial" w:hAnsi="arial" w:cs="arial"/>
          <w:b w:val="0"/>
          <w:i w:val="0"/>
          <w:strike w:val="0"/>
          <w:noProof w:val="0"/>
          <w:color w:val="000000"/>
          <w:position w:val="0"/>
          <w:sz w:val="20"/>
          <w:u w:val="none"/>
          <w:vertAlign w:val="baseline"/>
        </w:rPr>
        <w:t xml:space="preserve"> the NTTF also concluded that the current regulatory system has served the NRC and the public well, it found that enhancements to safety and emergency preparedness are warranted and made a dozen general recommendations for Commission consideration. In examining the Fukushima Dai-ichi accident for insights for reactors in the United States, the NTTF addressed protecting against accidents resulting from natural phenomena, mitigating the consequences of such accidents, and ensuring emergency preparedness. The NTTF found that the Commission's longstanding defense-in-depth philosophy, supported and modified as necessary by state-of-the-art probabilistic risk assessment techniques, should continue to serve as the primary organizing principle of its regulatory framework. The NTTF concluded that the application of the defense-in-depth philosophy could be strengthened by including explicit requirements for beyond-design-basis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NTTF Report, the Commission directed the NRC staff to engage with stakeholders to review and assess the NTTF recommendations in a comprehensive and holistic manner and to provide the Commission with fully-informed options and recommendations. The Commission's Staff Requirements Memorandum (SRM)-SECY-11-0093 provided that direction and specifically directed the NRC staff to pursue recommendation 1 of the NTTF Report independent of the activities associated with the review of the remaining recommendations. The NTTF's recommendation 1 was to establish a logical, systematic, and coherent regulatory framework for adequate protection that appropriately balances defense-in-depth and risk considerations. This recommendation included steps for the establishment of a Commission policy statement for a risk-informed defense-in-depth framework including extended design-basis requirements and the initiation of rulemaking to implement that framework. The results of the NRC staff work on NTTF recommendation 1 were provided to the Commission in SECY-13-0132, "Plan for Updating the U.S. Nuclear Regulatory Commission's Cost Benefit Guidance," and dispositioned by the Commission in SRM-SECY-13-0132, which specifically disapproved the establishment of a design-basis extension category of events and associated regulatory requirements and changes to the NRC's approach to defense-in-depth, but allowed for reevaluation, as appropriate, in the context of the Commission direction on the proposed policy statement for a long-term Risk Management Regulatory Framework. That work is outside of the scope of this rulemaking. The Commission has closed NTTF recommendation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Implementation of the NTTF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issuance of the NTTF Report, the NRC staff provided the Commission with recommendations for near-term action in SECY-11-0124, "Recommended Actions to be Taken Without Delay from the Near-Term Task Force Report," dated September 9, 2011. The suggested near-term actions addressed several NTTF recommendations associated with this rulemaking, including NTTF recommendations 4, 8, and 9.3. In SRM-SECY-11-0124, dated October 18, 2011, the Commission directed the NRC staff to, among other things: initiate a rulemaking to address NTTF recommendation 4, Station Blackout (SBO) regulatory actions, as an Advance Notice of Proposed Rulemaking (ANPR); designate the SBO rulemaking associated with NTTF recommendation 4 as a high priority rulemaking; craft recommendations that continue to realize the strengths of a performance-based system as a guiding principle; and consider approaches that are flexible and able to accommodate a diverse range of circumstances and conditions. As discussed more fully in later portions of this proposed rule, the regulatory actions associated with NTTF recommendation 4 evolved substantially from this early Commission direction, and included issuance of Order EA-12-049 that, as implemented, ultimately addressed all of NTTF recommendation 4 as well as other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SECY-11-0137, "Prioritization of Recommended Actions To Be Taken in Response to Fukushima Lessons Learned," dated October 3, 2011, the NRC staff, based on its assessment of the NTTF recommendations, proposed to the Commission a three-tiered prioritization for implementing regulatory actions stemming from the NTTF recommendations. The Tier 1 recommendations were those actions having the greatest safety benefit that could be implemented without unnecessary delay. The Tier 2 recommendations were those actions that needed further technical assessment or critical skill sets to implement, and the Tier 3 recommendations were longer-term actions that depended on the completion of a shorter-term action or needed additional study to support a regulatory action. On December 15, 2011, the Commission approved the staff's recommended prioritization in SRM-SECY-11-0137.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NTTF recommendations that form the basis of this rulemaking activity are: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NTTF recommendation 4: Strengthen SBO mitigation capability at all operating and new reactors for design-basis and beyond-design-basis external events;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NTTF recommendation 7: Enhance spent fuel pool makeup capability and instrumentation for the spent fuel pool;</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NTTF recommendation 8: Strengthen and integrate onsite emergency response capabilities such as emergency operating procedures (EOPs), Severe Accident Management Guidelines (SAMGs), and extensive damage mitigation guidelines (EDMGs);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NTTF recommendation 9: Require that facility emergency plans address staffing, dose assessment capability, communications, training and exercises, and equipment and facilities for prolonged station blackout, multi-unit events, or both;</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NTTF recommendation 10: Pursue additional emergency protection topics related to multi-unit events and prolonged station blackout, including command and control structure and the qualifications of decision makers;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NTTF recommendation 11: Pursue emergency management topics related to decision making, radiation monitoring, and public education, including the ability to deliver equipment to the site with degraded offsite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input received from stakeholders, the NRC accelerated the schedule originally proposed in SECY-11-0137. On February 17, 2012, the NRC staff recommended in SECY-12-0025, "Proposed Orders and Requests for Information in Response to Lessons Learned From Japan's March 11, 2011, Great Tohoku Earthquake and Tsunami," that the Commission issue orders and requests for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Tier 1 NTTF recommendation 4, the NRC issued Order EA-12-049 on March 12, 2012, requiring all U.S. nuclear power plant licensees to implement strategies that would allow them to cope without their permanent electrical power sources for an indefinite period of time. These strategies would provide additional capability to maintain or restore reactor core and spent fuel cooling, as well as protect the reactor containment. This order also addressed: portions of NTTF recommendation 9 to require that facility emergency plans address prolonged station blackouts and multi- </w:t>
      </w:r>
      <w:r>
        <w:rPr>
          <w:rFonts w:ascii="arial" w:eastAsia="arial" w:hAnsi="arial" w:cs="arial"/>
          <w:b/>
          <w:i w:val="0"/>
          <w:strike w:val="0"/>
          <w:noProof w:val="0"/>
          <w:color w:val="000000"/>
          <w:position w:val="0"/>
          <w:sz w:val="20"/>
          <w:u w:val="none"/>
          <w:vertAlign w:val="baseline"/>
        </w:rPr>
        <w:t> [*70613] </w:t>
      </w:r>
      <w:r>
        <w:rPr>
          <w:rFonts w:ascii="arial" w:eastAsia="arial" w:hAnsi="arial" w:cs="arial"/>
          <w:b w:val="0"/>
          <w:i w:val="0"/>
          <w:strike w:val="0"/>
          <w:noProof w:val="0"/>
          <w:color w:val="000000"/>
          <w:position w:val="0"/>
          <w:sz w:val="20"/>
          <w:u w:val="none"/>
          <w:vertAlign w:val="baseline"/>
        </w:rPr>
        <w:t xml:space="preserve"> unit events; portions of NTTF recommendation 10 to pursue additional emergency protection topics related to multi-unit events and prolonged station blackout; and portions of NTTF recommendation 11 to pursue emergency procedure topics related to decision-making, radiation monitoring, and public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Tier 1 NTTF recommendation 7, the NRC issued Order EA-12-051 on March 12, 2012, requiring all U.S. nuclear power plant licensees to have a reliable indication of the water level in associated spent fuel storage pools.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Tier 1 NTTF recommendation 8, the NRC issued an ANPR on April 18, 2012 </w:t>
      </w:r>
      <w:hyperlink r:id="rId12" w:history="1">
        <w:r>
          <w:rPr>
            <w:rFonts w:ascii="arial" w:eastAsia="arial" w:hAnsi="arial" w:cs="arial"/>
            <w:b w:val="0"/>
            <w:i/>
            <w:strike w:val="0"/>
            <w:noProof w:val="0"/>
            <w:color w:val="0077CC"/>
            <w:position w:val="0"/>
            <w:sz w:val="20"/>
            <w:u w:val="single"/>
            <w:vertAlign w:val="baseline"/>
          </w:rPr>
          <w:t>(77 FR 23161),</w:t>
        </w:r>
      </w:hyperlink>
      <w:r>
        <w:rPr>
          <w:rFonts w:ascii="arial" w:eastAsia="arial" w:hAnsi="arial" w:cs="arial"/>
          <w:b w:val="0"/>
          <w:i w:val="0"/>
          <w:strike w:val="0"/>
          <w:noProof w:val="0"/>
          <w:color w:val="000000"/>
          <w:position w:val="0"/>
          <w:sz w:val="20"/>
          <w:u w:val="none"/>
          <w:vertAlign w:val="baseline"/>
        </w:rPr>
        <w:t xml:space="preserve"> to engage stakeholders in rulemaking activities associated with the methodology for integration of onsite emergency response processes, procedures, training and exercises.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Consolidation of Regulatory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developing the NTTF rulemakings, the NRC staff recognized that efficiencies could be gained by consolidating the rulemaking efforts due to the inter-relationships among the proposed changes. The NRC staff recommended to the Commission in COMSECY-13-0002, "Consolidation of Japan Lessons Learned Near-Term Task Force Recommendations 4 and 7 Regulatory Activities," COMSECY-13-0010, "Schedule and Plans for Tier 2 Order on Emergency Preparedness for Japan Lessons Learned," and SECY-14-0046, "Fifth 6-Month Status Update on Response to Lessons Learned From Japan's March 11, 2011, Great Tohoku Earthquake and Subsequent Tsunami," the consolidation of rulemaking activities that address NTTF recommendations 4, 7, 8, portions of 9, 10.2, and 11.1. Section II.B of this document contains a more complete discussion of the scope of NTTF recommendations addressed by this proposed rule. The Commission approved these consolidations in the associated SRMs. These consolidations were intended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Align the proposed regulatory framework with ongoing industry implementation efforts to produce a more coherent and understandable regulatory framework. Given the complexity of these requirements and their associated implementation, the NRC concluded that this is an important objective for the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Reduce the potential for inconsistencies and complexities between the related rulemaking actions that could occur if the efforts remained as separate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Facilitate better understanding of the proposed requirements for both internal and external stakeholders, and thereby lessen the impact on internal and external stakeholders who would otherwise need to review and comment on multiple rulemakings while cross-referencing both proposed rules and sets of guidance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consolidates two previous rulemaking efforts: The Station Blackout Mitigation Strategies rulemaking, directed by SRM-COMSECY-13-0002, and the Onsite Emergency Response Capabilities rulemaking, which implemented NTTF recommendation 8. Both regulatory efforts offered extensive external stakeholder involvement opportunities, including public meetings, ANPRs issued for public comment, and draft regulatory basis documents issued for public comment. The major opportunities for stakeholder involvement were: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Station Blackout ANPR </w:t>
      </w:r>
      <w:hyperlink r:id="rId13" w:history="1">
        <w:r>
          <w:rPr>
            <w:rFonts w:ascii="arial" w:eastAsia="arial" w:hAnsi="arial" w:cs="arial"/>
            <w:b w:val="0"/>
            <w:i/>
            <w:strike w:val="0"/>
            <w:noProof w:val="0"/>
            <w:color w:val="0077CC"/>
            <w:position w:val="0"/>
            <w:sz w:val="20"/>
            <w:u w:val="single"/>
            <w:vertAlign w:val="baseline"/>
          </w:rPr>
          <w:t>(77 FR 16175;</w:t>
        </w:r>
      </w:hyperlink>
      <w:r>
        <w:rPr>
          <w:rFonts w:ascii="arial" w:eastAsia="arial" w:hAnsi="arial" w:cs="arial"/>
          <w:b w:val="0"/>
          <w:i w:val="0"/>
          <w:strike w:val="0"/>
          <w:noProof w:val="0"/>
          <w:color w:val="000000"/>
          <w:position w:val="0"/>
          <w:sz w:val="20"/>
          <w:u w:val="none"/>
          <w:vertAlign w:val="baseline"/>
        </w:rPr>
        <w:t xml:space="preserve"> March 20,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Onsite Emergency Response Capabilities ANPR </w:t>
      </w:r>
      <w:hyperlink r:id="rId12" w:history="1">
        <w:r>
          <w:rPr>
            <w:rFonts w:ascii="arial" w:eastAsia="arial" w:hAnsi="arial" w:cs="arial"/>
            <w:b w:val="0"/>
            <w:i/>
            <w:strike w:val="0"/>
            <w:noProof w:val="0"/>
            <w:color w:val="0077CC"/>
            <w:position w:val="0"/>
            <w:sz w:val="20"/>
            <w:u w:val="single"/>
            <w:vertAlign w:val="baseline"/>
          </w:rPr>
          <w:t>(77 FR 23161;</w:t>
        </w:r>
      </w:hyperlink>
      <w:r>
        <w:rPr>
          <w:rFonts w:ascii="arial" w:eastAsia="arial" w:hAnsi="arial" w:cs="arial"/>
          <w:b w:val="0"/>
          <w:i w:val="0"/>
          <w:strike w:val="0"/>
          <w:noProof w:val="0"/>
          <w:color w:val="000000"/>
          <w:position w:val="0"/>
          <w:sz w:val="20"/>
          <w:u w:val="none"/>
          <w:vertAlign w:val="baseline"/>
        </w:rPr>
        <w:t xml:space="preserve"> April 18,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Station Blackout Mitigation Strategies draft regulatory basis and draft rule concepts </w:t>
      </w:r>
      <w:hyperlink r:id="rId14" w:history="1">
        <w:r>
          <w:rPr>
            <w:rFonts w:ascii="arial" w:eastAsia="arial" w:hAnsi="arial" w:cs="arial"/>
            <w:b w:val="0"/>
            <w:i/>
            <w:strike w:val="0"/>
            <w:noProof w:val="0"/>
            <w:color w:val="0077CC"/>
            <w:position w:val="0"/>
            <w:sz w:val="20"/>
            <w:u w:val="single"/>
            <w:vertAlign w:val="baseline"/>
          </w:rPr>
          <w:t>(78 FR 21275;</w:t>
        </w:r>
      </w:hyperlink>
      <w:r>
        <w:rPr>
          <w:rFonts w:ascii="arial" w:eastAsia="arial" w:hAnsi="arial" w:cs="arial"/>
          <w:b w:val="0"/>
          <w:i w:val="0"/>
          <w:strike w:val="0"/>
          <w:noProof w:val="0"/>
          <w:color w:val="000000"/>
          <w:position w:val="0"/>
          <w:sz w:val="20"/>
          <w:u w:val="none"/>
          <w:vertAlign w:val="baseline"/>
        </w:rPr>
        <w:t xml:space="preserve"> April 10, 2013). The final Station Blackout Mitigation Strategies regulatory basis was subsequently issued on July 23, 2013 </w:t>
      </w:r>
      <w:hyperlink r:id="rId15" w:history="1">
        <w:r>
          <w:rPr>
            <w:rFonts w:ascii="arial" w:eastAsia="arial" w:hAnsi="arial" w:cs="arial"/>
            <w:b w:val="0"/>
            <w:i/>
            <w:strike w:val="0"/>
            <w:noProof w:val="0"/>
            <w:color w:val="0077CC"/>
            <w:position w:val="0"/>
            <w:sz w:val="20"/>
            <w:u w:val="single"/>
            <w:vertAlign w:val="baseline"/>
          </w:rPr>
          <w:t>(78 FR 44035);</w:t>
        </w:r>
      </w:hyperlink>
      <w:r>
        <w:rPr>
          <w:rFonts w:ascii="arial" w:eastAsia="arial" w:hAnsi="arial" w:cs="arial"/>
          <w:b w:val="0"/>
          <w:i w:val="0"/>
          <w:strike w:val="0"/>
          <w:noProof w:val="0"/>
          <w:color w:val="000000"/>
          <w:position w:val="0"/>
          <w:sz w:val="20"/>
          <w:u w:val="none"/>
          <w:vertAlign w:val="baseline"/>
        </w:rPr>
        <w:t xml:space="preserv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Onsite Emergency Response Capabilities draft regulatory basis </w:t>
      </w:r>
      <w:hyperlink r:id="rId16" w:history="1">
        <w:r>
          <w:rPr>
            <w:rFonts w:ascii="arial" w:eastAsia="arial" w:hAnsi="arial" w:cs="arial"/>
            <w:b w:val="0"/>
            <w:i/>
            <w:strike w:val="0"/>
            <w:noProof w:val="0"/>
            <w:color w:val="0077CC"/>
            <w:position w:val="0"/>
            <w:sz w:val="20"/>
            <w:u w:val="single"/>
            <w:vertAlign w:val="baseline"/>
          </w:rPr>
          <w:t>(78 FR 1154;</w:t>
        </w:r>
      </w:hyperlink>
      <w:r>
        <w:rPr>
          <w:rFonts w:ascii="arial" w:eastAsia="arial" w:hAnsi="arial" w:cs="arial"/>
          <w:b w:val="0"/>
          <w:i w:val="0"/>
          <w:strike w:val="0"/>
          <w:noProof w:val="0"/>
          <w:color w:val="000000"/>
          <w:position w:val="0"/>
          <w:sz w:val="20"/>
          <w:u w:val="none"/>
          <w:vertAlign w:val="baseline"/>
        </w:rPr>
        <w:t xml:space="preserve"> January 8, 2013). The final Onsite Emergency Response Capabilities regulatory basis, with preliminary proposed rule language, was subsequently issued on October 25, 2013 </w:t>
      </w:r>
      <w:hyperlink r:id="rId17" w:history="1">
        <w:r>
          <w:rPr>
            <w:rFonts w:ascii="arial" w:eastAsia="arial" w:hAnsi="arial" w:cs="arial"/>
            <w:b w:val="0"/>
            <w:i/>
            <w:strike w:val="0"/>
            <w:noProof w:val="0"/>
            <w:color w:val="0077CC"/>
            <w:position w:val="0"/>
            <w:sz w:val="20"/>
            <w:u w:val="single"/>
            <w:vertAlign w:val="baseline"/>
          </w:rPr>
          <w:t>(78 FR 63901).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described in each final regulatory basis document how it considered stakeholder feedback in developing the respective final regulatory basis, including consideration of ANPR comments and draft regulatory basis document comments. Section 5 of the Station Blackout Mitigation Strategies regulatory basis document includes a discussion of stakeholder feedback used to develop the final regulatory basis. Appendix B to the Onsite Emergency Response Capabilities regulatory basis includes a discussion of stakeholder feedback used to develop that final regulatory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has had multiple opportunities to engage in these regulatory efforts. Most noteworthy were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Preliminary proposed rule language for Onsite Emergency Response Capabilities made available to the public on November 15, 2013 </w:t>
      </w:r>
      <w:hyperlink r:id="rId18" w:history="1">
        <w:r>
          <w:rPr>
            <w:rFonts w:ascii="arial" w:eastAsia="arial" w:hAnsi="arial" w:cs="arial"/>
            <w:b w:val="0"/>
            <w:i/>
            <w:strike w:val="0"/>
            <w:noProof w:val="0"/>
            <w:color w:val="0077CC"/>
            <w:position w:val="0"/>
            <w:sz w:val="20"/>
            <w:u w:val="single"/>
            <w:vertAlign w:val="baseline"/>
          </w:rPr>
          <w:t>(78 FR 68774).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Consolidated rulemaking proof of concept language made available to the public on February 21,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Preliminary proposed rule language for Mitigation of Beyond-Design-Basis Events rulemaking made available to the public on August 15,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Preliminary proposed rule language for Mitigation of Beyond-Design-Basis Events rulemaking made available to the public on November 13, 2014, and December 8, 2014, to support public discussion with the Advisory Committee on Reactor Safeguards (ACRS).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staff has had numerous interactions with the ACRS, and in all cases these were public meetings, including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ACRS Plant Operations and Fire Protection subcommittee met on February 6, 2013, to discuss the Onsite Emergency Response Capabilities regulatory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ACRS Regulatory Policies and Practices subcommittee met on December 5, 2013, and April 23, 2013, to discuss the Station Blackout Mitigation Strategies regulatory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ACRS full committee met on June 5, 2013, to discuss the Station Blackout Mitigation Strategies regulatory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ACRS Fukushima subcommittee met on June 23, 2014, to discuss consolidation of Station Blackout Mitigation Strategies and Onsite Emergency Response Capabilities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ACRS full committee met on July 10, 2014, to discuss consolidation of Station Blackout Mitigation Strategies and Onsite Emergency Response Capabilities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ACRS Fukushima subcommittee met on November 21, 2014, to discuss preliminary proposed Mitigation of Beyond-Design-Basis Events rulemaking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ACRS Fukushima full committee met on December 4, 2014, to discuss preliminary proposed Mitigation of Beyond-Design-Basis Events rulemaking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held many additional public meetings that have supported the development of this proposed rule. Notwithstanding these efforts to engage the public during the preparation of this proposed rule, the Commission is committed to the rigors of the notice-and-comment process enacted by the Administrative Procedures Act, and is providing members of the public a 90- </w:t>
      </w:r>
      <w:r>
        <w:rPr>
          <w:rFonts w:ascii="arial" w:eastAsia="arial" w:hAnsi="arial" w:cs="arial"/>
          <w:b/>
          <w:i w:val="0"/>
          <w:strike w:val="0"/>
          <w:noProof w:val="0"/>
          <w:color w:val="000000"/>
          <w:position w:val="0"/>
          <w:sz w:val="20"/>
          <w:u w:val="none"/>
          <w:vertAlign w:val="baseline"/>
        </w:rPr>
        <w:t> [*70614] </w:t>
      </w:r>
      <w:r>
        <w:rPr>
          <w:rFonts w:ascii="arial" w:eastAsia="arial" w:hAnsi="arial" w:cs="arial"/>
          <w:b w:val="0"/>
          <w:i w:val="0"/>
          <w:strike w:val="0"/>
          <w:noProof w:val="0"/>
          <w:color w:val="000000"/>
          <w:position w:val="0"/>
          <w:sz w:val="20"/>
          <w:u w:val="none"/>
          <w:vertAlign w:val="baseline"/>
        </w:rPr>
        <w:t xml:space="preserve"> day comment period on the requirements NRC is proposing today.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Petitions for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development of this proposed rule, the NRC gave consideration to the issues raised in six petitions for rulemaking (PRMs) submitted to the NRC, five from the Natural Resources Defense Council Inc. (NRDC) (PRM-50-97, PRM-50-98, PRM-50-100, PRM-50-101, and PRM-50-102), and one submitted by Mr. Thomas Popik (PRM-50-96). The petitions filed by the NRDC use the NTTF Report as the sole basis for the PRMs. The NTTF recommendations that the NRDC PRMs rely upon are: 4.1, 7.5, 8.4, 9.1, and 9.2. This proposed rule addresses each of these recommendations, and therefore it would resolve the issues raised by the NRDC PRMs. The NRDC petitions were dated July 26, 2011, and docketed by the NRC on July 28, 2011. The NRC published a notice of receipt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20, 2011 </w:t>
      </w:r>
      <w:hyperlink r:id="rId19" w:history="1">
        <w:r>
          <w:rPr>
            <w:rFonts w:ascii="arial" w:eastAsia="arial" w:hAnsi="arial" w:cs="arial"/>
            <w:b w:val="0"/>
            <w:i/>
            <w:strike w:val="0"/>
            <w:noProof w:val="0"/>
            <w:color w:val="0077CC"/>
            <w:position w:val="0"/>
            <w:sz w:val="20"/>
            <w:u w:val="single"/>
            <w:vertAlign w:val="baseline"/>
          </w:rPr>
          <w:t>(76 FR 58165),</w:t>
        </w:r>
      </w:hyperlink>
      <w:r>
        <w:rPr>
          <w:rFonts w:ascii="arial" w:eastAsia="arial" w:hAnsi="arial" w:cs="arial"/>
          <w:b w:val="0"/>
          <w:i w:val="0"/>
          <w:strike w:val="0"/>
          <w:noProof w:val="0"/>
          <w:color w:val="000000"/>
          <w:position w:val="0"/>
          <w:sz w:val="20"/>
          <w:u w:val="none"/>
          <w:vertAlign w:val="baseline"/>
        </w:rPr>
        <w:t xml:space="preserve"> and did not ask for public comment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PRM-50-97 (NRC-2011-0189), the NRDC requested emergency preparedness enhancements for prolonged station blackouts in the areas of communications ability, Emergency Response Data System (ERDS) capability, training and exercises and equipment and facilities (NTTF recommendation 9.2). The NRC determined that the issues raised in this PRM should be considered in the NRC's rulemaking process. The NRC's consideration of the issues raised in PRM-50-97 are reflected in the proposed provisions in § 50.155(d) and (e), and the proposed amendments to appendix E in both section VI and in new section VII, "Communications and Staffing Requirements for the Mitigation of Beyond Design Basis Events." The NRC concludes that consideration of the PRM issues, as discussed herein, would address PRM-50-97. The NRC is closing the docket for this petition and intends to take final action on this petition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the NRC issues for the final Mitigation of Beyond-Design-Basis Events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PRM-50-98 (NRC-2011-0189), the NRDC requested emergency preparedness enhancements for multi-unit events in the areas of personnel staffing, dose assessment capability, training and exercises, and equipment and facilities (NTTF recommendation 9.1). The NRC determined that the issues raised in this PRM should be considered in the NRC's rulemaking process. The NRC's consideration of the issues raised in PRM-50-98 are reflected in the proposed provisions in § 50.155(b)(4), (d), and (e); and the proposed amendment to appendix E in section IV as well as the addition of a new section VII. The NRC concludes that consideration of the PRM issues, as discussed herein, would address PRM-50-98. The NRC is closing the docket for this petition and intends to take final action on this petition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the NRC issues for the final Mitigation of Beyond-Design-Basis Events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PRM-50-100, the NRDC requested enhancement of spent fuel pool makeup capability and instrumentation for the spent fuel pool (NTTF recommendation 7.5). The NRC determined that the issues raised in this PRM should be considered in the NRC's rulemaking process, and the NRC published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this determination on July 23, 2013 </w:t>
      </w:r>
      <w:hyperlink r:id="rId20" w:history="1">
        <w:r>
          <w:rPr>
            <w:rFonts w:ascii="arial" w:eastAsia="arial" w:hAnsi="arial" w:cs="arial"/>
            <w:b w:val="0"/>
            <w:i/>
            <w:strike w:val="0"/>
            <w:noProof w:val="0"/>
            <w:color w:val="0077CC"/>
            <w:position w:val="0"/>
            <w:sz w:val="20"/>
            <w:u w:val="single"/>
            <w:vertAlign w:val="baseline"/>
          </w:rPr>
          <w:t>(78 FR 44034).</w:t>
        </w:r>
      </w:hyperlink>
      <w:r>
        <w:rPr>
          <w:rFonts w:ascii="arial" w:eastAsia="arial" w:hAnsi="arial" w:cs="arial"/>
          <w:b w:val="0"/>
          <w:i w:val="0"/>
          <w:strike w:val="0"/>
          <w:noProof w:val="0"/>
          <w:color w:val="000000"/>
          <w:position w:val="0"/>
          <w:sz w:val="20"/>
          <w:u w:val="none"/>
          <w:vertAlign w:val="baseline"/>
        </w:rPr>
        <w:t xml:space="preserve"> The NRC's consideration of the issues raised in PRM-50-100 are reflected in the proposed provisions in § 50.155(b)(1) and (c)(4). This proposed rule would make generically applicable NRC's Order EA-12-051, "Spent Fuel Pool Instrumentation." The NRC concludes that consideration of the PRM issues, as discussed herein, would address PRM-50-100. The NRC has already closed the docket for this petition and intends to take final action on this petition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the NRC issues for the final Mitigation of Beyond-Design-Basis Events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PRM-50-101, the NRDC requested that § 50.63, "Loss of all alternating current power," be revised to establish a minimum coping time of 8 hours for a loss of all alternating current (ac) power, establish the equipment, procedures, and training necessary to implement an extended loss of ac power (72 hours) for core and spent fuel pool cooling and for reactor coolant system and primary containment integrity as needed, and preplan/prestage offsite resources to support uninterrupted core and spent fuel pool cooling and reactor coolant system and containment integrity as needed (NTTF recommendation 4.1). The NRC determined that the issues raised in this PRM should be considered in the NRC's rulemaking process, and the NRC published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this determination on March 21, 2012 </w:t>
      </w:r>
      <w:hyperlink r:id="rId21" w:history="1">
        <w:r>
          <w:rPr>
            <w:rFonts w:ascii="arial" w:eastAsia="arial" w:hAnsi="arial" w:cs="arial"/>
            <w:b w:val="0"/>
            <w:i/>
            <w:strike w:val="0"/>
            <w:noProof w:val="0"/>
            <w:color w:val="0077CC"/>
            <w:position w:val="0"/>
            <w:sz w:val="20"/>
            <w:u w:val="single"/>
            <w:vertAlign w:val="baseline"/>
          </w:rPr>
          <w:t>(77 FR 16483).</w:t>
        </w:r>
      </w:hyperlink>
      <w:r>
        <w:rPr>
          <w:rFonts w:ascii="arial" w:eastAsia="arial" w:hAnsi="arial" w:cs="arial"/>
          <w:b w:val="0"/>
          <w:i w:val="0"/>
          <w:strike w:val="0"/>
          <w:noProof w:val="0"/>
          <w:color w:val="000000"/>
          <w:position w:val="0"/>
          <w:sz w:val="20"/>
          <w:u w:val="none"/>
          <w:vertAlign w:val="baseline"/>
        </w:rPr>
        <w:t xml:space="preserve"> The NRC's consideration of the issues raised in PRM-50-101 is reflected in the proposed provisions in § 50.155(b)(1), (c), (d), (e), and (f). The NRC concludes that consideration of the PRM issues, as discussed herein, would address PRM-50-101. The NRC has already closed the docket for this petition and intends to take final action on this petition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the NRC issues for the final Mitigation of Beyond-Design-Basis Events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PRM-50-102, the NRDC requested more realistic, hands-on training and exercises on SAMGs and EDMGs for licensee staff expected to implement those guideline sets and make decisions during emergencies (NTTF recommendation 8.4). The NRC determined that the issues raised in this PRM should be considered in the NRC's rulemaking process, and the NRC published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this determination on April 27, 2012 </w:t>
      </w:r>
      <w:r>
        <w:rPr>
          <w:rFonts w:ascii="arial" w:eastAsia="arial" w:hAnsi="arial" w:cs="arial"/>
          <w:b w:val="0"/>
          <w:i/>
          <w:strike w:val="0"/>
          <w:noProof w:val="0"/>
          <w:color w:val="000000"/>
          <w:position w:val="0"/>
          <w:sz w:val="20"/>
          <w:u w:val="none"/>
          <w:vertAlign w:val="baseline"/>
        </w:rPr>
        <w:t>(77 FR 25104).</w:t>
      </w:r>
      <w:r>
        <w:rPr>
          <w:rFonts w:ascii="arial" w:eastAsia="arial" w:hAnsi="arial" w:cs="arial"/>
          <w:b w:val="0"/>
          <w:i w:val="0"/>
          <w:strike w:val="0"/>
          <w:noProof w:val="0"/>
          <w:color w:val="000000"/>
          <w:position w:val="0"/>
          <w:sz w:val="20"/>
          <w:u w:val="none"/>
          <w:vertAlign w:val="baseline"/>
        </w:rPr>
        <w:t xml:space="preserve"> The NRC's consideration of the issues raised in PRM-50-102 are reflected in the proposed provisions in § 50.155(d) and (e). The NRC concludes that consideration of the PRM issues, as discussed herein, would address PRM-50-102. The NRC has already closed the docket for this petition and intends to take final action on this petition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the NRC issues for the final Mitigation of Beyond-Design-Basis Events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PRM-50-96, Mr. Thomas Popik requested that the NRC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facilities licensed by the NRC to assure long-term cooling and unattended water makeup of spent fuel pools in the event of geomagnetic storms caused by solar storms resulting in long-term losses of power. The NRC determined that the issues raised in this PRM should be considered in the NRC's rulemaking process and the NRC published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this determination on December 18, 2012 </w:t>
      </w:r>
      <w:hyperlink r:id="rId22" w:history="1">
        <w:r>
          <w:rPr>
            <w:rFonts w:ascii="arial" w:eastAsia="arial" w:hAnsi="arial" w:cs="arial"/>
            <w:b w:val="0"/>
            <w:i/>
            <w:strike w:val="0"/>
            <w:noProof w:val="0"/>
            <w:color w:val="0077CC"/>
            <w:position w:val="0"/>
            <w:sz w:val="20"/>
            <w:u w:val="single"/>
            <w:vertAlign w:val="baseline"/>
          </w:rPr>
          <w:t>(77 FR 74788).</w:t>
        </w:r>
      </w:hyperlink>
      <w:r>
        <w:rPr>
          <w:rFonts w:ascii="arial" w:eastAsia="arial" w:hAnsi="arial" w:cs="arial"/>
          <w:b w:val="0"/>
          <w:i w:val="0"/>
          <w:strike w:val="0"/>
          <w:noProof w:val="0"/>
          <w:color w:val="000000"/>
          <w:position w:val="0"/>
          <w:sz w:val="20"/>
          <w:u w:val="none"/>
          <w:vertAlign w:val="baseline"/>
        </w:rPr>
        <w:t xml:space="preserve"> In that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the NRC also closed the docket for this petition. Specifically, the NRC indicated that it would monitor the progress of the mitigation strategies rulemaking to determine whether the requirements established would address, in whole or in part, the issues raised in the PRM. In this context, the proposed requirements in § 50.155(b)(1) and (c) and the associated draft regulatory guidance should address, in part, the issues raised because these actions would establish offsite assistance to support maintenance of the key functions (including both reactor and spent fuel pool cooling) following an extended loss of ac power that has been postulated for geomagnetic events. Additional consideration of these issues will result from NRC's participation in the interagency task force developing a National Space Weather Strategy and the associated action plan. Both the strategy and action plan are expected to be completed in 2015. When the </w:t>
      </w:r>
      <w:r>
        <w:rPr>
          <w:rFonts w:ascii="arial" w:eastAsia="arial" w:hAnsi="arial" w:cs="arial"/>
          <w:b/>
          <w:i w:val="0"/>
          <w:strike w:val="0"/>
          <w:noProof w:val="0"/>
          <w:color w:val="000000"/>
          <w:position w:val="0"/>
          <w:sz w:val="20"/>
          <w:u w:val="none"/>
          <w:vertAlign w:val="baseline"/>
        </w:rPr>
        <w:t> [*70615] </w:t>
      </w:r>
      <w:r>
        <w:rPr>
          <w:rFonts w:ascii="arial" w:eastAsia="arial" w:hAnsi="arial" w:cs="arial"/>
          <w:b w:val="0"/>
          <w:i w:val="0"/>
          <w:strike w:val="0"/>
          <w:noProof w:val="0"/>
          <w:color w:val="000000"/>
          <w:position w:val="0"/>
          <w:sz w:val="20"/>
          <w:u w:val="none"/>
          <w:vertAlign w:val="baseline"/>
        </w:rPr>
        <w:t xml:space="preserve"> National plans are completed, the NRC will reevaluate the need for additional actions to address the impact of geomagnetic storms on nuclear power plants within the overall context of the National Space Weather Strategy and action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Rulemaking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objectives of this rulemaking are to: (1) Make the requirements in Order EA-12-049 and Order EA-12-051 generically applicable, giving consideration to lessons learned from implementation of the orders; (2) establish new requirements for an integrated response capability; (3) establish new requirements for actions that are related to onsite emergency response; and (4) address issues raised by PRMs that were submitted to the NRC following the March 2011 Fukushima Dai-ichi event.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Make the requirements in Order EA-12-049 and Order EA-12-051 generically applicable, giving consideration to lessons learned from implementation of the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objective of this rulemaking is to place the requirements in Order EA-12-049 and Order EA-12-051 into the NRC's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they apply to all current and future power reactor applicants, and to provide regulatory clarity and stability to power reactor licensees. In making the requirements of Order EA-12-049 generically-applicable, this proposed rule would also consider the reevaluated hazard information developed in response to the March 12, 2012, NRC letter issued under § 50.54(f) as part of providing reasonable protection for mitigation strategies equipment against external flooding or seismic hazards. Because these orders were issued to current licensees, the requirements of these orders would not apply to future licensees. In the absence of this proposed rule, these requirements would need to be implemented for new reactor applicants or licensees through additional orders or license conditions (as was done for the Vogtle Electric Generating Plant, Units 3 and 4, Virgil C. Summer Nuclear Station, Units 2 and 3, and Enrico Fermi Nuclear Plant, Unit 3, combined licenses (COLs), respectively). As part of the rulemaking, the NRC considered stakeholder feedback and lessons-learned from the implementation of the orders, including any challenges or unintended consequences associated with implementation. The NRC reflected this stakeholder input in the draft regulatory guidance for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Establish new requirements for an integrated response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objective of this rulemaking is to establish requirements for an integrated response capability for beyond-design-basis events that would integrate existing strategies and guidelines (implemented through guideline sets) with the existing EOPs. This would include guideline sets that implement the requirements of current § 50.54(hh)(2) and Order EA-12-049. This proposed rule would require sufficient staffing, command and control, training, drills, and change control to support the integrated response capability.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Establish new requirements for actions that are related to onsite emergency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objective of this rulemaking is to establish requirements for onsite emergency response capabilities being implemented in conjunction with the implementation of Order EA-12-049. This proposed rule contains new requirements for staffing and communications assessment, and clarifies requirements for multiple source term dose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Address a number of PRMs submitted to the NRC following the March 2011 Fukushima Dai-ichi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objective of this rulemaking is to address the five PRMs filed by the NRDC that raise issues that pertain to the technical objectives of this rulemaking. The petitions rely solely on the NTTF Report, and request that the NRC undertake rulemaking in a number of areas that would be addressed by this proposed rule. This proposed rule would also address, in part, the PRM submitted by Mr. Thomas Popik.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Rulemaking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scope of this rulemaking, described in terms of the relationship to various NTTF recommendations that provided the regulatory impetus for this proposed rule,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 the requirements that were within the scope of Station Blackout Mitigation Strategies rulemaking. These requirements address NTTF recommendations 4 and 7. This aspect of the proposed rule would also address NTTF recommendation 11.1 regarding onsite emergency resources to support multi-unit events with station blackout, including the need to deliver equipment to the site despite degraded offsite infrastructure. This provision currently is being implemented through Order EA-12-049.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the requirements that were within the scope of the Onsite Emergency Response Capabilities rulemaking. These requirements address NTTF recommendation 8, as directed by SRM-SECY-11-0137. This aspect of this proposed rule also would address command and control issues in NTTF recommendation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Numerous requirements regarding onsite emergency response actions being implemented by Order EA-12-049; in addition, NRC staff has developed draft guidance to support the emergency response aspect of this proposed rule. The specific regulatory actions related to emergency response in this proposed rule and the associated NTTF recommendations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Staffing and communications requirements: would address NTTF recommendation 9.3; also discussed in NTTF recommendations 9.1 and 9.2. These regulatory issues currently are being implemented through Order EA-12-049. The proposed requirements also address supporting facilities and equipment, as discussed in the same NTTF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Multiple source term dose assessment requirements: would address NTTF recommendation 9.3; also discussed in NTTF recommendation 9.1. This regulatory issue is being implemented voluntarily by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Training and exercise requirements: would address NTTF recommendation 9.3; also discussed in NTTF recommendations 9.1 and 9.2. These regulatory issues currently are being implemented through Order EA-12-049.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rulemaking would address all the justifiable recommendations in NTTF recommendations 4, 7, 8, 9.1, 9.2, 9.3 (with one exception--ERDS modernization is addressed, but maintenance of ERDS capability throughout the accident is not addressed), 10.2, and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also would address NTTF recommendation, 9.4: modernize ERDS. This action differs from the other regulatory actions because ERDS is not an essential component of a licensee's capability to mitigate a beyond-design-basis external event. However, ERDS is an important form of communication between the licensee and the NRC. Modernization of ERDS has been completed voluntarily by industry; therefore, NRC has included amendments to remove the technology-specific references in 10 CFR part 50, appendix E, section VI, "Emergency Response Data System,"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SAMG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requirements for the mitigation of beyond-design-basis external events imposed by Order EA- </w:t>
      </w:r>
      <w:r>
        <w:rPr>
          <w:rFonts w:ascii="arial" w:eastAsia="arial" w:hAnsi="arial" w:cs="arial"/>
          <w:b/>
          <w:i w:val="0"/>
          <w:strike w:val="0"/>
          <w:noProof w:val="0"/>
          <w:color w:val="000000"/>
          <w:position w:val="0"/>
          <w:sz w:val="20"/>
          <w:u w:val="none"/>
          <w:vertAlign w:val="baseline"/>
        </w:rPr>
        <w:t> [*70616] </w:t>
      </w:r>
      <w:r>
        <w:rPr>
          <w:rFonts w:ascii="arial" w:eastAsia="arial" w:hAnsi="arial" w:cs="arial"/>
          <w:b w:val="0"/>
          <w:i w:val="0"/>
          <w:strike w:val="0"/>
          <w:noProof w:val="0"/>
          <w:color w:val="000000"/>
          <w:position w:val="0"/>
          <w:sz w:val="20"/>
          <w:u w:val="none"/>
          <w:vertAlign w:val="baseline"/>
        </w:rPr>
        <w:t xml:space="preserve"> 12-049, and requirements that address the loss of large areas of the plant due to explosions and fire in current § 50.54(hh)(2) (NRC is proposing in this rule to move these requirements to a new section), SAMGs are not an NRC requirement imposed on licensees. Nevertheless, SAMGs are well established guidance documents that have been developed by the nuclear power industry with substantial NRC involvement, have been implemented by every operating nuclear power reactor licensee for decades, and are the subject of a license condition for combined licenses. Following the Three Mile Island (TMI) accident in 1979, the nuclear power industry revised its emergency response procedures to be symptom-based, and as a result, developed EOPs. In the mid-to-late 1980s, the NRC and the nuclear power industry identified a need to consider plant conditions that could lead to a severe accident. These efforts led to the nuclear industry voluntarily initiating a coordinated program on severe accident management in 1990. Section 5 of Nuclear Energy Institute (NEI) 91-04 (formerly Nuclear Management and Resources Council (NUMARC) 91-04), Revision 1, "Severe Accident Closure Guidelines," describes the elements of the industry's severe accident management closure actions. The program involves the development of: (1) A structured method by which utilities could systematically evaluate and enhance their ability to deal with potential severe accidents, (2) vendor-specific SAMGs for use by licensees in developing plant-specific SAMGs, and (3) guidance and material to support utility activities related to training for severe accidents. In 1992, the Electric Power Research Institute (EPRI) developed the SAMG Technical Basis Report (TBR). Volume one of this report covers general actions that could be taken to manage a severe accident (referred to as SAMG candidate high level actions) and their effects, and volume two is a detailed report on the physics of accident progression. By letter dated June 20, 1994, the NRC accepted the industry's approach for mitigating the consequences of severe accidents, including licensee regulatory commitments to implement plant-specific SAMGs, using the guidance developed in section 5 of NEI 91-04, Revision 1, by December 31,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assessed the ongoing implementation of SAMGs at a select number of plants during the 1997-1998 time frame as discussed in SECY-97-132, "Status of the Integration Plan for Closure of Severe Accident Issues and the Status of Severe Accident Research," and SECY-98-131, "Status of the Integration Plan for Closure of Severe Accident Issues and the Status of Severe Accident Research," and concluded that the results of the voluntary initiative achieved the NRC's overall objectives established for accident management in SECY-89-012, "Staff Plans for Accident Management Regulatory and Research Programs." In 2012, EPRI revised the TBR to account for the initial lessons learned from the Fukushima Dai-ichi accidents, as well as enhanced understanding of severe accident behavior gained from additional research and analyses performed since the original report was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events at Fukushima Dai-ichi, the NRC again inspected the implementation, ongoing training, and maintenance of licensee SAMGs at all power reactor sites, except those that had permanently ceased operation, through performance of Temporary Instruction (TI)-2515/184, "Availability and Readiness Inspection of Severe Accident Management Guidelines (SAMGs)." The NRC found that some licensees had not maintained the SAMGs in accordance with the latest revisions of the applicable industry generic technical guidelines nor conducted training in a consistent and systematic manner. The NRC inspectors attributed the inconsistent implementation and training on SAMGs to the voluntary nature of this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in part on the findings of the inspections previously described, the NTTF recommended that the NRC require licensees to integrate onsite emergency response capabilities, including SAMGs. Unlike the Mitigating Strategies Order requirements, which were justified as necessary for adequate protection under § 50.109, SAMGs do not involve adequate protection. Because the imposition of SAMGs also would not be necessary to bring licensees into compliance with an existing NRC requirement, a SAMGs requirement would have to be justified under § 50.109 as a cost-justified, substantial increase in protection of the public health and safety or common defense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regulatory analysis where the NRC considered an option to require SAMGs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option 2 of the regulatory analysis including the supporting proposed backfit justification), the NRC used available quantified risk information that might provide risk insights to inform the justification. In this regard, the NRC looked at its recent technical analysis n1 performed in support of the Containment Protection and Release Reduction (CPRR) rulemaking regulatory basis. n2 This analysis is relevant because it examined regulatory alternatives that would be implemented after core damage to determine whether any of the contemplated approaches can be justified under the NRC's backfitting provisions. In this respect, the risk insights stemming from this work might have relevance to NRC's consideration of SAMG requirements where the safety benefits would occur after core damage. The NRC also considered other post-Fukushima regulatory efforts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safety benefits due to implementation of Order EA-12-049 mitigation strategies, which result in a reduction in core damage frequency) within this technical analysis. The NRC acknowledges that the work to support the CPRR rulemaking was not conducted to provide a complete quantitative measure of the possible safety benefits of SAMG requirements, particularly with regard to how SAMGs might benefit maintenance of containment integrity or support more informed protective action recommendations by the emergency response organization following core damage. However, this technical analysis work does provide valuable risk insights that the NRC concluded were important to fully inform the decision on this matter, and that additionally influenced the NRC's development of the SAMG framework considered in the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technical risk insights were presented to the ACRS Reliability and PRA, and Fukushima subcommittees on August 22, 2014, and to the ACRS Reliability and PRA subcommittee on November 19, 2014. This footnote is informational only; it does not imply advisory committee endorsement of the technical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Refer to the draft regulatory basis for Containment Protection and Release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CPRR technical analysis includes a screening for a conservative high estimate of frequency-weighted individual latent cancer fatality risk. This screening analysis combined the highest ELAP frequency among all boiling water reactors (BWRs) with Mark I or Mark II containments, a success probability in the FLEX equipment n3 of 0.6 per demand following core melt, the highest conditional individual latent cancer fatality (ILCF) risk among all BWRs with Mark I or Mark II containments, and a worst case re-habitability assumption. This yields a conservative high estimate of frequency-weighted individual latent </w:t>
      </w:r>
      <w:r>
        <w:rPr>
          <w:rFonts w:ascii="arial" w:eastAsia="arial" w:hAnsi="arial" w:cs="arial"/>
          <w:b/>
          <w:i w:val="0"/>
          <w:strike w:val="0"/>
          <w:noProof w:val="0"/>
          <w:color w:val="000000"/>
          <w:position w:val="0"/>
          <w:sz w:val="20"/>
          <w:u w:val="none"/>
          <w:vertAlign w:val="baseline"/>
        </w:rPr>
        <w:t> [*70617] </w:t>
      </w:r>
      <w:r>
        <w:rPr>
          <w:rFonts w:ascii="arial" w:eastAsia="arial" w:hAnsi="arial" w:cs="arial"/>
          <w:b w:val="0"/>
          <w:i w:val="0"/>
          <w:strike w:val="0"/>
          <w:noProof w:val="0"/>
          <w:color w:val="000000"/>
          <w:position w:val="0"/>
          <w:sz w:val="20"/>
          <w:u w:val="none"/>
          <w:vertAlign w:val="baseline"/>
        </w:rPr>
        <w:t xml:space="preserve"> cancer fatality risk of approximately 7 x 10&lt;-8&gt; per reactor year. This combination of assumptions does not exist at any BWR with a Mark I or Mark II containment. This conservative estimate of the risk can be viewed as the maximum possible risk that could be removed or reduced through regulatory 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CPRR technical analysis examines a range of post-core damage regulatory actions for BWRs with Mark I or Mark II containments to identify whether any of these proposals might result in a safety benefit large enough to be justified under the Commission's backfitting requirements). This estimate is compared against the quantitative health objective, which is a quantitative measure that equates to 1/10 of 1 percent of the ILCF risk and relates to the Commission's Safety Goal Policy. This quantitative metric for the individual latent cancer fatality risk is approximately 2 x 10&lt;-6&gt; per reactor year. This technical work shows that the risk is well below a level that equates to 1/10 of 1 percent of the surrounding population's latent cancer fatality risk. This result also means, that, from a quantitative standpoint, achieving risk reductions that might satisfy backfitting requirements is very unlikely. More refined risk estimates from the same 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which remove the worst case assumptions and instead use assumptions specific to each power reactor), push this potential risk benefit significantly lower, by approximately two orders of magnitude. This result demonstrates the benefits of the NRC's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both effectively keep the frequency of core damage very low at BWRs with Mark I and II containments, and to ensure through emergency preparedness requirements that the surrounding population is adequately protected. Those general attributes of the NRC's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result in this risk insight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requirements that resulted in reduced core damage frequencies and effective emergency preparedness requirements) apply to all power reactor designs. The NRC has not performed a comprehensive quantitative analysis of the potential safety benefits of SAMG requirements for all types of reactors. However, the general risk insights obtained from the CPRR work align well with NUREG-1935, "State-of-the-Art Reactor Consequence Analyses (SOARCA) Report," (November 2012), which shows very low levels of risk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 early fatality risk is essentially zero, ILCF risk is thousands of times lower than the NRC Safety Goal, and millions of times lower than the general cancer fatality risk in the United States from all causes). As such, the available risk insights point to the likely outcome that a comprehensive quantitative analysis, where the proposed regulatory action is intended to provide its safety benefit in the post-core damage environment (as is the case for use of SAMGs), would not demonstrate a substantial safety benefit. In addition, for the specific case of the consideration of SAMG requirements in this proposed rule, the proposed regulatory action's benefit must also recognize that imposing SAMG requirements must be compared with the current regulatory 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SAMGs) exist and are voluntarily in use under an industry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Refer to NEI 12-06, Revision 0, "Diverse and Flexible Coping Strategies (FLEX) Implementation Guide," for a description of industry-developed guidance on FLEX strategies and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with its quantitative analysis, the Commission considered a proposed SAMG backfit analysis that relied on qualitative factors, relating SAMGs to defense-in-depth. The Commission concluded that the imposition of SAMG requirements was not warranted as it did not meet the substantial additional protection criteria under </w:t>
      </w:r>
      <w:hyperlink r:id="rId23" w:history="1">
        <w:r>
          <w:rPr>
            <w:rFonts w:ascii="arial" w:eastAsia="arial" w:hAnsi="arial" w:cs="arial"/>
            <w:b w:val="0"/>
            <w:i/>
            <w:strike w:val="0"/>
            <w:noProof w:val="0"/>
            <w:color w:val="0077CC"/>
            <w:position w:val="0"/>
            <w:sz w:val="20"/>
            <w:u w:val="single"/>
            <w:vertAlign w:val="baseline"/>
          </w:rPr>
          <w:t>10 CFR 50.109(a)(3)</w:t>
        </w:r>
      </w:hyperlink>
      <w:r>
        <w:rPr>
          <w:rFonts w:ascii="arial" w:eastAsia="arial" w:hAnsi="arial" w:cs="arial"/>
          <w:b w:val="0"/>
          <w:i w:val="0"/>
          <w:strike w:val="0"/>
          <w:noProof w:val="0"/>
          <w:color w:val="000000"/>
          <w:position w:val="0"/>
          <w:sz w:val="20"/>
          <w:u w:val="none"/>
          <w:vertAlign w:val="baseline"/>
        </w:rPr>
        <w:t>, and consequently SAMGs will continue to be implemented and maintained through a voluntary industry initiative. The Commission notes that the industry indicated it would strengthen its voluntary initiative for SAMGs in its letter dated May 11,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Procedure and Guideline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limits the scope of the integrated response capability to two guideline sets. This proposed rule includes these new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50.155(b)(1), resulting from Order EA-12-049, and addressing beyond-design-basis external events; these requirements are those that the NRC termed in previous regulatory basis interactions as "Station Blackout Mitigation Strategies." The nuclear industry refers to these as "FLEX Support Guidelines" (FSGs).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50.155(b)(2) (current § 50.54(hh)(2)). These requirements are defined in NEI 06-12, Revision 2, "B.5.b Phase 2 &amp; 3 Submittal Guideline," as a subset of the strategies and guidelines for addressing the loss of large areas of the plant due to explosions and fires and are termed "Extensive Damage Mitigation Guidelines." The NRC proposes to expand the scope of the generic term "EDMGs" to include all of the strategies and guidelines used to implement § 50.54(hh)(2).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is proposing this integrated response capability structure to avoid unnecessarily revisiting the existing symptom-based EOPs that were developed following the TMI accident. The NRC has determined that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EOPs, which include the quality assurance requirements of criterion V, "Instructions, Procedures, and Drawings," and criterion VI, "Document Control," in appendix B to 10 CFR part 50, and the administrative controls section of the technical specifications for each plant as well as the guidance provided in regulatory guides and technical reports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NUREG-0660, "NRC Action Plan Developed as a Result of the TMI-2 Accident," issued May 1980; NUREG-0737, "Clarification of TMI Action Plan Requirements," issued November 1980; and NUREG-0711, "Human Factors Engineering Program Review Model," issued November 2012) provide sufficient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 of the EOPs to provide reasonable assurance of adequate protection of public health and safety. In addition, the EOPs are the subject of a national consensus standard (American National Standards Institute/American Nuclear Society 3.2 1994, "Administrative Controls and Quality Assurance for the Operational Phase of Nuclear Power Plants"). In order to avoid the unnecessary regulatory burden that would result by restructuring the EOPs, proposed § 50.155(b)(3) would require that the FSGs, and EDMGs be integrated with the EOPs, rather than moving the requirements for EOPs to § 50.155.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Guideline Sets Excluded From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development of this proposed rule, other guideline sets were considered for inclusion within the integrated response capability. The guideline sets considered included fire response procedures, alarm response procedures (ARPs), and abnormal operating procedures (AOPs).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EOPs, ARPs and AOPs are subject to existing NRC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CFR part 50, appendix B, criteria V and VI) that adequately ensure integration with other procedure sets in use at power reactors. These procedures have been used by operating power reactor licensees in actual and simulated events for many years; any further integration effort to address potential issues would likely have already been identified and corrected by existing processes (or will be identified and corrected under the quality assurance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whether to include fire response procedures in the scope of proposed § 50.155(b) was initially raised as recommendation 1.g. by the ACRS in its letter to the then-Chairman Jaczko dated October 13, 2011, "Initial ACRS Review of: (1) The NRC Near-Term Task </w:t>
      </w:r>
      <w:r>
        <w:rPr>
          <w:rFonts w:ascii="arial" w:eastAsia="arial" w:hAnsi="arial" w:cs="arial"/>
          <w:b/>
          <w:i w:val="0"/>
          <w:strike w:val="0"/>
          <w:noProof w:val="0"/>
          <w:color w:val="000000"/>
          <w:position w:val="0"/>
          <w:sz w:val="20"/>
          <w:u w:val="none"/>
          <w:vertAlign w:val="baseline"/>
        </w:rPr>
        <w:t> [*70618] </w:t>
      </w:r>
      <w:r>
        <w:rPr>
          <w:rFonts w:ascii="arial" w:eastAsia="arial" w:hAnsi="arial" w:cs="arial"/>
          <w:b w:val="0"/>
          <w:i w:val="0"/>
          <w:strike w:val="0"/>
          <w:noProof w:val="0"/>
          <w:color w:val="000000"/>
          <w:position w:val="0"/>
          <w:sz w:val="20"/>
          <w:u w:val="none"/>
          <w:vertAlign w:val="baseline"/>
        </w:rPr>
        <w:t xml:space="preserve"> Force Report on Fukushima and (2) Staff's Recommended Actions to be Taken Without Delay." That letter expressed the ACRS view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efforts to integrate the onsite emergency response capabilities should be expanded to include the plant fire response procedures. These procedures provide operator guidance for coping with fires that are beyond a plant's original design basis. Some plant-specific fire response procedures instruct operators to manually de-energize major electrical buses and realign fluid systems in configurations that may not be consistent with the guidance or expectations in the EOPs. Experience from actual fire events has shown that parallel execution of fire procedures, Abnormal Operating Procedures (AOPs), and EOPs can be difficult and can introduce operational complexity. Therefore, these procedures should also be included in the comprehensive efforts to better coordinate and integrate operator responses during challenging plant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recommendation was reiterated in the ACRS letter of November 8, 2011, "ACRS Review of Staff's Prioritization of Recommended Actions to Be Taken in Response to Fukushima Lessons Learned (SECY-11-0137)."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SECY-12-0025, enclosure 3, the NRC documented the formal process used in evaluating additional recommendations that were made by the ACRS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staff developed a process to disposition all additional issues, including recommendations by the ACRS. All issues are reviewed by a panel of senior-level advisors from different NRC program offices. The panel determines whether each issue represents a valid safety concern, and whether there is a clear nexus to the Fukushima Dai-ichi accident. If neither criterion is met, or only one criterion is met, the panel chooses to either disposition the issue with no action, or direct it to one of the NRC's existing regulatory processes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generic issue process). If both criteria are met, the issue is forwarded for further consideration by the cognizant technical staff in the appropriate NRC line organization. Should the issue go forward, the cognizant technical staff is tasked with developing a proposal for Steering Committee (SC) disposition. The SC may elect to take no further action, disposition the issue using an existing NRC process, or prioritize the issue as a Tier 1, 2, or 3 item under the Japan Lessons-Learned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letter dated February 27, 2012, the NRC responded to the ACRS recommendations of October 13, 2011, and November 8, 2011, discussing the disposition of ACRS recommendation 1.g.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staff evaluated how to appropriately integrate the fire response procedure into a licensee's onsite emergency response capabilities and determined that the fire response procedures would be best considered with the agency's Tier 3 actions associated with NTTF Recommendation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disposition of the ACRS recommendation also was documented in SECY-12-0025. In its letter of March 13, 2012, the ACRS acknowledged that the formal screening process used by the NRC for additional recommendations was acceptable, but nevertheless expressed the view that integration of the fire response procedures presents similar challenges to those associated with the integration of other guideline sets such as the EDMGs with the EOPs. Accordingly, the ACRS recommended that the integration effort should address fire response procedures as part of NTTF recommendation 8 rather than as a seismic-induced-fire issue under NTTF recommendation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 continued ACRS interest in the integration of fire response procedures with onsite emergency actions and the existence of an additional program of work to be taken up on the ACRS recommendation, the NRC has concluded that the reasoning underlying the initial prioritization of ACRS recommendation 1.g was sound and it would be inappropriate to include fire response procedure integration within this rulemaking effort. The NRC offers the following reasons for the exclusion of firefighting strategies and procedures from the scope of integration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NRC-required fire protection program is designed to function autonomously from other ongoing activities and is implemented by a fire brigade that is manned in all modes of operation and is well-trained. Firefighting activities are led by personnel knowledgeable of overall plant operations, including the equipment necessary for safe shutdown of the plant. These personnel communicate with the main control room in order to prioritize and deconflict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Comprehensive firefighting strategies and implementing procedures have been developed for each area of the plant and fire brigade qualified individuals participate in drills on a quarterly basis to demonstrate proficiency with the use of these strategies and procedures in the context of concurrent use of other, non-integrated procedures throughout the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EOPs, EDMGs, and FSGs account for equipment lost due to concurrent fires during events by providing alternate methods to accomplish the functions the equipment was to have performed.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Rule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accomplish the NRC's rulemaking objectives in a manner consistent with the described scope, this proposed rule has been based on these precepts: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central requirement would be an integrated response capability that includes currently existing procedures and guideline sets. Additional requirements would support this integrated response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mitigation strategies under Order EA-12-049 established the basic framework for broader capability to mitigate beyond-design-basis external events that impact an entire reactor site. This framework includes: Supporting drills, training, change control, staffing, communications capability, multiple source term dose assessment capability, and command and control. As a result, the proposed new § 50.155 is structured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Integrated response requirements in 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Supporting equipment requirements in paragraph (c) that include equipment required by both Order EA-12-049 and Order EA-12-051.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External hazard equipment protection requirements in paragraph (c) that reflect the hazard information developed under the § 50.54(f) letter of March 12,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Supporting training, drills, and change control requirements in paragraphs (d), (e),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Implementation requirements that establish compliance deadlines in paragraph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proposed § 50.155, this proposed rulemaking is structured to have (1) supporting power reactor operating license application requirements (under either 10 CFR parts 50 or 52 processes) in the appropriate content of applications portions, and (2) requirements that relate to enhanced onsite emergency response capabilities located in appendix E to 10 CFR part 50, to include a new section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requirements previously described would apply to both current licensees and new applicants (under either 10 CFR parts 50 or 52) as established by proposed paragraph § 50.155 (a). Finally, this proposed rule contains provisions to facilitate power reactor decommissioning.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Rule Regulatory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apply, in whole or in part, to applicants for and holders of an operating license for a nuclear power reactor under 10 CFR </w:t>
      </w:r>
      <w:r>
        <w:rPr>
          <w:rFonts w:ascii="arial" w:eastAsia="arial" w:hAnsi="arial" w:cs="arial"/>
          <w:b/>
          <w:i w:val="0"/>
          <w:strike w:val="0"/>
          <w:noProof w:val="0"/>
          <w:color w:val="000000"/>
          <w:position w:val="0"/>
          <w:sz w:val="20"/>
          <w:u w:val="none"/>
          <w:vertAlign w:val="baseline"/>
        </w:rPr>
        <w:t> [*70619] </w:t>
      </w:r>
      <w:r>
        <w:rPr>
          <w:rFonts w:ascii="arial" w:eastAsia="arial" w:hAnsi="arial" w:cs="arial"/>
          <w:b w:val="0"/>
          <w:i w:val="0"/>
          <w:strike w:val="0"/>
          <w:noProof w:val="0"/>
          <w:color w:val="000000"/>
          <w:position w:val="0"/>
          <w:sz w:val="20"/>
          <w:u w:val="none"/>
          <w:vertAlign w:val="baseline"/>
        </w:rPr>
        <w:t xml:space="preserve"> part 50, or combined license under 10 CFR part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not apply to applicants for, or holders of, an operating license for a non-power reactor under 10 CFR part 50. Non-power reactor licensees would not be subject to this proposed rule because non-power reactors pose lower radiological risks to the public from accidents than do power reactors because: (1) The core radionuclide inventories in non-power reactors are lower than in power reactors as a result of their lower power levels and often shorter operating cycle lengths; and (2) non-power reactors have lower decay heat associated with a lower risk of core melt and fission product release in a loss-of-coolant accident than power reactors.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holder of a general or specific 10 CFR part 72 independent spent fuel storage installation (ISFSI) license for dry cask storage would not be subject to this proposed rule for the ISFSI, because the decay heat load of the irradiated fuel would be sufficiently low prior to movement to dry cask storage that it could be air-cooled. This would meet the proposed sunsetting criteria (discussed later in this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 Morris facility in Illinois, which is the only spent fuel pool licensed under 10 CFR part 72 as an ISFSI would not need to comply with this proposed rule because it is excluded by the rule applicability described in proposed § 50.155(a). The NRC considered including the GE Morris facility within the scope of this proposed rule but found that the age (and corresponding low decay heat load) of the fuel in the facility made it unnecessary. The GE Morris facility also would meet this proposed rule's sunsetting criteria. While this proposed rule would leave in force the requirements of the current § 50.54(hh)(2), those requirements are not applicable to GE Morris due to its status as a non-10 CFR part 50 licensee. In the course of the development and implementation of the guidance and strategies required by the current § 50.54(hh)(2), the NRC evaluated whether additional mitigation strategies were warranted at GE Morris and concluded that no mitigating strategies were warranted beyond existing measures, due to the extended decay time since the last criticality of the fuel stored there, the resulting low decay heat levels, and the assessment that a gravity drain of the GE Morris SFP is not possible due to the low permeability of the surrounding rock and the high level of upper strata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establish a "sunsetting" or phased removal of requirements for licensees of decommissioning power reactors. Licensees would not need to meet requirements that relate to the reactor source term and associated fission product barriers once all fuel has been permanently removed from the reactor vessel and placed in the spent fuel pool. This proposed rule would require secondary containment for reactor designs that employ this feature as a fission product barrier for the spent fuel pool source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NRC has docketed a licensee's § 50.82(a)(1) or § 52.110(a) certification of permanent removal of fuel from the reactor vessel and certification of permanent cessation of operations, that licensee would not be subject to requirements to have mitigation strategies and guidelines for maintaining or restoring core cooling and containment capabilities. As discussed previously, these proposed requirements are based on Order EA-12-049. The licensees for the Kewaunee Power Station, Crystal River Unit 3 Nuclear Generating Plant, San Onofre Nuclear Generating Station, Units 2 and 3, and Vermont Yankee Nuclear Power Station, submitted § 50.82(a)(1) certifications after issuance of Order EA-12-049; the NRC has rescinded Order EA-12-049 to this group of NPP licensees (Shutdown NPP Group). These rescissions were based on the NRC's conclusion that the lack of fuel in the licensee's reactor core and the absence of challenges to the containment rendered unnecessary the development of guidance and strategies to maintain or restore core cooling and containment capabilities. Consistent with these rescissions, the NRC proposes to relieve licensees in decommissioning from the requirement to comply with proposed requirements to have mitigation strategies and guidelines to maintain or restore core cooling and containment capabilities. Moreover, these licensees would not need to comply with any of the other requirements in this proposed rule that support compliance with the proposed requirement to have mitigation strategies and guidelines for maintaining or restoring core cooling and containment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treats the EDMG requirements in a manner similar to the requirements for FSGs. For a licensee who has § 50.82(a)(1) or § 52.110(a) certifications docketed at the NRC, the lack of fuel in their reactor core and the absence of challenges to the containment would render unnecessary EDMGs for core cooling and containment capabilities. This licensee would not need to comply with any requirements in this proposed rule associated with core cooling or containment capabilities; rather, the licensee would be required to comply with the proposed requirement to have EDMGs as based on the presence of fuel in the spent fuel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NRC has docketed a licensee's § 50.82(a)(1) or § 52.110(a) certifications, that licensee would not need to comply with the requirement proposed by this rule that the equipment relied on for the mitigation strategies include reliable means to remotely monitor wide-range spent fuel pool levels to support effective prioritization of event mitigation and recovery actions. This proposed requirement is based on the requirements in Order EA-12-051. This order requires a reliable means of remotely monitoring wide-range SFP levels to support effective prioritization of event mitigation and recovery actions in the event of a beyond-design-basis external event with the potential to challenge both the reactor and SFP.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has also rescinded Order EA-12-051 for the Shutdown NPP Group mentioned previously. These rescissions were based, in part, on the NRC's conclusions that once a licensee certifies the permanent removal of the fuel from its reactor vessel, the safety of the fuel in the SFP becomes the primary safety function for site personnel. In the event of a challenge to the safety of fuel stored in the SFP, decision-makers would not have to prioritize actions and the focus of the staff would be the SFP condition. Therefore, once fuel is permanently removed from the reactor vessel, the basis for the Order EA-12-051 would no longer apply. Consistent with the NRC order rescissions, the NRC proposes to no longer require licensees in decommissioning to have a reliable means to remotely monitor wide-range spent fuel pool levels to support effective prioritization of event mitigation and recovery actions in the event of a beyond-design-basis external event with the potential to challenge both the reactor and SFP.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NRC has docketed a licensee's § 50.82(a)(1) or § 52.110(a) certifications, that licensee would not need to comply with the requirements in proposed Section VII, "Communications and Staffing Requirements for the Mitigation of Beyond Design Basis Events," in 10 CFR part 50, appendix E. These proposed requirements are based on the March 12, 2012, § 50.54(f) letters that requested operating power reactor licensees to perform, among other things, emergency preparedness communication and </w:t>
      </w:r>
      <w:r>
        <w:rPr>
          <w:rFonts w:ascii="arial" w:eastAsia="arial" w:hAnsi="arial" w:cs="arial"/>
          <w:b/>
          <w:i w:val="0"/>
          <w:strike w:val="0"/>
          <w:noProof w:val="0"/>
          <w:color w:val="000000"/>
          <w:position w:val="0"/>
          <w:sz w:val="20"/>
          <w:u w:val="none"/>
          <w:vertAlign w:val="baseline"/>
        </w:rPr>
        <w:t> [*70620] </w:t>
      </w:r>
      <w:r>
        <w:rPr>
          <w:rFonts w:ascii="arial" w:eastAsia="arial" w:hAnsi="arial" w:cs="arial"/>
          <w:b w:val="0"/>
          <w:i w:val="0"/>
          <w:strike w:val="0"/>
          <w:noProof w:val="0"/>
          <w:color w:val="000000"/>
          <w:position w:val="0"/>
          <w:sz w:val="20"/>
          <w:u w:val="none"/>
          <w:vertAlign w:val="baseline"/>
        </w:rPr>
        <w:t xml:space="preserve"> staffing evaluations for prolonged loss of power events consistent with NTTF recommendation 9.3. Once the licensees for the Shutdown NPP Group were no longer operating power reactors, they informed the NRC that they would no longer proceed with implementing recommendation 9.3. In response to the filings, the NRC determined that, for beyond-design-basis external events challenging the safety of the spent fuel at the Shutdown NPP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recovery and mitigation actions could be completed over a long period of time due to the slow progression of any accident as a result of the very low decay heat levels present in the pool within a few months following permanent shutdown of the reactor. Thus, spent fuel pool beyond design basis accident scenarios at decommissioning reactor sites do not require the enhanced communication and staffing that may be necessary for the reactor-centered events the 50.54(f) letter addresses.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See the "Availability of Documents" section of this document for the NRC letters to the licensees for Kewaunee Power Station, Crystal River Unit 3 Nuclear Generating Plant, San Onofre Nuclear Generating Station, Units 2 and 3, and Vermont Yankee Nuclear Power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EA-12-049 also required power reactor licensees to have certain spent fuel pool cooling capabilities. In the rescission letters to the licensees for the Shutdown NPP Group, the NRC determined that, due to the passage of time, the fuel's low decay heat and the long time to boil off the water inventory in the spent fuel pool obviated the need for the Shutdown NPP Group licensees to have guidance and strategies necessary for compliance with Order EA-12-049. The rescission of Order EA-12-049 for those licensees eliminated the requirement for them to comply with the Order's requirements concerning beyond-design-basis event strategies and guidelines for spent fuel pool cooling capabilities. Consistent with the basis for the Order rescissions, licensees in decommissioning could be relieved from the proposed requirements concerning beyond-design-basis event strategies and guidelines for spent fuel pool cooling capabilities and any related requirements. These licensees would have to perform and retain an analysis demonstrating that sufficient time has passed since the fuel within the spent fuel pool was last irradiated such that the fuel's low decay heat and boil-off period provide sufficient time for the licensee to obtain offsite resources to sustain the spent fuel pool cooling function indefinitely. Licensees could make use of the equipment in place for EDMGs should that equipment be available, recognizing that the protection for that equipment is against the hazards posed by events that result in losses of large areas of the plant due to fires or explosions rather than beyond-design-basis external events resulting from natural phenomena. If the EDMG equipment is not available, the offsite resources would be used by the licensee for only onsite emergency response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spent fuel pool cooling). This proposed amendment would not impact any commitments licensees have made regarding exemptions from offsite emergency planning requirements, which consider a beyond-design-basis event that could result in a zirconium cladding fire due to a loss of SFP inventory and do not consider offsite resources in mitigation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proposes to maintain the EDMGs requirement, because an event for which EDMGs would be required is not based on the condition of the fuel, but may instead result from aircraft impact and a beyond-design-basis security event which could introduce kinetic energy into the spent fuel pool independent from the decay heat of the fuel. These types of events and their potential consequences were considered as a part of the rulemaking dated March 7, 2009, on Power Reactor Security Requirements </w:t>
      </w:r>
      <w:hyperlink r:id="rId24" w:history="1">
        <w:r>
          <w:rPr>
            <w:rFonts w:ascii="arial" w:eastAsia="arial" w:hAnsi="arial" w:cs="arial"/>
            <w:b w:val="0"/>
            <w:i/>
            <w:strike w:val="0"/>
            <w:noProof w:val="0"/>
            <w:color w:val="0077CC"/>
            <w:position w:val="0"/>
            <w:sz w:val="20"/>
            <w:u w:val="single"/>
            <w:vertAlign w:val="baseline"/>
          </w:rPr>
          <w:t>(74 FR 13926).</w:t>
        </w:r>
      </w:hyperlink>
      <w:r>
        <w:rPr>
          <w:rFonts w:ascii="arial" w:eastAsia="arial" w:hAnsi="arial" w:cs="arial"/>
          <w:b w:val="0"/>
          <w:i w:val="0"/>
          <w:strike w:val="0"/>
          <w:noProof w:val="0"/>
          <w:color w:val="000000"/>
          <w:position w:val="0"/>
          <w:sz w:val="20"/>
          <w:u w:val="none"/>
          <w:vertAlign w:val="baseline"/>
        </w:rPr>
        <w:t xml:space="preserve"> In the course of that rulemaking, the NRC took into account stakeholder input and determined that it would be inappropriate to apply the EDMG requirements to permanently shutdown and defueled reactors where the fuel was removed from the site or moved to an ISFSI. However the resulting rule was written to remove the EDMG requirements once the certifications of permanent cessation of operations and removal of fuel from the reactor vessel were submitted rather than upon removal of fuel from the SFP. The NRC proposes to correct this error from the 2009 final rule in this proposed rule as explained in the "EDMGs" portion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proposes to exclude from proposed § 50.155, the licensee for Millstone Power Station Unit 1, Dominion Nuclear Connecticut, Inc. Dominion Nuclear Connecticut, Inc. is also the licensee for Millstone Power Station Units 2 and 3, but this exclusion would apply to Dominion Nuclear Connecticut, Inc. in its capacity as licensee for only Unit 1, which is not operating but has irradiated fuel in its spent fuel pool and satisfies the proposed criteria for not having to comply with this proposed rule except for the EDMG requirements. In the course of the development and implementation of the guidance and strategies required by current § 50.54(hh)(2), the NRC evaluated whether additional mitigation strategies were warranted at Millstone Power Station Unit 1 and concluded that no mitigating strategies were warranted beyond existing measures, principally due to the extended decay time since the last criticality there on November 4, 1995, and the resulting low decay heat levels allowing sufficient time for the use of existing strategies augmented by mitigation strategies existing in 2005. The exclusion for Millstone Power Station Unit 1 in this proposed rule is based upon that conclusion, recognizing that additional mitigating capabilities will be present due to the implementation of the § 50.54(hh)(2) strategies at the collocated Millstone Power Station Units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Millstone Power Station Unit 1, the Shutdown NPP Group licensees were issued license conditions for the mitigating strategies corresponding to the § 50.54(hh)(2) strategies. These license conditions are condition 2.C.(10) to Renewed Operating License No. DPR-43 for Kewaunee Power Station, condition 2.C.(14) to Facility Operating License No. DPR-72 for Crystal River Unit 3 Nuclear Generating Plant, condition 2.C.(26) to Facility Operating License NPF-10 for San Onofre Nuclear Generating Station Unit 2, condition 2.C.(27) to Facility Operating License NPF-15 for San Onofre Nuclear Generating Station Unit 3, and condition 3.N to Renewed Operating License No. DPR-28 for Vermont Yankee Nuclear Power Station. Those licensees and future power reactor licensees that enter decommissioning would have the burden to show that operation in a decommissioning status with irradiated fuel in the spent fuel pool without the EDMG license condition or the proposed requirement to comply with the proposed EDMG requirement would provide adequate protection of public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Integrated Response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applicant or licensee subject to the proposed requirements would be required to develop, implement, and maintain an integrated response capability that includes FSGs, EDMGs, EOPs, sufficient staffing, and a supporting organizational structure with defined roles, responsibilities, and authorities for directing and performing these strategies, guidelines,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NTTF Report, EOPs have long been part of the NRC's safety requirements. The NRC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them through the quality assurance requirements of </w:t>
      </w:r>
      <w:r>
        <w:rPr>
          <w:rFonts w:ascii="arial" w:eastAsia="arial" w:hAnsi="arial" w:cs="arial"/>
          <w:b/>
          <w:i w:val="0"/>
          <w:strike w:val="0"/>
          <w:noProof w:val="0"/>
          <w:color w:val="000000"/>
          <w:position w:val="0"/>
          <w:sz w:val="20"/>
          <w:u w:val="none"/>
          <w:vertAlign w:val="baseline"/>
        </w:rPr>
        <w:t> [*70621] </w:t>
      </w:r>
      <w:r>
        <w:rPr>
          <w:rFonts w:ascii="arial" w:eastAsia="arial" w:hAnsi="arial" w:cs="arial"/>
          <w:b w:val="0"/>
          <w:i w:val="0"/>
          <w:strike w:val="0"/>
          <w:noProof w:val="0"/>
          <w:color w:val="000000"/>
          <w:position w:val="0"/>
          <w:sz w:val="20"/>
          <w:u w:val="none"/>
          <w:vertAlign w:val="baseline"/>
        </w:rPr>
        <w:t xml:space="preserve"> criterion V and criterion VI in appendix B to 10 CFR part 50, and in the administrative controls section of the technical specifications for each plant. Following the accident at TMI Unit 2, EOPs were upgraded to address human factors considerations in order to improve human reliability including the operator's ability to mitigate the consequences of a broad range of initiating events and subsequent multiple failures without the need to diagnose specific events. In other words, EOPs were modified from their previous event-driven nature to be symptom-based. Numerous subsequent regulatory guides (RGs) and technical reports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NUREG-0660, NUREG-0737, and NUREG-0711) also address EOPs. In addition, the EOPs are the subject of a national consensus standard (American National Standards Institute/American Nuclear Society 3.2-2012, "Administrative Controls and Quality Assurance for the Operational Phase of Nuclear Power Plants"). The subject matter for the initial and requalification training, written exam, and operating test for reactor operators and senior reactor operators also includes the EOPs. While implementing EOPs, the event command and control functions remain in the control room under the direction of the senior licensed operator on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nuclear industry developed EDMGs following the terrorist events of September 11, 2001, in response to security advisories, orders, and license conditions issued by the NRC that required licensees to develop and implement guidance and strategies intended to maintain or restore core cooling and containment and spent fuel pool cooling capabilities under the circumstances associated with the loss of large areas of the plant due to fire or explosion. The EDMGs further extend the range of initiating events and plant damage states for which strategies and guidelines are available for use by operators to include the loss of large areas of the plant and a subsequent impairment of the operability and functionality of structures, systems and components that are within that area. NEI 06-12, "B.5.b Phase 2&amp;3 Submittal Guideline," Revision 2, December 2006 (the NRC-endorsed guidance for the requirements associated with EDMGs) provides appropriate coordination of the EDMGs with the voluntarily maintained SAMGs through its guidance that the EDMGs "must be interfaced with existing SAMGs so that potential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 associated with implementing these and other strategies are appropriately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these considerations, the NTTF recommended that the NRC require licensees to further integrate EOPs, SAMGs and EDMGs, including a clarification of transition points, command and control, decision making, and rigorous training that includes conditions that are as close to real accident conditions as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 to issuance of the NTTF Report, the range of initiating events and plant damage states for which strategies and guidelines are available for use by operators was further extended through the development of mitigating strategies for beyond-design-basis external events in response to Order EA-12-049. The development and implementation of this set of strategies and guidelines was accomplished with the knowledge of the existence of the other NTTF recommendations and took them into account to the extent practical. In order to provide better integration with the EOPs, the resulting strategies and guidelines (FSGs) leave the designation of command and control and decision-making functions within the EOPs or SAMGs, as maintained under the voluntary industry initiative, as appropriate. As recommended in the NTTF Report, this proposed rule would require that EDMGs and FSGs be integrated with EOPs, consistent with the expectation that EOPs remain the central element of a licensee's initial response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a requirement for a response capability that encompasses the use of EOPs, EDMGs, and FSGs, the NRC considered the fact that these strategies, guidelines and procedures were, and are currently being, developed at separate times over a period of several decades and that the associated efforts have been focused on responding to different types of initiating events and plant damage states. As a result, these strategies, guidelines and procedures may not properly reflect consideration of the interfaces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procedure transitions), dependencies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reliance on common systems or resources) and interactions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alignment of response strategies) among strategies, guidelines and procedures that may be used in combination, either consecutively or concurrently, to mitigate a design-basis or beyond-design-basis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NRC considered that these strategies, guidelines and procedures are not used by a single licensee organizational unit but will often require coordination and transfer of responsibilities amongst licensee organizational units. For example, the EDMGs may be implemented under conditions of loss of the main control room and therefore initiated and directed by knowledgeable and available site personnel until coordination and augmentation efforts enable transition to a more stable command and control structure. The mitigation strategies for extreme external events, though initiated by the main control room complement of licensed operators, may require coordination with and augmentation by offsite organizations. Further, and as noted previously, there are potential accident scenarios in which a licensee might employ strategies from more than one of these strategies, guidelines and procedures during its response to an accident. One plausible sequence is for an initial response to be under the EOPs, supplemented by actions under the FSGs, and ultimately transition to actions under the SAMGs, which are implemented under a voluntary initiative. Such an accident progression would engage and require the coordination of multiple licensee organizational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preceding considerations, this proposed rule would require that the mitigating strategies, guidelines and procedures, staffing, and supporting organizational structure be developed, implemented, and maintained such that they function as an "integrated" response capability. The intent is to ensure that applicants and licensees establish and maintain a functional capability to produce a coordinated and logical response under a wide range of accident conditions. The intent is not to require physical integration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organizations need not be merged and strategies, guidelines and procedures need not be combined), but rather to require a functional integration of the elements of the response capability. To achieve this functional integration, the NRC expects that applicants and licensees would have addressed the interfaces, dependencies, and interactions among the elements of their response capability such that elements work together to support effective performance under the full range of accident conditions. For example, functional integration of the strategies, guidelines and procedures would ensure that transition points are explicitly identified and conflicts between strategies are eliminated to the extent practical. Functional integration of response organizations would ensure that organizations working together to use these strategies, guidelines, and procedures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coordinate actions or provide support) have clearly defined lines of communication between the </w:t>
      </w:r>
      <w:r>
        <w:rPr>
          <w:rFonts w:ascii="arial" w:eastAsia="arial" w:hAnsi="arial" w:cs="arial"/>
          <w:b/>
          <w:i w:val="0"/>
          <w:strike w:val="0"/>
          <w:noProof w:val="0"/>
          <w:color w:val="000000"/>
          <w:position w:val="0"/>
          <w:sz w:val="20"/>
          <w:u w:val="none"/>
          <w:vertAlign w:val="baseline"/>
        </w:rPr>
        <w:t> [*70622] </w:t>
      </w:r>
      <w:r>
        <w:rPr>
          <w:rFonts w:ascii="arial" w:eastAsia="arial" w:hAnsi="arial" w:cs="arial"/>
          <w:b w:val="0"/>
          <w:i w:val="0"/>
          <w:strike w:val="0"/>
          <w:noProof w:val="0"/>
          <w:color w:val="000000"/>
          <w:position w:val="0"/>
          <w:sz w:val="20"/>
          <w:u w:val="none"/>
          <w:vertAlign w:val="baseline"/>
        </w:rPr>
        <w:t xml:space="preserve"> organizations, as well as clearly defined authorities and responsibilities relative to each other, such that there are no gaps or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requirements for FSGs would make generically-applicable requirements previously imposed on licensees by Order EA-12-049, for Virgil C. Summer Nuclear Station Units 2 and 3 by license condition as described in Memorandum and Order CLI-12-09, n5 and for Enrico Fermi Nuclear Plant Unit 3, License No. NPF-95, by license condition 2.D.(12)(g). These proposed requirements would provide additional defense-in-depth measures that increase the capability of nuclear power plant licensees to mitigate consequences of beyond-design-basis external events. Consistent with Order EA-12-049 and associated license conditions, these proposed provisions would be made generically-applicable in recognition that beyond-design-basis events have an associated significant uncertainty, and that the NRC concluded additional measures were warranted in light of this uncertainty.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25" w:history="1">
        <w:r>
          <w:rPr>
            <w:rFonts w:ascii="arial" w:eastAsia="arial" w:hAnsi="arial" w:cs="arial"/>
            <w:b w:val="0"/>
            <w:i/>
            <w:strike w:val="0"/>
            <w:noProof w:val="0"/>
            <w:color w:val="0077CC"/>
            <w:position w:val="0"/>
            <w:sz w:val="20"/>
            <w:u w:val="single"/>
            <w:vertAlign w:val="baseline"/>
          </w:rPr>
          <w:t>Summer, CLI-12-09, 75 NRC at 440,</w:t>
        </w:r>
      </w:hyperlink>
      <w:r>
        <w:rPr>
          <w:rFonts w:ascii="arial" w:eastAsia="arial" w:hAnsi="arial" w:cs="arial"/>
          <w:b w:val="0"/>
          <w:i w:val="0"/>
          <w:strike w:val="0"/>
          <w:noProof w:val="0"/>
          <w:color w:val="000000"/>
          <w:position w:val="0"/>
          <w:sz w:val="20"/>
          <w:u w:val="none"/>
          <w:vertAlign w:val="baseline"/>
        </w:rPr>
        <w:t xml:space="preserve"> and the V.C. Summer Unit 2 license, License No. NPF-93, Condition 2.D.(13) and V.C. Summer Unit 3 license, License No. NPF-94, Condition 2.D.(13).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FSG strategies and guideline requirements are intended to mitigate consequences of beyond-design-basis external events from natural phenomenon that result in an ELAP concurrent with either a loss of normal access to the ultimate heat sink, or for passive reactor designs, a loss of normal access to the normal heat sink. Recognizing that beyond-design-basis external events are fundamentally unbounded, and that these events can result in a multitude of damage states and associated accident conditions, a significant regulatory challenge is developing bounded requirements that meaningfully address the regulatory issue. From a practical standpoint, development of mitigation strategies requires that there be some definition (or boundary conditions established) for an onsite damage state for which the strategies would then address and thereby provide an additional capability to mitigate beyond-design-basis external event conditions that might occur. The damage state should ideally be representative of a large number of potential damage states that might occur as a result of extreme external events, and it should present an immediate challenge to the key safety functions, so that the resultant strategies actually improve safety. The assumed damage state for this proposed rule is the same as that assumed to implement the requirements of EA-12-049, attachment 2 for currently operating power reactors: An ELAP condition concurrent with loss of normal access to the ultimate heat sink (LUHS). This assumed damage state is effective at immediately challenging the key safety functions following a beyond-design-basis external event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core cooling, containment and spent fuel pool cooling). Requiring strategies to maintain or restore these key functions under such circumstances would result in an additional mitigation capability consistent with the Commission's objective when it issued Order EA-12-049.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not be prescriptive in terms of the specific set of initial and boundary conditions assumed for the ELAP and LUHS condition, recognizing that the damage state for current operating reactors, defined in more detail in draft regulatory guidance for this proposed rule (DG)-1301, "Flexible Mitigation Strategies for Beyond-Design-Basis Events," reflects current operating power reactor designs and the reliance of those designs on ac power, while the assumed damage state for a future design may be different depending upon the design features. Specifically, this damage state was implemented through the assumption of the ELAP to the onsite emergency ac buses, but did allow for ac power from the inverters to be assumed available in order to establish event sequence and the associated times for when mitigation actions would be assumed to be required. To address the Order EA-12-049 requirement for an actual loss of all ac power, including ac power from the batteries (through inverters), contingencies are included in the mitigation strategies to enable actions to be taken under those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sending operators to immediately take manual control over a non ac-powered core cooling pump). As such, this proposed provision is meant to make generically-applicable the current implementation under EA-12-049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is no intent to either relax or impose new requirements), and be performance-based to allow some flexibility for future designs. As an example, some reactor designs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Westinghouse AP1000 and General Electric Economic Simplified Boiling Water Reactor (ESBWR)) use passive safety systems to meet NRC requirements for maintaining key safety functions. The inherent design of those passive safety systems makes certain assumptions, such as loss of access to the ultimate heat sink, not credible. Accordingly, the assumed condition for the FSG requirements for passive reactors is the loss of normal access to the normal heat sink, discussed further in this section. Nevertheless, in this proposed rule the NRC is requiring that the strategies and guidelines be capable of implementation during a loss of all ac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assumed LUHS for combined licenses or applications referencing the AP1000 or the ESBWR designs, the assumption was modified to be a loss of normal access to the normal heat sink (see attachment 3 to Order EA-12-049, </w:t>
      </w:r>
      <w:hyperlink r:id="rId25" w:history="1">
        <w:r>
          <w:rPr>
            <w:rFonts w:ascii="arial" w:eastAsia="arial" w:hAnsi="arial" w:cs="arial"/>
            <w:b w:val="0"/>
            <w:i/>
            <w:strike w:val="0"/>
            <w:noProof w:val="0"/>
            <w:color w:val="0077CC"/>
            <w:position w:val="0"/>
            <w:sz w:val="20"/>
            <w:u w:val="single"/>
            <w:vertAlign w:val="baseline"/>
          </w:rPr>
          <w:t>Summer, CLI-12-09, 75 NRC at 440,</w:t>
        </w:r>
      </w:hyperlink>
      <w:r>
        <w:rPr>
          <w:rFonts w:ascii="arial" w:eastAsia="arial" w:hAnsi="arial" w:cs="arial"/>
          <w:b w:val="0"/>
          <w:i w:val="0"/>
          <w:strike w:val="0"/>
          <w:noProof w:val="0"/>
          <w:color w:val="000000"/>
          <w:position w:val="0"/>
          <w:sz w:val="20"/>
          <w:u w:val="none"/>
          <w:vertAlign w:val="baseline"/>
        </w:rPr>
        <w:t xml:space="preserve"> the V.C. Summer Unit 2 license, License No. NPF-93, Condition 2.D.(13), the V.C. Summer Unit 3 license, License No. NPF-94, Condition 2.D.(13) and Enrico Fermi Nuclear Plant Unit 3 License, License No. NPF-95, Condition 2.D.(12)(g)). This modified language reflects the passive design features of the AP1000 and the ESBWR that provide core cooling, containment, and spent fuel cooling capabilities for 72 hours without reliance on ac power. These features do not rely on access to any external water sources for the first 72 hours because the containment vessel and the passive containment cooling system serve as the safety-related ultimate heat sink for the AP1000 design and the isolation condenser system serves as the safety-related ultimate heat sink for the ESBWR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the range of beyond-design-basis external events is unbounded. These proposed provisions are not intended, and should not be understood to mean, that the mitigation strategies can adequately address all postulated beyond-design-basis external events. It is always possible to postulate a more severe event that causes greater damage and for which the mitigation strategies may not be able to maintain or restore the functional capabilities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meteorite impact). Instead, the proposed requirements provide additional mitigation capability in light of uncertainties associated with external events, consistent with the NRC's regulatory objective when it issued Order EA-12-049.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require that the FSGs be capable of being implemented site-wide. This recognizes that severe external events are likely to impact the entire reactor site, and for multi-unit sites, damage all the power reactor units on the site. This requirement means that there needs to be sufficient equipment and supporting staff to enable the core cooling, containment, and spent fuel pool </w:t>
      </w:r>
      <w:r>
        <w:rPr>
          <w:rFonts w:ascii="arial" w:eastAsia="arial" w:hAnsi="arial" w:cs="arial"/>
          <w:b/>
          <w:i w:val="0"/>
          <w:strike w:val="0"/>
          <w:noProof w:val="0"/>
          <w:color w:val="000000"/>
          <w:position w:val="0"/>
          <w:sz w:val="20"/>
          <w:u w:val="none"/>
          <w:vertAlign w:val="baseline"/>
        </w:rPr>
        <w:t> [*70623] </w:t>
      </w:r>
      <w:r>
        <w:rPr>
          <w:rFonts w:ascii="arial" w:eastAsia="arial" w:hAnsi="arial" w:cs="arial"/>
          <w:b w:val="0"/>
          <w:i w:val="0"/>
          <w:strike w:val="0"/>
          <w:noProof w:val="0"/>
          <w:color w:val="000000"/>
          <w:position w:val="0"/>
          <w:sz w:val="20"/>
          <w:u w:val="none"/>
          <w:vertAlign w:val="baseline"/>
        </w:rPr>
        <w:t xml:space="preserve"> cooling functions to be maintained or restored for all the power reactor units on the site. This is a distinguishing characteristic of this set of mitigating strategies from those that currently exist for § 50.54(hh)(2), for which the damage state was a more limited, albeit large area of a single plant, reflecting the hazards for which that set of strategies was developed.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gave consideration to whether there should be changes made to § 50.63 to link those requirements with this proposed rule. This consideration stemmed from recommendation 4.1 of the NTTF Report to "initiate rulemaking to revise </w:t>
      </w:r>
      <w:hyperlink r:id="rId26" w:history="1">
        <w:r>
          <w:rPr>
            <w:rFonts w:ascii="arial" w:eastAsia="arial" w:hAnsi="arial" w:cs="arial"/>
            <w:b w:val="0"/>
            <w:i/>
            <w:strike w:val="0"/>
            <w:noProof w:val="0"/>
            <w:color w:val="0077CC"/>
            <w:position w:val="0"/>
            <w:sz w:val="20"/>
            <w:u w:val="single"/>
            <w:vertAlign w:val="baseline"/>
          </w:rPr>
          <w:t>10 CFR 50.63</w:t>
        </w:r>
      </w:hyperlink>
      <w:r>
        <w:rPr>
          <w:rFonts w:ascii="arial" w:eastAsia="arial" w:hAnsi="arial" w:cs="arial"/>
          <w:b w:val="0"/>
          <w:i w:val="0"/>
          <w:strike w:val="0"/>
          <w:noProof w:val="0"/>
          <w:color w:val="000000"/>
          <w:position w:val="0"/>
          <w:sz w:val="20"/>
          <w:u w:val="none"/>
          <w:vertAlign w:val="baseline"/>
        </w:rPr>
        <w:t>" and the understanding that this proposed rule could result in an increased station blackout coping capability, in addition to the regulatory objective of the proposed provisions, which is to provide additional beyond-design-basis external event mitigation. Because of the substantive differences between the requirements of § 50.63 for licensees to be able to withstand and recover from a station blackout and the proposed requirements, the NRC determined that such a linkage was not necessary and could lead to regulatory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regulatory objective of § 50.63 was to establish station blackout coping durations for a specific scenario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loss-of-offsite power coincident with a failure of both trains of emergency onsite ac power, typically, the failure of multiple emergency diesel generators). In meeting this regulatory objective, the NRC recognized that there would be safety benefits accrued through the provision of an alternate ac source diverse from the emergency diesel generators and therefore defined such a source in § 50.2. In furtherance of this alternative means to comply with § 50.63, the NRC also defined the event a licensee must withstand and recover from as a station blackout rather than a loss of all ac power. A station blackout allows for continued availability of ac power to buses fed by station batteries through inverters or by alternate ac sources. This proposed rule would provide an additional capability to mitigate beyond-design-basis external events. Because the condition assumed for the mitigation strategies to establish the additional mitigation capability includes an ELAP, which is more conservative than a station blackout as defined in § 50.2, there can be a direct relationship between the two different sets of requirements with regard to the actual implementation at the facility. Specifically, implementation of the proposed mitigation strategies links into the station blackout procedures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applicable strategies would be implemented to maintain or restore the key safety functions when the EOPs reach a "response not obtained" juncture).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One of the formats for symptom-based EOPs that are used in the operating power reactors has the operators take an action and verify that the system responds to the action in a manner that confirms that the action was effective. For example, a step in an EOP could be to open a valve in order to allow cooling water flow and the verification would be obtained by confirming there are indications that flow has commenced such as lowering temperature of the system being cooled. If those indications are not obtained, the procedure would provide instructions on the next step to accomplish in a separate column labeled "response not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Step-by-step procedures are not necessary for many aspects of the proposed mitigating strategies and guidelines. Rather, the strategies and guidelines should be flexible, and therefore enable plant personnel to adapt them to the conditions that result from the beyond-design-basis external event. The proposed provisions typically would result in strategies and guidelines that use both installed and portable equipment, instead of only relying on installed ac power sources (with the exception of protected battery power) to maintain or restore core cooling, containment, and spent fuel pool cooling capabilities. By using equipment that is separate from the normal installed ac-powered equipment, the strategies and guidelines have a diverse attribute. By having available multiple sets of portable equipment that can be deployed and used in multiple ways depending on the circumstances of the event, operators are able to implement strategies and guidelines that are flexible and adaptable.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mitigation strategies requirements are both performance-based and functionally-based. The proposed performance-based requirements recognize that the new requirements would provide most benefit to future reactors whose designs could differ significantly from current power reactor designs and as such, use of more prescriptive requirements could be problematic and create unnecessary regulatory impact and need for exemptions. Use of functionally-based requirements results from the need to have requirements that can address a wide range of damage states that might exist following beyond-design-basis external events. Maintaining or restoring three key functions (core cooling, containment' and spent fuel pool cooling) supports maintenance of the fission product barriers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fuel clad, reactor coolant pressure boundary, and containment) and results in an effective means to mitigate these events, while remaining flexible such that the strategies and guidelines can be adapted to the damage state that occurs. Functionally-based requirements also result in strategies that align well with the symptom-based procedures used by power reactors to respond to accidents. Accordingly, Order EA-12-049 contained requirements for a three-phased approach for current operating reactors. This proposed rule does not specify a number of phases; instead, the NRC is proposing higher level, performance-based requirements consistent with this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gave consideration to incorporating into this proposed rule a requirement that licensees be capable of implementing the strategies and guidelines "whenever there is irradiated fuel in the reactor vessel or spent fuel pool." This provision would have been a means of making generically-applicable the requirement from Order EA-12-049 that licensees be capable of implementing the strategies and guidelines "in all modes." The NRC considers the terminology "whenever there is irradiated fuel in the reactor vessel or spent fuel pool" would be a better means to address the Order requirement since the phrase does not use technical specification type language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modes), which would not be in effect when a licensee completely offloads the fuel from the reactor vessel into the spent fuel pool during an outage. The NRC concluded that the use of the phrases "whenever there is irradiated fuel in the reactor vessel or spent fuel pool" or "in all modes" is not necessary because the proposed applicability provisions would ensure that licensees would be required to have mitigation strategies for beyond-design-basis external events for the various configurations that can exist for the reactor and spent fuel pools throughout the operational, refueling and decommissioning phases.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mitigation strategies and guidelines implemented under NRC Order EA-12-049 assume a demanding condition that maximizes decay heat that would need to be removed from the reactor core and spent fuel pool source terms on site. This implementation results in a more restrictive timeline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mitigation actions required earlier following the event to take action to maintain or restore cooling to these source terms) and a greater resulting additional capability. These assumed at-power conditions are 100 days at 100 percent power prior to the event for the reactor core as was used for § 50.63. This assumption establishes a conservative decay heat for the reactor source term. The assumed spent fuel </w:t>
      </w:r>
      <w:r>
        <w:rPr>
          <w:rFonts w:ascii="arial" w:eastAsia="arial" w:hAnsi="arial" w:cs="arial"/>
          <w:b/>
          <w:i w:val="0"/>
          <w:strike w:val="0"/>
          <w:noProof w:val="0"/>
          <w:color w:val="000000"/>
          <w:position w:val="0"/>
          <w:sz w:val="20"/>
          <w:u w:val="none"/>
          <w:vertAlign w:val="baseline"/>
        </w:rPr>
        <w:t> [*70624] </w:t>
      </w:r>
      <w:r>
        <w:rPr>
          <w:rFonts w:ascii="arial" w:eastAsia="arial" w:hAnsi="arial" w:cs="arial"/>
          <w:b w:val="0"/>
          <w:i w:val="0"/>
          <w:strike w:val="0"/>
          <w:noProof w:val="0"/>
          <w:color w:val="000000"/>
          <w:position w:val="0"/>
          <w:sz w:val="20"/>
          <w:u w:val="none"/>
          <w:vertAlign w:val="baseline"/>
        </w:rPr>
        <w:t xml:space="preserve"> pool conditions include the design basis heat load for the spent fuel pool, typically a full core offload following a refueling outage. This establishes a conservative heat load for the spent fuel pool. The NRC recognizes that, as a practical reality, these conditions would not exist simultaneously. The NRC considers the development of timelines for the proposed mitigating strategies using the maximum heat load for either the reactor core or the spent fuel pool to be appropriate. While establishing the capability to mitigate the maximum heat load for both simultaneously would be compliant with the proposed requirements, it would not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recognizes the difficulty of developing engineered strategies for the extraordinarily large number of possible plant and equipment configurations that might exist under shutdown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shutdown when equipment may be removed from service, when there is ongoing maintenance and repairs or refueling operations, or modifications are being implemented). The proposed requirements mean that licensees should be cognizant of such configurations, equipment availability, and decay heat states that could present greater challenges under these conditions, and design mitigation strategies that can be implemented under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considered requiring the strategies to be developed considering the need to plan for delays in the receipt of offsite resources as a result of damage to the transportation infrastructure. While severe events could damage local infrastructure, and could create challenges with regard to the delivery of offsite resources, the NRC concluded that having this level of specificity in the proposed provisions would not be necessary. Instead, this proposed rule contains provisions that are more performance-based, requiring continued maintenance or restoration of the functional capabilities until acquisition of offsite assistance and resources. Potential delays and other challenges presented by extreme events that affect acquisition and use of offsite resources would be addressed by licensee programs that implement the proposed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EA-12-049 included a requirement that licensees develop guidance and strategies to obtain "sufficient offsite resources to sustain [the functions of core cooling, containment, and spent fuel pool cooling] indefinitely." The NRC considered using this language in this proposed rule, but concluded that this would be better phrased as "indefinitely, or until sufficient site functional capabilities can be maintained without the need for the mitigation strategies." The NRC concluded that this phrase better communicates the existence of a transition from the use of the mitigating strategies to recovery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recognizes that the use of the proposed mitigating strategies would potentially require departure from a license condition or a technical specification (contained in a license issued under 10 CFR part 50 or 52) and could be considered a proceduralization of the allowance provided under § 50.54(x). Given that the initiation of the use of these strategies may be included in emergency operating procedures or other procedures, which might be considered procedures described in the final safety analysis report (as updated), there is an interaction with the provisions of § 50.59(c)(1) regarding the need to obtain a license amendment in order to make the necessary change to those procedures. The NRC considered including provisions in this proposed rule specifically to allow departures from license conditions or technical specifications in order to clarify this situation, but found these provisions unnecessary. For holders of operating licenses under 10 CFR part 50 and combined licenses under 10 CFR part 52 that were subject to Order EA-12-049, the provisions of that Order provided more specific criteria for making the necessary changes than § 50.59, making that section inapplicable as set forth in § 50.59(c)(4). Those criteria included the provision of submitting an overall integrated plan to the NRC for review. Similar criteria were included in license conditions for the combined licenses for Virgil C. Summer Nuclear Station, Units 2 and 3, and Enrico Fermi Nuclear Plant Unit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EDMGs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proposes to move the EDMGs requirement currently in § 50.54(hh)(2) to a new mitigation of beyond-design-basis events section of 10 CFR part 50. In addition to moving the text, the NRC proposes to make a few editorial changes. The wording used to describe these requirements has evolved from "guidance and strategies," in Interim Compensatory Measures Order EA-02-026, dated February 25, 2002, to "strategies," in the corresponding license conditions, to "guidance and strategies," in § 50.54(hh)(2), to its proposed form "strategies and guidelines." The word "guidelines" was chosen rather than "guidance" to better reflect the nature of the instructions that could be developed as appropriate by a licensee and to avoid confusion with the term "regulatory guidance." The word "strategies" is used in this proposed rule to reflect its meaning, "plans of action." The resulting plans of action could include plant procedures, methods, or other guideline documents, as deemed appropriate by the licensee during the development of these strategies. These plans of action would also include the arrangements made with offsite responders for support during an actual event. No substantive change to the requirements is intended by this proposed change in the wording.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Applicability of the requirements of § 50.54(hh)(2) is currently governed by § 50.54(hh)(3), which makes these requirements inapplicable following the submittal of the certifications required under § 50.82(a) or § 52.110(a)(1). As discussed in the statement of considerations for the Power Reactor Security Rulemaking </w:t>
      </w:r>
      <w:hyperlink r:id="rId24" w:history="1">
        <w:r>
          <w:rPr>
            <w:rFonts w:ascii="arial" w:eastAsia="arial" w:hAnsi="arial" w:cs="arial"/>
            <w:b w:val="0"/>
            <w:i/>
            <w:strike w:val="0"/>
            <w:noProof w:val="0"/>
            <w:color w:val="0077CC"/>
            <w:position w:val="0"/>
            <w:sz w:val="20"/>
            <w:u w:val="single"/>
            <w:vertAlign w:val="baseline"/>
          </w:rPr>
          <w:t>(74 FR 13926),</w:t>
        </w:r>
      </w:hyperlink>
      <w:r>
        <w:rPr>
          <w:rFonts w:ascii="arial" w:eastAsia="arial" w:hAnsi="arial" w:cs="arial"/>
          <w:b w:val="0"/>
          <w:i w:val="0"/>
          <w:strike w:val="0"/>
          <w:noProof w:val="0"/>
          <w:color w:val="000000"/>
          <w:position w:val="0"/>
          <w:sz w:val="20"/>
          <w:u w:val="none"/>
          <w:vertAlign w:val="baseline"/>
        </w:rPr>
        <w:t xml:space="preserve"> the NRC believes that it would be inappropriate for the requirements for EDMGs to apply to a permanently shutdown, defueled reactor, where the fuel was removed from the site or moved to an ISFSI. The NRC proposes to require EDMGs for a licensee with permanently shutdown defueled reactors, but with irradiated fuel still in its spent fuel pool, because the licensee must be able to implement effective mitigation measures for large fires and explosions that could impact the spent fuel pool while it contains irradiated fuel. The difference between this proposed rule and § 50.54(hh)(3) would correct the wording of the latter provision to implement the sunsetting of the associated requirement as was intended by the Commission in 2009. This change would not constitute backfitting for currently operating reactors because the proposed change concerns decommissioning reactors. The proposed change would not constitute backfitting for currently decommissioning reactors because the EDMGs are also required by the licensees' license conditions that were made generically applicable through the Power Reactor Security Rulemaking and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Integration With EOPs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a proposed requirement for the integration of FSGs and EDMGs with the EOPs, the NRC considered their differences in content and the standards for usage applied to them. The EOPs are a specific and prescribed set of instructions implemented in accordance with exacting standards for usage and adherence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step-by-step sequential performance, concurrent execution of multiple sections) that </w:t>
      </w:r>
      <w:r>
        <w:rPr>
          <w:rFonts w:ascii="arial" w:eastAsia="arial" w:hAnsi="arial" w:cs="arial"/>
          <w:b/>
          <w:i w:val="0"/>
          <w:strike w:val="0"/>
          <w:noProof w:val="0"/>
          <w:color w:val="000000"/>
          <w:position w:val="0"/>
          <w:sz w:val="20"/>
          <w:u w:val="none"/>
          <w:vertAlign w:val="baseline"/>
        </w:rPr>
        <w:t> [*70625] </w:t>
      </w:r>
      <w:r>
        <w:rPr>
          <w:rFonts w:ascii="arial" w:eastAsia="arial" w:hAnsi="arial" w:cs="arial"/>
          <w:b w:val="0"/>
          <w:i w:val="0"/>
          <w:strike w:val="0"/>
          <w:noProof w:val="0"/>
          <w:color w:val="000000"/>
          <w:position w:val="0"/>
          <w:sz w:val="20"/>
          <w:u w:val="none"/>
          <w:vertAlign w:val="baseline"/>
        </w:rPr>
        <w:t xml:space="preserve"> operators and plant staff are required to follow when performing a specific task or addressing plant conditions. When implementing procedures, each step is to be performed as prescribed, with rare exceptions. The strategies and guidelines that would be required differ from EOPs primarily in terms of the level of detail to which they are written and expectations regarding usage. These strategies and guidelines may be a less prescriptive set of instructions not subject to the same constraints imposed by standards of usage for procedure implementation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may not be followed in a step-by-step manner). This is because of: (1) The large number of possible event initiators, plant configurations, and sequences; and (2) the high degree of uncertainties in event progression and consequences. The strategies and guidelines can take the form of high level plans that identify and describe potential, previously evaluated, success paths for addressing specific conditions such as loss of core cooling. As a result, strategies and guidelines provide operators and plant staff the information and latitude to respond as necessary to unpredictable and dynamic situations, allowing them to adapt to the actual conditions and damage states without the burden of detailed procedures and the challenge of determining which procedure may be applicable and effective under the uncertain conditions of a beyond design basis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differences in content and standards for usage, the intent of this proposed rule is not to require conformance of the strategies and guidelines to the level of detail and standards of usage for EOPs, or consolidation of the strategies, guidelines and procedures into a single set of instructions, but rather, as previously described, to require functional integration of strategies and guidelines with the EOPs. The objective is for the strategies, procedures, and guidelines to retain or employ the characteristics that support their effective use under the range of conditions to which they are each intended to apply while ensuring that the strategies and guidelines, in conjunction with the EOPs, constitute a useable and cohesive set of instructions for mitigating the consequences of a wide range of initiating events and plant damage states. To achieve this functional integration, the NRC expects that applicants and licensees would have addressed the interfaces, dependencies, and interactions among the strategies and guidelines that would be required under this proposed rule and the EOPs, such that they can be implemented in concert with each other, as necessary, to effectively use available plant resources and direct a logical and coordinated response to a wide range of accident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keeping with the basis for a functional integration of the strategies and guidelines with EOPs, this proposed rule would require that the FSGs and EDMGs be integrated "with the Emergency Operating Procedures (EOPs)." This proposed language is intended to communicate the NRC's expectation that the EOPs retain their role as the primary means of directing emergency operations and that the strategies and guidelines that would be required under this proposed rule would be integrated with EOPs to support their implementation or augment them where their implementation is not successful in preventing significant fuel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considered establishing specific criteria for the integration of the strategies and guidelines with EOPs but opted to specify only a high level requirement to allow applicants and licensees flexibility in the means by which they achieve the functional integration described previously. Approaches for achieving functional integration could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Strategies, guidelines, and procedures have clearly defined transitions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entry and exit conditions with distinct pointers) from one strategy, guideline, or procedure to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Individuals are cued by the document or trained to know when transitions between the strategies, guidelines, and procedures result in corresponding changes in the associated standards for usage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when transitioning from EOPs to the voluntarily maintained SAMGs, the operator is able to recognize the transition from a step-by-step procedure to a flexible guideline set where it is permissible to deviate from the order or method of accomplishing the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Licensees establish expectations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through standards for usage) pertaining to the parallel use of strategies, guidelines, and procedures. Plant personnel using different strategies, guidelines, and procedures concurrently understand which is the controlling procedure and therefore which actions take precedence.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Licensees identify and resolve conflicts between the strategies, guidelines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Licensees identify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 when using the strategies, guidelines and procedures and eliminate or address them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Licensees control the development and maintenance of their content and format in accordance with human factors standards and guidelines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writer's guides) that recognize and address the interfaces between them in order to achieve compatibility of the strategies, guidelines,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proposes to require licensees to provide the staffing necessary for having an integrated response capability to support implementation of the FSGs and EDMGs. To be effective, staffing for an expanded response capability should include the trained and qualified individuals who would be relied upon to analyze, recommend, authorize, and implement the mitigating strategies. The staffing must directly support the assessment and implementation of a range of mitigation strategies intended to maintain or restore the functions of core cooling, containment, and spent fuel pool cooling.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staffing analyses required by proposed appendix E, section VII, should determine when personnel performing expanded response functions should report to the site, within a timeframe sufficient to support implementation of the strategies that are not assigned to the on-shift staff. This would ensure that the functions of core cooling, containment, and spent fuel pool cooling are continuously maintained or are promptly restored.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has endorsed the industry guidance for conducting staffing analyses, NEI 10-05, "Assessment of On-Shift Emergency Response Organization Staffing and Capabilities," Revision 0, and NEI 12-01, "Guideline for Assessing Beyond Design Basis Accident Response Staffing and Communications Capabilities," Revision 0, and the NRC has issued Interim Staff Guidance (ISG), NSIR/DPR-ISG-01, "Emergency Planning for Nuclear Power Plants," that provides the requisite details for determining the staffing levels and for which positions, as well as which beyond design basis external events, the applicants and licensees should evaluate.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recommended minimum positions and staffing levels for emergency plans were initially provided in NUREG-0654/FEMA-REP-1, Revision 1, "Criteria for Preparation and Evaluation of Radiological Emergency Response Plans and Preparedness in Support of Nuclear Power Plants." Following the September 11, 2001, events, the NRC issued Enhancements </w:t>
      </w:r>
      <w:r>
        <w:rPr>
          <w:rFonts w:ascii="arial" w:eastAsia="arial" w:hAnsi="arial" w:cs="arial"/>
          <w:b/>
          <w:i w:val="0"/>
          <w:strike w:val="0"/>
          <w:noProof w:val="0"/>
          <w:color w:val="000000"/>
          <w:position w:val="0"/>
          <w:sz w:val="20"/>
          <w:u w:val="none"/>
          <w:vertAlign w:val="baseline"/>
        </w:rPr>
        <w:t> [*70626] </w:t>
      </w:r>
      <w:r>
        <w:rPr>
          <w:rFonts w:ascii="arial" w:eastAsia="arial" w:hAnsi="arial" w:cs="arial"/>
          <w:b w:val="0"/>
          <w:i w:val="0"/>
          <w:strike w:val="0"/>
          <w:noProof w:val="0"/>
          <w:color w:val="000000"/>
          <w:position w:val="0"/>
          <w:sz w:val="20"/>
          <w:u w:val="none"/>
          <w:vertAlign w:val="baseline"/>
        </w:rPr>
        <w:t xml:space="preserve"> to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 final rule) </w:t>
      </w:r>
      <w:hyperlink r:id="rId27" w:history="1">
        <w:r>
          <w:rPr>
            <w:rFonts w:ascii="arial" w:eastAsia="arial" w:hAnsi="arial" w:cs="arial"/>
            <w:b w:val="0"/>
            <w:i/>
            <w:strike w:val="0"/>
            <w:noProof w:val="0"/>
            <w:color w:val="0077CC"/>
            <w:position w:val="0"/>
            <w:sz w:val="20"/>
            <w:u w:val="single"/>
            <w:vertAlign w:val="baseline"/>
          </w:rPr>
          <w:t>(76 FR 72560)</w:t>
        </w:r>
      </w:hyperlink>
      <w:r>
        <w:rPr>
          <w:rFonts w:ascii="arial" w:eastAsia="arial" w:hAnsi="arial" w:cs="arial"/>
          <w:b w:val="0"/>
          <w:i w:val="0"/>
          <w:strike w:val="0"/>
          <w:noProof w:val="0"/>
          <w:color w:val="000000"/>
          <w:position w:val="0"/>
          <w:sz w:val="20"/>
          <w:u w:val="none"/>
          <w:vertAlign w:val="baseline"/>
        </w:rPr>
        <w:t xml:space="preserve"> to amend 10 CFR part 50, appendix E, to address, in part, concerns about the assignment of tasks or responsibilities to on-shift emergency response organization (ERO) personnel that would potentially overburden them and prevent the timely performance of their functions under the emergency plan. Licensees must have enough on-shift staff to perform specified tasks in various functional areas of emergency response 24 hours a day, 7 days a week. This proposed rule would address the staffing requirements for the expanded response capabilities for on-shift response and the 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require adequate staffing to implement the FSGs and EDMGs with the EOPs without requiring further analysis to supplement analyses that were completed as a result of post-Fukushima orders or the EP final rule. Staffing levels should be established to ensure that if strategies are executed there would be no delays in completing them caused by the lack of qualified personnel. The NRC expects that the use of drills, existing training analyses and other methods would verify sufficient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Command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proposes to require licensees to have a supporting organizational structure with defined roles, responsibilities, and authorities for directing and performing the FSGs and EDMGs. The objective is to ensure that licensees address the organizational implications of: (1) Implementing the FSGs; and (2) integrating the FSGs and EDMGs with the EOPs such that organizational units responsible for on-site accident mitigation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main control room, emergency operations facility, and technical support center staff) can support a coordinated implementation of these procedures and guidelines under the challenging conditions presented by beyond-design-basis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requirements currently exist in 10 CFR part 50, appendix E, section IV.A, for the inclusion within the emergency plan of a description of the organization for coping with radiological emergencies, including definition of authorities, responsibilities, and duties of individuals assigned to the licensee's emergency organization and the means for notification of such individuals in the event of an emergency. These requirements provide the command and control structure for use in the execution of the emergency plan. The current 10 CFR part 50, appendix E, sections IV.A.2.a. and IV.A.5., further require that the emergency plan include: (1) A detailed description of the authorities, responsibilities, and duties of the individual(s) who will take charge during an emergency; (2) plant staff emergency assignments, authorities, responsibilities, and duties of an onsite emergency coordinator who shall be in charge of the exchange of information with offsite authorities responsible for coordinating and implementing offsite emergency measures; and (3) the identification, by position and function to be performed, of other employees of the licensee with special qualifications for coping with emergency conditions that may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need for defined command and control structures and responsibilities for use in beyond-design-basis conditions was recognized in the course of the development of the guidance and strategies for the current § 50.54(hh)(2). As stated in the industry's guidance document for that set of requirements, NEI 06-12, "B.5.b Phase 2 &amp; 3 Submittal Guideline," Revision 2, "Experience with large scale incidents has shown that command and control execution can be a key factor to mitigation success." The guidance and strategies developed for that effort include an EDMG for initial response to provide a bridge between normal operational command and control and the command and control that is provided by the ERO in the event that the normal command and control structure is disabled. The NRC considers that the actions taken in the development of the EDMG for initial response for the guidance and strategies for the current § 50.54(hh)(2) would continue to be adequate for compliance with this proposed rule for EDMGs following the proposed movement of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endorsed industry guidance in NEI 12-06, Revision 0, "Diverse and Flexible Coping Strategies (FLEX) Implementation Guide," for the guidance and strategies required by Order EA-12-049, specifies that the existing command and control structure will be used for transition to the voluntarily maintained SAMGs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previous requirements did not specify a command and control structure for a multi-unit event that includes the potential need for acquisition of offsite assistance to support onsite event mitigation. Additionally, these requirements were not understood to require such a response since they preceded the Fukushima event and the regulatory actions that stemmed from that event. As a practical matter, the current command and control structures, including any changes that resulted from the implementation of Order EA-12-049 requirements, are expected to be sufficient to ensure that the functional objectives of this proposed rule are achieved. Accordingly, the NRC recognizes that this new requirement may not be necessary and is requesting stakeholder feedback on this issue (refer to section VI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proposes to have requirements for licensee equipment, including instrumentation, that is relied upon for use in proposed mitigation strategies and guidelines. This rulemaking does not propose to modify the regulatory treatment of equipment relied upon for the EDMGs currently required by § 50.54(hh)(2). The regulatory treatment of that equipment will remain as it is described in the endorsed guidance document for those strategies and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make generically applicable requirement (2) of Order EA-12-049, attachments 2 and 3, which reads as follows: "These strategies must . . . have adequate capacity to address challenges to core cooling, containment, and SFP cooling capabilities at all units on a site subject to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industry guidance of NEI 12-06, as endorsed by NRC interim staff guidance JLD-ISG-2012-01, "Compliance with Order EA-12-049, Order Modifying Licenses with Regard to Requirements for Mitigation Strategies for Beyond-Design-Basis External Events," included specifications for licensee provision of a spare capability in order to assure the reliability and availability of the equipment required to provide the capacity and capability requirements of the Order. This spare capability was also referred to within the guidance as an "N+1" capability, where "N" is the number of power reactor units on a site. The NRC considered including requirements similar to the spare capability specification of NEI 12-06 in this proposed rule but determined that such an inclusion would be too prescriptive and could result in the need to grant exemptions for alternate approaches that provide an effective and efficient means to provide the required capability of the Order. One example of this is in the area of flexible hoses, for which a strict application of the sparing guidance could necessitate provision of spare hose or cable lengths sufficient to replace the longest run of hoses when significant operating experience with similar hoses for fire protection does not show a failure rate that would support this as a need. </w:t>
      </w:r>
      <w:r>
        <w:rPr>
          <w:rFonts w:ascii="arial" w:eastAsia="arial" w:hAnsi="arial" w:cs="arial"/>
          <w:b/>
          <w:i w:val="0"/>
          <w:strike w:val="0"/>
          <w:noProof w:val="0"/>
          <w:color w:val="000000"/>
          <w:position w:val="0"/>
          <w:sz w:val="20"/>
          <w:u w:val="none"/>
          <w:vertAlign w:val="baseline"/>
        </w:rPr>
        <w:t> [*70627]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of the mitigating strategies in response to Order EA-12-049 relied upon a variety of initial and boundary conditions that were provided in the regulatory guidance of JLD-ISG-2012-01, Revision 0, and NEI 12-06, Revision 0. These initial and boundary conditions followed the philosophy of the basis for imposition of the requirements of Order EA-12-049, which was to require additional defense-in-depth measures to provide continued reasonable assurance of adequate protection of public health and safety. As a result, the industry response to Order EA-12-049 includes diverse and flexible means of accomplishing safety functions rather than providing an additional further hardened train of safety equipment. These requirements and conditions included the acknowledgement that, due to the fact that initiation of an event requiring use of the strategies would include multiple failures of safety-related structures, systems, and components (SSCs), it is inappropriate to postulate further failures that are not consequential to the initiating event. As a result, the NRC has determined that the conditions to which the instrumentation relied on for the mitigating strategies would be exposed do not include conditions stemming from fuel damage, but instead are limited as described previously. The NRC has determined that it should not be necessary for the instrumentation to be designed specifically for use in the mitigating strategies and guidelines, but instead it would be necessary that the design and associated functional performance be sufficient to meet the demands of those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underlying proposed requirements are for events that are not included in the design basis events as that term is used in the § 50.2 definition of safety-related SSCs. Because of this, reliance on equipment for use in the related strategies would not result in the applicability of 10 CFR part 50, appendix A, General Design Criterion (GDC)-2, "Design bases for protection against natural phenomena," or the principal design criterion (PDC) applicable to a plant's operating license if issued prior to GDC-2. This proposed rule would require reasonable protection for the equipment relied on for the mitigation strategies to a hazard level as severe as that originally determined for the facility under GDC-2 or the applicable PDC unless the reevaluated hazards stemming from the March 12, 2012, NRC letter issued under § 50.54(f), as assessed by the NRC show that increased protection is necessary. The March 12, 2012, NRC letter requested information on licensees' seismic and flooding hazards; licensees and the NRC are currently scheduled to complete most of the work on the flooding reevaluations prior to the anticipated effective date of this proposed rule. The NRC notes that there are some licensees whose licensing bases include requirements for protection from natural phenomena beyond those established at the original licensing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North Anna Power Station for the seismic hazard), but anticipates that these different hazard levels would be captured in the reevaluation of external hazards under the March 12, 2012, NRC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COMSECY-14-0037, "Integration of Mitigating Strategies for Beyond-Design-Basis External Events and The Reevaluation of Flooding Hazards," and its associated SRM, the requirements of Order EA-12-049 were imposed in parallel with the agency's March 12, 2012, requests for information on the reevaluation of external hazards. As a result, Order EA-12-049 included a requirement in both attachment 2 and 3 for licensees to provide reasonable protection for equipment associated with the required mitigating strategies from external events without specific reference to the necessary level of protection. The appropriate level of protection from external hazards, particularly flooding, was the subject of discussion in the course of NRC-held public meetings leading up to the issuance of JLD-ISG-2012-01 and its endorsement of the industry guidance for Order EA-12-049, NEI 12-06. Section 6.2.3.1 of NEI 12-06 specifies that the level of protection for flooding should be "the flood elevation from the most recent site flood analysis. The evaluation to determine the elevation for storage should be informed by flood analysis applicable to the site from early site permits, combined license applications, and/or contiguous licensed sites." The choice of this hazard level was driven by the recognition that, while the flooding hazard reevaluations by holders of operating licenses and construction permits may not be complete in advance of the development and implementation of the mitigating strategies, information available from flood analyses for nearby sites could be taken into account in choosing the appropriate level in order to avoid the need for rework or modification of the strategies. Many licensees took the former approach, using their best estimates of potential hazard levels and providing additional margin to the current licensing basis.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description of the flooding strategies for Fort Calhoun Station on page B-43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of Omaha Public Power District's Overall Integrated Plan (Redacted) in Response to March 12, 2012, Order EA-12-049.)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COMSECY-14-0037, the NRC staff requested that the Commission affirm that: (1) Licensees for operating nuclear power plants need to address the reevaluated flooding hazards within their mitigating strategies for beyond-design-basis external events; (2) licensees for operating nuclear power plants may need to address some specific flooding scenarios that could significantly damage the power plant site by developing targeted or scenario-specific mitigating strategies, possibly including unconventional measures, to prevent fuel damage in reactor cores or spent fuel pools; and (3) the NRC staff should revise the flooding assessments and integrate the decision-making into the development and implementation of mitigating strategies in accordance with Order EA-12-049 and this rulemaking. These principles reflect the NEI 12-06 reference to the "most recent flood analysis" previously discussed and the documentation by licensees in their overall integrated plans for the mitigating strategies that, at the time of their submittals, "flood and seismic reevaluations pursuant to the § 50.54(f) letter of March 12, 2012, are not completed and therefore not assumed in this submittal. As the reevaluations are completed, appropriate issues would be entered into the corrective action system and addressed on a schedule commensurate with other licensing bases changes." In SRM-COMSECY-14-0037, the Commission approved the first two items recommended by the NRC staff, regarding the need for operating nuclear power plant licensees to address the reevaluated flood hazards within the mitigating strategies and the potential for using targeted or scenario specific mitigating strategies. The Commission did not approve the third recommendation, but that recommendation is outside the scope of this rulemaking effort. The NRC drafted the proposed rule to reflect this direction and in recognition of the fact that the wording of Order EA-12-049 and its associated guidance did not make clear that the mitigating strategies equipment would require protection to the reevaluated hazard levels resulting from the § 50.54(f) request for information of March 12,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events for which the proposed mitigating strategies are to be used are outside the scope of the design basis events considered in establishing the basis for the design of the facility, equipment that is relied upon for those </w:t>
      </w:r>
      <w:r>
        <w:rPr>
          <w:rFonts w:ascii="arial" w:eastAsia="arial" w:hAnsi="arial" w:cs="arial"/>
          <w:b/>
          <w:i w:val="0"/>
          <w:strike w:val="0"/>
          <w:noProof w:val="0"/>
          <w:color w:val="000000"/>
          <w:position w:val="0"/>
          <w:sz w:val="20"/>
          <w:u w:val="none"/>
          <w:vertAlign w:val="baseline"/>
        </w:rPr>
        <w:t> [*70628] </w:t>
      </w:r>
      <w:r>
        <w:rPr>
          <w:rFonts w:ascii="arial" w:eastAsia="arial" w:hAnsi="arial" w:cs="arial"/>
          <w:b w:val="0"/>
          <w:i w:val="0"/>
          <w:strike w:val="0"/>
          <w:noProof w:val="0"/>
          <w:color w:val="000000"/>
          <w:position w:val="0"/>
          <w:sz w:val="20"/>
          <w:u w:val="none"/>
          <w:vertAlign w:val="baseline"/>
        </w:rPr>
        <w:t xml:space="preserve"> mitigating strategies may not fall within the scope of § 50.65, "Requirements for monitoring the effectiveness of maintenance at nuclear power plants." Nevertheless, the NRC proposes that such equipment should receive adequate maintenance in order to assure that it is capable of fulfilling its intended function when called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proposes to require licensees to have a means to remotely monitor wide-range SFP level as a part of the equipment relied upon to support the FSGs. This provision would make generically-applicable the requirements imposed by Order EA-12-051. The NRC considered including the detailed requirements from Order EA-12-051 within this proposed rule, but determined that the more performance-based approach taken with this proposed rule would better enable an applicant for a new reactor license or design certification to provide innovative solutions to address the need to effectively prioritize event mitigation and recovery actions between the source term contained in the reactor vessel and that contained within the spent fuel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anticipates that mitigation of the effects of beyond-design-basis events using the proposed strategies and guidelines would be principally accomplished through manual actions rather than automated plant responses. Additionally, the instructions provided for event mitigation may be largely provided as high level strategies and guidelines rather than step-by-step procedures. The use of strategies and guidelines supports the ability to adapt the mitigation measures to the specific plant damage and operational conditions presented by the event. However, effective use of this flexibility would depend upon the knowledge and abilities of personnel to select appropriate strategies or guidelines from a range of options and implement mitigation measures using equipment or methods that may differ from those employed for normal operation or design-basis event response. As a result, the NRC considers personnel training and qualification necessary to ensure that individuals would be capable of effectively performing their roles and responsibilities in accordance with the strategies and guidelines that would be required by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acknowledges that licensee training programs, such as those required for licensed operators under 10 CFR part 55, "Operators' Licenses," the programs for plant personnel specified under § 50.120, "Training and Qualification of Nuclear Power Plant Personnel," and the training for emergency response personnel required by 10 CFR part 50, appendix E, section IV.F, "Training," would likely provide for many of the knowledge and abilities required for performing activities in accordance with the strategies and guidelines that would be required by this proposed rule. Nevertheless, as noted previously, the NRC anticipates that these strategies and guidelines may use new methods or equipment that require knowledge and abilities not currently addressed under existing training programs and, as a result, there may be gaps in these training programs that must be addressed to support effective use of the strategies and guidelines. Accordingly, this proposed rule would further require that licensees provide for the training of personnel using a systems approach to training as defined in § 55.4 (the Systems Approach to Training (SAT) process), except for elements already covered under other NRC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n7 The SAT process, which is acceptable for meeting training requirements under 10 CFR part 55 and § 50.120, would also be appropriate for licensee identification and resolution of any current gaps or future modifications to personnel training that may be necessary to provide for the training of personnel performing activities in accordance with the mitigating strategies and guidelines that would be required by this proposed rule. The NRC recognizes that there are other training programs that are currently acceptable for meeting other regulatory required training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10 CFR part 50, appendix E, section IV.F) that do not use the SAT process. In light of the existence of these training programs, which have been found acceptable for more frequently occurring design-basis events, the NRC has determined that these training programs can meet the needs for common elements with beyond-design-basis event mitigation. Therefore, the NRC would not require licensees to revise these training programs to use the SAT process to meet the proposed requirements. Licensees would be required to use the SAT process for newly identified training requirements supporting the effective use of the strategies and guidelines that would be required by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This definition of a systems approach to training (SAT), is a training program that includes the following five elements: (1) Systematic analysis of the jobs to be performed; (2) learning objectives derived from the analysis which describe desired performance after training; (3) training design and implementation based on the learning objectives; (4) evaluation of trainee mastery of the objectives during training; and (5) evaluation and revision of the training based on the performance of trained personnel in the job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using the SAT process, licensees would identify and train on any additional tasks that would be necessary to implement the strategies and guidelines for the mitigation of beyond-design-basis events as defined in this proposed rule. The additional tasks identified would be incorporated into the training program to ensure appropriate training would be administered for each qualified individual designated to implement the strategies and guidelines required by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requirements address beyond-design-basis events, and as such, currently existing change control processes do not address all aspects of a contemplated change, including most notably § 50.59. As such, the proposed change control provision is intended to supplement the existing change control processes and focus on the beyond-design-basis aspects of the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not contain criteria typically included in other change control processes that are used as a threshold for determining when a licensee needs to seek NRC review and approval prior to implementing the proposed change. Instead, the proposed provisions would require that the evaluations of the proposed change reach a conclusion that all new requirements continue to be met and that this evaluation is documented and maintained to support NRC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 that remain consistent with regulatory guidance would be acceptable, since such changes would ensure continued compliance with the proposed provisions in this rulemaking. The NRC recognizes that the proposed change control provisions may result in licensees seeking NRC review and approval of proposed changes that do not follow current regulatory guidance for this proposed rulemaking potentially through a license amendment or through NRC review of new or revised regulatory guidance. Accordingly, the NRC is requesting stakeholder feedback on this issue to determine whether there is a better regulatory approach for change control (refer to the "Specific Requests for Comments"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public discussions before issuance of this proposed rule, there was a suggestion that the NRC should consider a provision to allow a licensee to request NRC review of a proposed change, and that if the NRC did not act </w:t>
      </w:r>
      <w:r>
        <w:rPr>
          <w:rFonts w:ascii="arial" w:eastAsia="arial" w:hAnsi="arial" w:cs="arial"/>
          <w:b/>
          <w:i w:val="0"/>
          <w:strike w:val="0"/>
          <w:noProof w:val="0"/>
          <w:color w:val="000000"/>
          <w:position w:val="0"/>
          <w:sz w:val="20"/>
          <w:u w:val="none"/>
          <w:vertAlign w:val="baseline"/>
        </w:rPr>
        <w:t> [*70629] </w:t>
      </w:r>
      <w:r>
        <w:rPr>
          <w:rFonts w:ascii="arial" w:eastAsia="arial" w:hAnsi="arial" w:cs="arial"/>
          <w:b w:val="0"/>
          <w:i w:val="0"/>
          <w:strike w:val="0"/>
          <w:noProof w:val="0"/>
          <w:color w:val="000000"/>
          <w:position w:val="0"/>
          <w:sz w:val="20"/>
          <w:u w:val="none"/>
          <w:vertAlign w:val="baseline"/>
        </w:rPr>
        <w:t xml:space="preserve"> upon the request for a suggested time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180 days) that the request be considered "acceptable." The NRC did not include this "negative consent" type of approval process in this proposed rule and instead the proposed change control process places the responsibility on the licensees to ensure that proposed changes result in continued compliance with the proposed rule provisions, or are otherwise submitted to the NRC following the § 50.12 exemption process. The NRC expects to obtain stakeholder feedback on this issue and will consider that feedback when developing the final rule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licensee may intend to change its facility, procedures, or guideline sets to revise some aspect of beyond-design-basis mitigation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governed by the proposed provisions of this rulemaking), and the same change can impact multiple aspects of the facility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impact "design basis" aspects of the facility and be subject to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change control processes). As previously discussed, the NRC anticipates that a licensee would ensure that a proposed change is consistent with endorsed guidance to ensure continued compliance with the proposed provisions. This same change could also impact safety-related structures, systems, and components, either directly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proposed change that impacts a physical connection of mitigation strategies equipment to a safety-related component or system) or indirectly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proposed change that involves the physical location of mitigation equipment in the vicinity of safety-related equipment that presents a potential for adverse physical/spatial interactions with safety-related components). As such, § 50.59 would need to be applied to evaluate the proposed change for any potential impacts to safety-related SSCs.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proposed changes can impact numerous aspects of the facility beyond the safety-related impacts, including implementation of fire protection requirements, security requirements, emergency preparedness requirements, or safety/security interface requirements. Accordingly, it would be necessary for a licensee to ensure that all applicable change control provisions are used to judge the acceptability of facility changes including, for example, change control requirements for fire protection, security, and emergency preparedness. Additionally, recognizing the nature of mitigation strategies and the reliance on human actions, it is also necessary to ensure that the proposed changes satisfy the safety/security interface requirements of § 73.58. It is the obligation of the licensee to comply with all applicable requirements, and as such, the proposed change control provisions could be viewed as unnecessary. However recognizing the potential complexity of proposed facility changes and the complexity of existing regulatory requirements that govern change control, the NRC concluded that adding the proposed change control provision, for the purposes of regulatory clarity, was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proposes a compliance schedule of 2 years following the effective date of the rule. This proposed rule does not include any special provision for a holder of a COL as of the effective date of the rule for which the Commission has not made the finding required under § 52.103(g)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 COL holder still in the construction phase). The NRC considers the duration of 2 years prior to compliance with the requirements of this proposed rule to be acceptable because the majority of these requirements have been previously implemented under Orders EA-12-049 and Order EA-12-051 or § 50.54(hh)(2), or are in response to the § 50.54(f) requests for information issued March 12,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Basis for New Emergency Response Capability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objective of this rulemaking is to make the requirements that were previously imposed under Order EA-12-049 generically applicable. As an implicit part of the implementation of Order EA-12-049, additional emergency response capabilities were included to address a beyond-design-basis external event that impacts multiple power reactor units, and potentially multiple source terms, on the site. In all cases, these additional proposed revisions are considered to be necessary to effectively mitigate such an event, consistent with the NRC's intent in issuing Order EA-12-049. These proposed requirements were not explicitly addressed in the previous regulatory basis documents issued for the two rulemakings that were consolidated into this rulemaking. This section discusses the basis for these proposed emergency response capability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March 12, 2012, § 50.54(f) letters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Request for Information Pursuant to </w:t>
      </w:r>
      <w:hyperlink r:id="rId28" w:history="1">
        <w:r>
          <w:rPr>
            <w:rFonts w:ascii="arial" w:eastAsia="arial" w:hAnsi="arial" w:cs="arial"/>
            <w:b w:val="0"/>
            <w:i/>
            <w:strike w:val="0"/>
            <w:noProof w:val="0"/>
            <w:color w:val="0077CC"/>
            <w:position w:val="0"/>
            <w:sz w:val="20"/>
            <w:u w:val="single"/>
            <w:vertAlign w:val="baseline"/>
          </w:rPr>
          <w:t xml:space="preserve">title 10 of the </w:t>
        </w:r>
      </w:hyperlink>
      <w:hyperlink r:id="rId28" w:history="1">
        <w:r>
          <w:rPr>
            <w:rFonts w:ascii="arial" w:eastAsia="arial" w:hAnsi="arial" w:cs="arial"/>
            <w:b w:val="0"/>
            <w:i/>
            <w:strike w:val="0"/>
            <w:noProof w:val="0"/>
            <w:color w:val="0077CC"/>
            <w:position w:val="0"/>
            <w:sz w:val="20"/>
            <w:u w:val="single"/>
            <w:vertAlign w:val="baseline"/>
          </w:rPr>
          <w:t xml:space="preserve">Code of Federal </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 xml:space="preserve"> 50.54(f)</w:t>
        </w:r>
      </w:hyperlink>
      <w:r>
        <w:rPr>
          <w:rFonts w:ascii="arial" w:eastAsia="arial" w:hAnsi="arial" w:cs="arial"/>
          <w:b w:val="0"/>
          <w:i w:val="0"/>
          <w:strike w:val="0"/>
          <w:noProof w:val="0"/>
          <w:color w:val="000000"/>
          <w:position w:val="0"/>
          <w:sz w:val="20"/>
          <w:u w:val="none"/>
          <w:vertAlign w:val="baseline"/>
        </w:rPr>
        <w:t>) requested information from the licensees that, in part, was intended to verify the adequacy of emergency planning to address what was then termed prolonged SBO n8 and multi-unit events. The accident at Fukushima highlighted the need to determine and implement the required staff to fill all necessary positions responding to multi-unit events. Additionally, NRC recognizes that the communication equipment relied upon to coordinate the event response during an ELAP should be powered and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While the letter made use of the term "prolonged SBO," the request for information was for a loss of all alternating current power, which was subsequently termed an ELAP. The phrase "prolonged SBO" is retained here to accurately reflect the wording used in the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Onsite and Offsite Communications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require additional communications capabilities for events that result in extended loss of ac power onsite, or potential destruction of offsite communications infrastructure. Because of the destruction to communications capability that occurred at Fukushima, the NRC would propose requirements for licensees to provide a greater capability to communicate with onsite staff to support mitigation of the event, and to support offsite communications to gain any additional support or to perform emergency preparedness functions. The proposed requirements would support effective implementation of the FSGs and were included as part of the implementation of Order EA-12-049.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Staffing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require an assessment that is considered essential for effective implementation of the FSGs. This assessment matches the one that was conducted under the March 12, 2012, request for information that was developed to align with the requirements included in Order EA-12-049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staffing analysis specifically considered the staffing needs for implementing Order EA-12-049); licensees would not be required to repeat the staffing analysis. A lesson-learned from the Fukushima event is that there are increased staffing demands following a beyond-design-basis external event, and this coupled with the subsequent NRC requirements issued in Order EA-12-049 required the staffing analysis to provide a level of assurance that the FSGs can be implemented. This provision would then support the proposed requirements of the rule to have sufficient staffing to implement the FSGs and EDMGs in conjunction with the EOPs. </w:t>
      </w:r>
      <w:r>
        <w:rPr>
          <w:rFonts w:ascii="arial" w:eastAsia="arial" w:hAnsi="arial" w:cs="arial"/>
          <w:b/>
          <w:i w:val="0"/>
          <w:strike w:val="0"/>
          <w:noProof w:val="0"/>
          <w:color w:val="000000"/>
          <w:position w:val="0"/>
          <w:sz w:val="20"/>
          <w:u w:val="none"/>
          <w:vertAlign w:val="baseline"/>
        </w:rPr>
        <w:t> [*70630]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Change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would not require a power reactor applicant or licensee to address or implement the proposed communications and staffing analysis requirements through the licensee's or applicant's emergency plan or maintain the capabilities as a part of the emergency preparedness program. This approach would allow for site-specific flexibility in implementation. Therefore, the requirements of maintaining the communications and staffing analysis in an effective emergency plan and controlling changes to it under § 50.54(q) would not apply when implementation of the requirements is not in the emergency plan, but in all cases, the change control process of this proposed rule would apply. However, if an applicant or a licensee incorporates the communications and staffing analysis into the emergency preparedness program through the emergency plan or emergency plan implementing procedures, the requirements of § 50.54(q)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Multiple Source Dose Assessment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require licensees to have a means for determining the magnitude of, and for continually assessing the impact of, the release of radioactive materials, including from all reactor core and spent fuel pool sources. A lesson learned from the Fukushima Dai-ichi event is that there is a potential for a beyond-design-basis external event to result in multiple source terms from multiple release points, and under such a situation, additional capabilities are necessary to support development of appropriate protective action recommendations. In COMSECY-13-0010, "Schedule and Plans for Tier 2 Order on Emergency Preparedness for Japan Lessons Learned," dated March 27, 2013, the NRC staff informed the Commission that licensees would provide information about their current multiple source term dose assessment capability, or a schedule for implementing such a capability, and that associated implementation would occur by the end of calendar year 2014. Licensee implementation of the multiple source term dose assessment capability would be verified by inspection under TI-2515/191, "Inspection of the Licensee's Responses to Mitigation Strategies Order EA-12-049, Spent Fuel Pool Instrumentation Order EA-12-051 and Emergency Preparedness Information Requested in NRC March 12, 2012." The NRC has been working with the industry and stakeholders through public meetings to review and provide feedback on NEI 13-06, "Enhancements to Emergency Response Capabilities for Beyond Design Basis Accidents and Events," Revision 0, which, in part, would provide licensees with guidance on implementing a multiple source term dose assessment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capability should be available to support responses during events both within and beyond the plant design basis. Also, the licensee should discuss the site's multi-unit and multiple source term dose assessment capability with the offsite response organizations, particularly, with the agencies that are responsible for making decisions on public protective action recommendations. Agreement on the methods and results would avoid unnecessary delays during the event in making the public protective action decisions, public notification, and the implementation of protective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Technology-Neutral Emergency Response Data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requirements of 10 CFR part 50, appendix E, section VI, for the Emergency Response Data System (ERDS) would reflect the use of up-to-date technologies and remain technology-neutral so that the equipment supplied by NRC would continue to be replaced as needed, without the need for future rulemaking because equipment becomes obsolete. In 2005, the NRC initiated a comprehensive, multi-year effort to modernize all aspects of the ERDS, including the hardware and software that constitute the ERDS infrastructure at NRC headquarters, as well as the technology used to transmit data from licensed power reactor facilities. As described in NRC Regulatory Issue Summary 2009-13, "Emergency Response Data System Upgrade From Modem to Virtual Private Network Appliance," the NRC engaged licensees in a program that replaced the existing modems used to transmit ERDS data with Virtual Private Network (VPN) devices. The licensees now have less burdensome testing requirements, faster data transmission rates, and increased system security.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 50.8 Information Collection Requirements: OMB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which lists all information collections in 10 CFR part 50 that have been approved by the Office of Management and Budget (OMB), is revised by adding a reference to § 50.155, the mitigation of beyond-design-basis events rule. As discussed in the "Paperwork Reduction Act Statement" section of this document, the OMB has approved the information collection and reporting requirements in the final mitigation of beyond-design-basis events rule. No specific requirement or prohibition is imposed on applicants or licensees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 50.34 Contents of Applications; Technical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50.34 identifies the technical information that must be provided in applications for construction permits and operating licenses. Paragraphs (a) and (b) of this section identify the information to be submitted as part of the preliminary or final safety analysis report, respectively. New paragraph (i) of this section would identify information to be submitted as part of an operating license application, but not necessarily included in the final safety analysis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is proposing an administrative change to § 50.34(a)(13) and (b)(12) to remove the word "stationary" from the requirement for power reactor applicants who apply for a construction permit or operating license, respectively. Section 50.34(a)(13) and 50.34(b)(12) were added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2009 to reflect the requirements of § 50.150(b) regarding the inclusion of information within the preliminary or final safety analysis reports for applicants subject to § 50.150. Section 50.34(a)(13) and (b)(12) were inadvertently limited to "stationary power reactors," matching the wording of § 50.34(a)(1), (a)(12), (b)(10), and (b)(11), which pertain to seismic risk hazards for stationary power reactors. The NRC does not intend to change the meaning of this requirement by removing the word "stationary" from these requirements. This change is intended to ensure consistency in describing the types of applications to which the requirements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50.34(i) would require each application for an operating license to include the applicant's plans for implementing the requirements of proposed § 50.155 and 10 CFR part 50, appendix E, section VII, including a schedule for achieving full compliance with these requirements. This paragraph would also require the application to include a description of: (1) The integrated response capability that would be required by proposed § 50.155(b); (2) the equipment upon which the strategies and guidelines that would be required by proposed § 50.155(b)(1) rely, including the </w:t>
      </w:r>
      <w:r>
        <w:rPr>
          <w:rFonts w:ascii="arial" w:eastAsia="arial" w:hAnsi="arial" w:cs="arial"/>
          <w:b/>
          <w:i w:val="0"/>
          <w:strike w:val="0"/>
          <w:noProof w:val="0"/>
          <w:color w:val="000000"/>
          <w:position w:val="0"/>
          <w:sz w:val="20"/>
          <w:u w:val="none"/>
          <w:vertAlign w:val="baseline"/>
        </w:rPr>
        <w:t> [*70631] </w:t>
      </w:r>
      <w:r>
        <w:rPr>
          <w:rFonts w:ascii="arial" w:eastAsia="arial" w:hAnsi="arial" w:cs="arial"/>
          <w:b w:val="0"/>
          <w:i w:val="0"/>
          <w:strike w:val="0"/>
          <w:noProof w:val="0"/>
          <w:color w:val="000000"/>
          <w:position w:val="0"/>
          <w:sz w:val="20"/>
          <w:u w:val="none"/>
          <w:vertAlign w:val="baseline"/>
        </w:rPr>
        <w:t xml:space="preserve"> planned locations of the equipment and how the equipment and SSCs would meet the design requirements of proposed § 50.155(c); and (3) the strategies and guidelines that would be required by proposed § 50.155(b)(2).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 50.54 Conditions of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Applicability of the requirements of § 50.54(hh) is currently governed by § 50.54(hh)(3), which makes these requirements inapplicable to a nuclear power plant for which the certifications required under § 50.82(a) or § 52.110(a)(1) have been submitted. This rulemaking proposes to renumber § 50.54(hh)(3) to reflect the proposed movement of the requirements currently within § 50.54(hh)(2) to proposed § 50.155(b)(2). The proposed § 50.54(hh)(2) includes editorial changes to reflect that the applicability is to the licensee rather than the facility and to correct the section numbers for the required certifications. Additionally, proposed § 50.54(hh)(2) clarifies that the inapplicability is dependent upon the NRC docketing of the certifications rather than licensee submittal because § 50.82(a)(2) and § 52.110(b) set the docketing of the certifications as the point at which operation of the reactor is no longer authorized and fuel cannot be placed in the reactor vessel.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 50.155(a),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50.155(a) would describe which entities would be subject to this proposed rule. Proposed § 50.155(a)(1) would provide that each holder of an operating license for a nuclear power reactor under part 50 and each holder of a combined license under part 52 after the Commission has made the finding under § 52.103(g) that the acceptance criteria have been met, would be required to comply with the requirements of this proposed rule until the time when the NRC has docketed the certifications described in § 50.82(a)(1) or § 52.110(a). These certifications inform the NRC that the licensee has permanently ceased to operate the reactor and permanently removed all fuel from the reactor vessel. Upon the docketing of the certifications, by operation of law under § 50.82(a)(2) or § 52.110(b), the licensee's part 50 or 52 license, respectively, no longer authorizes operation of the reactor or emplacement or retention of fuel in the reactor vessel. At this point, many portions of this proposed rule would not apply to the licensee because the removal of fuel from the reactor vessel would eliminate the risk of a reactor-based beyond-design-basis event and the need to prepare to mitigate those events. Proposed § 50.155(a)(3) would set forth the requirements that would apply to the licensee with § 50.82(a)(2) or § 52.110(b)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50.155(a)(2) would provide that each applicant for an operating license for a nuclear power reactor under part 50 and each holder of a combined license before the Commission makes the finding under § 52.103(g) would be required to comply with the requirements of this proposed rule no later than the date on which the Commission issues the operating license under § 50.57 or makes the finding under § 52.103(g), respectively.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operating license applicants and COL holders would be in compliance with this proposed rule before they begin operating their reactors, thereby providing additional defense-in-depth capabilities at the inception of power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50.155(a)(3) would address power reactor licensees that permanently stop operating and defuel their reactors and begin decommissioning the reactors. The proposed paragraph would provide that when an entity subject to the requirements of proposed § 50.155 submits to the NRC the certifications described in § 50.82(a)(1) or § 52.110(a), and the NRC dockets those certifications, then that licensee would be required to comply with the requirements of proposed § 50.155(b) through (e) associated with maintaining or restoring secondary containment, if applicable, and spent fuel pool cooling capabilities for the reactor described in the § 50.82(a)(1) or § 52.110(a) certifications, except for the requirements in proposed § 50.155(c)(4) and proposed in 10 CFR part 50, appendix E, section VII. In other words, the licensee could discontinue compliance with the requirements in proposed § 50.155 associated with maintaining or restoring core cooling or the primary reactor containment functional capability for the reactor described in the § 50.82(a)(1) or § 52.110(a) certifications. Compliance with the requirements of proposed § 50.155(b) through (e) associated with maintaining or restoring secondary containment, if applicable, and spent fuel pool cooling capabilities would continue as long as spent fuel remains in the spent fuel pool(s) associated with the reactor described in the § 50.82(a)(1) or § 52.110(a)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50.155(a)(3)(i) would discontinue the requirement to comply with proposed § 50.155(b)(1) requirements concerning beyond-design-basis event strategies and guidelines for spent fuel pool cooling capabilities, and any requirements based on compliance with proposed § 50.155(b)(1), for certain licensees in decommissioning. These licensees would have to perform and retain an analysis demonstrating that sufficient time has passed since the fuel within the spent fuel pool was last irradiated such that the fuel's low decay heat and boil-off period provide sufficient time in an emergency for the licensee to obtain off-site resources to sustain the spent fuel pool cooling function indefinitely and therefore obviate the need to comply with proposed § 50.155(b)(1) using installed or on-site portable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50.155(a)(3)(i) also would discontinue the requirement to comply with the remaining provisions of proposed § 50.155 except proposed § 50.155(b)(2) when the fuel in the spent fuel pool reaches the point where beyond-design-basis event strategies and guidelines for spent fuel cooling capabilities would no longer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50.155(a)(3)(ii) would exempt the licensee for Millstone Power Station Unit 1, Dominion Nuclear Connecticut, Inc. from the requirements of proposed § 50.155.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50.155(a)(3), once a power reactor licensee has permanently stopped operating and defueled its reactor and has removed all irradiated fuel from the spent fuel pool(s) associated with the reactor described in the § 50.82(a)(1) or § 52.110(a) certifications, the licensee could cease compliance with all requirements in proposed § 50.155 for the unit(s) described in the § 50.82(a)(1) or § 52.110(a) certifications.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 50.155(b), "Integrated Response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would require that each applicant or licensee develop, implement, and maintain an integrated response capability that includes: (1) Mitigation strategies for beyond-design-basis external events, (2) extensive damage mitigation guidelines, (3) integration of these strategies and guidelines with emergency operating procedures, (4) sufficient staffing to support implementation of the guidelines in conjunction with the EOPs, and (5) a supporting organizational structure with defined roles, responsibilities, and authorities for directing and performing these strategies, guidelines, and procedures. The intent is to require that the operating and combined license holders described in § 50.155(a) be able to mitigate the consequences of a wide range of initiating events and plant </w:t>
      </w:r>
      <w:r>
        <w:rPr>
          <w:rFonts w:ascii="arial" w:eastAsia="arial" w:hAnsi="arial" w:cs="arial"/>
          <w:b/>
          <w:i w:val="0"/>
          <w:strike w:val="0"/>
          <w:noProof w:val="0"/>
          <w:color w:val="000000"/>
          <w:position w:val="0"/>
          <w:sz w:val="20"/>
          <w:u w:val="none"/>
          <w:vertAlign w:val="baseline"/>
        </w:rPr>
        <w:t> [*70632] </w:t>
      </w:r>
      <w:r>
        <w:rPr>
          <w:rFonts w:ascii="arial" w:eastAsia="arial" w:hAnsi="arial" w:cs="arial"/>
          <w:b w:val="0"/>
          <w:i w:val="0"/>
          <w:strike w:val="0"/>
          <w:noProof w:val="0"/>
          <w:color w:val="000000"/>
          <w:position w:val="0"/>
          <w:sz w:val="20"/>
          <w:u w:val="none"/>
          <w:vertAlign w:val="baseline"/>
        </w:rPr>
        <w:t xml:space="preserve"> damage states that can challenge public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specification of strategies, guidelines and procedures for the response capability not only defines the required scope of the capability but sets forth the expectation that the response capability must include planned methods for responding that are documented in some form of written instruction. To serve their function, these strategies, guidelines and procedures must be acted upon by individuals capable of understanding their appropriate application and implementing them. Accordingly, proposed § 50.155(b)(4), in conjunction with proposed § 50.155(d), would require that the response capability include an adequate number of personnel with the knowledge and skills to implement the strategies, guidelines and procedures and that the mitigation activities of these individuals be coordinated in accordance with a defined command and control structure as would be required by proposed § 50.155(b)(5).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50.155(b) would specify that the integrated response capability be "developed, implemented, and maintained." This language reflects NRC consideration that whereas certain elements of the integrated response capability have been developed and are currently in place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EDMGs), other elements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guidelines to mitigate beyond-design-basis external events) may require additional efforts to complete and integrate. The term "implement" is used in proposed § 50.155(b) to mean that the integrated response capability is established and available to respond, if needed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licensee has approved the strategies, guidelines, and procedures for use). The term "maintain" as used in proposed § 50.155(b) reflects the NRC's intent that licensees ensure that the integrated response capability, once established, be preserved consistent with the change control provisions of proposed § 50.155(g).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50.155(b)(1) would establish requirements for applicants and licensees to develop, implement and maintain strategies and guidelines to mitigate beyond-design-basis external events from natural phenomenon that result in an extended loss of ac power concurrent with either a loss of normal access to the ultimate heat sink or, for passive reactor designs, a loss of normal access to the normal heat sink. These provisions would require that the strategies and guidelines be capable of being implemented site-wide and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Maintaining or restoring core cooling, containment, and spent fuel pool cooling capabilities;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Enabling the use and receipt of offsite assistance and resources to support the continued maintenance of the functional capabilities for core cooling, containment, and spent fuel pool cooling indefinitely, or until sufficient site functional capabilities can be maintained without the need for the mitigation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reactors may establish different approaches from operating reactors in developing strategies to mitigate beyond-design-basis events. For example, new reactors may use installed plant equipment for both the initial and long-term response to an ELAP with less reliance on portable equipment and offsite resources than currently operating nuclear power plants. The NRC would consider the specific plant approach when evaluating the SSCs relied on as part of the mitigating strategies for beyond-design-basis events. Additional information on these strategies is provided in DG-1301, which would endorse an updated version of the industry guidance, for use by applicants and licensees, that incorporates lessons learned and feedback stemming from the implementation of Order EA-12-049, consistent with Commission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 50.155(b)(1) would limit the requirements for mitigation strategies to addressing "external events from natural phenomena." This proposed language is meant to differentiate these requirements from those that currently exist within § 50.54(hh)(2), which address beyond-design-basis external events leading to loss of large areas of the plant due to explosions and fire. This proposed provision also results in the need to have mitigation equipment be reasonably protected from the effects of external natural phenomena as discussed in later portions of this proposed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requirements to enable "the acquisition and use of offsite assistance and resources to support the functions required by (b)(1)(i) of this section indefinitely, or until sufficient site functional capabilities can be maintained without the need for the mitigation strategies" means that licensees would need to plan for obtaining sufficient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fuel for generators and pumps, cooling and makeup water) to continue removing decay heat from the irradiated fuel in the reactor vessel and spent fuel pool as well as to remove heat from containment as necessary until an alternate means of removing heat is established. The alternate means of removing heat could be achieved through repairs to existing SSCs, commissioning of new SSCs, or reduction of decay heat levels through the passage of time sufficient to allow heat removal through losses to the ambient environment. More detailed planning for offsite assistance and resources would be necessary for the initial period following the event; less detailed planning would be necessary as the event progresses and the licensee can mobilize additional support for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50.155(b)(2) would move requirements for EDMGs that currently exist in § 50.54(hh)(2) to proposed § 50.155(b)(2). This move would consolidate the requirements for beyond-design-basis strategies and guidance into a single section to promote efficiency in their consideration and allow for better integration. Although the wording of proposed § 50.155(b)(2) differs from that of § 50.54(hh)(2), no substantive change in the requirements is intended.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 50.155(b)(2) that is contained in § 50.155(b) is worded so that it would require that licensees "develop, implement, and maintain" the strategies and guidance required in § 50.155(b)(2) rather than using the wording of § 50.54(hh)(2) to require that licensees "develop and implement" the described guidance and strategies. The addition of the word "maintain" was proposed in order to correct an inconsistency with the wording of § 50.54(hh)(1), which was promulgated along with § 50.54(hh)(2) in the Power Reactor Security Rulemaking, issued on March 27, 2009 </w:t>
      </w:r>
      <w:hyperlink r:id="rId24" w:history="1">
        <w:r>
          <w:rPr>
            <w:rFonts w:ascii="arial" w:eastAsia="arial" w:hAnsi="arial" w:cs="arial"/>
            <w:b w:val="0"/>
            <w:i/>
            <w:strike w:val="0"/>
            <w:noProof w:val="0"/>
            <w:color w:val="0077CC"/>
            <w:position w:val="0"/>
            <w:sz w:val="20"/>
            <w:u w:val="single"/>
            <w:vertAlign w:val="baseline"/>
          </w:rPr>
          <w:t>(74 FR 13926),</w:t>
        </w:r>
      </w:hyperlink>
      <w:r>
        <w:rPr>
          <w:rFonts w:ascii="arial" w:eastAsia="arial" w:hAnsi="arial" w:cs="arial"/>
          <w:b w:val="0"/>
          <w:i w:val="0"/>
          <w:strike w:val="0"/>
          <w:noProof w:val="0"/>
          <w:color w:val="000000"/>
          <w:position w:val="0"/>
          <w:sz w:val="20"/>
          <w:u w:val="none"/>
          <w:vertAlign w:val="baseline"/>
        </w:rPr>
        <w:t xml:space="preserve"> and to clarify that the NRC considers the plain language meaning of the transitive verb "to implement," "to put into effect," as it was used in the context of § 50.54(hh)(2) as including maintenance of the resulting guidance and strategies. The requirement as it was originally issued in the Interim Compensatory Measures Order, EA-02-026, dated February 25, 2002, was worded to require licensees to "develop" specific guidance, while the corresponding license conditions imposed by the conforming license amendment was worded to require each affected licensee to "develop and maintain" strategies. The NRC believes that the phrase "develop, implement, and maintain" would provide better clarity of what is necessary for compliance with the requirements without substantively changing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50.155(b)(3) would establish requirements for licensees to integrate the strategies and guidelines in </w:t>
      </w:r>
      <w:r>
        <w:rPr>
          <w:rFonts w:ascii="arial" w:eastAsia="arial" w:hAnsi="arial" w:cs="arial"/>
          <w:b/>
          <w:i w:val="0"/>
          <w:strike w:val="0"/>
          <w:noProof w:val="0"/>
          <w:color w:val="000000"/>
          <w:position w:val="0"/>
          <w:sz w:val="20"/>
          <w:u w:val="none"/>
          <w:vertAlign w:val="baseline"/>
        </w:rPr>
        <w:t> [*70633] </w:t>
      </w:r>
      <w:r>
        <w:rPr>
          <w:rFonts w:ascii="arial" w:eastAsia="arial" w:hAnsi="arial" w:cs="arial"/>
          <w:b w:val="0"/>
          <w:i w:val="0"/>
          <w:strike w:val="0"/>
          <w:noProof w:val="0"/>
          <w:color w:val="000000"/>
          <w:position w:val="0"/>
          <w:sz w:val="20"/>
          <w:u w:val="none"/>
          <w:vertAlign w:val="baseline"/>
        </w:rPr>
        <w:t xml:space="preserve"> (b)(1) and (2) with EOPs. The Commission's intent regarding integration of strategies, guidelines, and procedures was introduced in the section-by-section analysis of the proposed § 50.155(b) requirement for an integrated response capability and is described further under "Integration with EOPs" of Section IV.D, Proposed Rule Regulatory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50.155(b)(4) would establish requirements for licensees to provide the staffing necessary for having an integrated response capability to support implementation of the strategies and guidelines in proposed (b)(1) and (2). The number and composition of the response staff should be sufficient to implement mitigation strategies intended to maintain or restore the functions of core cooling, containment, and spent fuel pool cooling for all affected units. The word "sufficient" is used in the proposed paragraph to reflect its meaning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50.155(b)(5) would establish requirements for licensees to have a supporting organizational structure with defined roles, responsibilities, and authorities for directing and performing the guidelines in (b)(1) and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 50.155(c) Equipment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50.155(c)(1) would require that equipment relied on for the mitigation strategies of proposed paragraph (b)(1) have sufficient capacity and capability to simultaneously maintain or restore core cooling, containment, and spent fuel pool capabilities for all the power reactor units and spent fuel pools within the licensee's site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phrase sufficient "capacity and capability" in proposed § 50.155(c)(1) means that the equipment, and the instrumentation relied on to support the decision making necessary to accomplish the associated mitigating strategies of § 50.155(b)(1), should have the design specifications necessary to assure that it would function and provide the requisite plant information when subjected to the conditions it is expected to be exposed to in the course of the execution of those mitigating strategies. These design specifications would include appropriate consideration of environmental conditions that are predicted in the thermal-hydraulic and room heat up analyses used in the development of the mitigating strategies responsive to § 50.155(b)(1).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50.155(c)(2) would require reasonable protection of the § 50.155(b)(1) equipment rather than the treatment of SSCs important to safety under GDC-2, which requires that those SSCs be designed to withstand the effects of natural phenomena without loss of capability to perform their safety functions. The phrase "reasonable protection" was initially proposed in recommendation 4.2 of the NTTF Report in the context of a proposed NRC Order to licensees to require "reasonable protection" of equipment required by § 50.54(hh)(2) from the effects of design-basis external events along with providing additional sets of equipment as an interim measure during a subsequent rulemaking on prolonged SBO. The NTTF based this recommendation on the potential usefulness of the EDMGs in circumstances that do not involve loss of a large area of the plant and explained that reasonable protection from external events as used in the NTTF Report meant that the equipment must "be stored in existing locations that are reasonably protected from significant floods and involve robust structures with enhanced protection from seismic and wind-related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carried forward the use of the phrase "reasonable protection" in Order EA-12-049 with regard to the protection required for equipment associated with the mitigation strategies. That Order did not, however, define "reasonable protection." The NRC guidance in JLD-ISG-2012-01 discussed "reasonable protection"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Storage locations chosen for the equipment must provide protection from external events as necessary to allow the equipment to perform its function without loss of capability. In addition, the licensee must provide a means to bring the equipment to the connection point under those conditions in time to initiate the strategy prior to expiration of the estimated capability to maintain core and spent fuel pool cooling and containment functions in the initial response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JLD-ISG-2012-01, the NRC endorsed NEI 12-06, Revision 0, as providing an acceptable method to provide reasonable protection, storage, and deployment of the equipment associated with Order EA-12-049. The NEI 12-06, Revision 0, also omitted a definition for the phrase "reasonable protection," but did provide guidelines for use by licensees for protecting the equipment from the hazards that would be commonly applicable: (1) Seismic hazards; (2) flooding hazards; (3) severe storms with high winds; (4) snow, ice and extreme cold; and(5) high temperatures. These guidelines included the use of structures designed to or evaluated equivalent to American Society for Civil Engineers (ASCE) Standard 7-10, "Minimum Design Loads for Buildings and Other Structures," for the seismic and high winds hazards, rather than requiring the use of a structure that meets the plant's design basis for the Safe Shutdown Earthquake or high winds hazards including missiles. The NEI 12-06 guidelines also allow storage of the equipment above the flood elevation from the most recent site flood analysis, storage within a structure designed to protect the equipment from the flood, or storage below the flood level if sufficient time would be available and plant procedures would address the need to relocate the equipment above the flood level based on the timing of the limiting flood scenario(s). The NEI 12-06 guidelines further provide that multiple sets of equipment may be stored in diverse locations in order to provide assurance that sufficient equipment would remain deployable to assure the success of the strategies following an initiating event. The NRC-endorsed guidelines in NEI 12-06 do not consider concurrent, unrelated beyond-design-basis external events to be within the scope of the initiating events for the mitigating strategies. There is an assumption of a beyond-design-basis external event that establishes the event conditions for reasonable protection, and then it is assumed that the event leads to an ELAP and LUHS. But, for example, there is not an assumption of multiple beyond-design-basis external events occurring at the same time. As a result, reasonable protection for the purposes of compliance with Order EA-12-049 would allow the provision of specific sets of equipment for specific hazards with the required protection for those sets of equipment being against the hazard for which the equipment is intended to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proposes to continue the use of the phrase "reasonable protection" in proposed § 50.155(c)(2) in order to distinguish the character of the required protection of GDC-2, which requires that SSCs important to safety be designed to withstand the effects of natural phenomena, from that of proposed § 50.155(c)(2), which would allow damage to or loss of specific pieces of equipment so long as the capability to use some of the equipment to accomplish its intended purpose is retained. "Reasonable protection" would also allow for protection of the equipment using structures that could deform as a result of natural phenomena so long as the equipment could be </w:t>
      </w:r>
      <w:r>
        <w:rPr>
          <w:rFonts w:ascii="arial" w:eastAsia="arial" w:hAnsi="arial" w:cs="arial"/>
          <w:b/>
          <w:i w:val="0"/>
          <w:strike w:val="0"/>
          <w:noProof w:val="0"/>
          <w:color w:val="000000"/>
          <w:position w:val="0"/>
          <w:sz w:val="20"/>
          <w:u w:val="none"/>
          <w:vertAlign w:val="baseline"/>
        </w:rPr>
        <w:t> [*70634] </w:t>
      </w:r>
      <w:r>
        <w:rPr>
          <w:rFonts w:ascii="arial" w:eastAsia="arial" w:hAnsi="arial" w:cs="arial"/>
          <w:b w:val="0"/>
          <w:i w:val="0"/>
          <w:strike w:val="0"/>
          <w:noProof w:val="0"/>
          <w:color w:val="000000"/>
          <w:position w:val="0"/>
          <w:sz w:val="20"/>
          <w:u w:val="none"/>
          <w:vertAlign w:val="baseline"/>
        </w:rPr>
        <w:t xml:space="preserve"> deployed from the structure to its place of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portion of proposed § 50.155(c)(2) would set the hazard level for which "reasonable protection" of the equipment must be provided. The hazard level would be the level determined for the design basis for the facility for protection of safety-related SSCs from the effects of natural phenomena, or, for the seismic or flooding hazards, the greater of the hazard level determined for the design basis for the facility and the licensee's reevaluated hazards, stemming from the March 12, 2012, NRC letter issued under § 50.54(f). The timing for the proposed requirement for reasonable protection against the reevaluated hazards is set by § 50.155(g) at 2 years following the effective date of this proposed rule. Operating power reactor licensees that were requested to reevaluate their seismic and flooding hazard levels by the NRC by letter dated March 12, 2012, under </w:t>
      </w:r>
      <w:hyperlink r:id="rId28" w:history="1">
        <w:r>
          <w:rPr>
            <w:rFonts w:ascii="arial" w:eastAsia="arial" w:hAnsi="arial" w:cs="arial"/>
            <w:b w:val="0"/>
            <w:i/>
            <w:strike w:val="0"/>
            <w:noProof w:val="0"/>
            <w:color w:val="0077CC"/>
            <w:position w:val="0"/>
            <w:sz w:val="20"/>
            <w:u w:val="single"/>
            <w:vertAlign w:val="baseline"/>
          </w:rPr>
          <w:t>10 CFR 50.54(f)</w:t>
        </w:r>
      </w:hyperlink>
      <w:r>
        <w:rPr>
          <w:rFonts w:ascii="arial" w:eastAsia="arial" w:hAnsi="arial" w:cs="arial"/>
          <w:b w:val="0"/>
          <w:i w:val="0"/>
          <w:strike w:val="0"/>
          <w:noProof w:val="0"/>
          <w:color w:val="000000"/>
          <w:position w:val="0"/>
          <w:sz w:val="20"/>
          <w:u w:val="none"/>
          <w:vertAlign w:val="baseline"/>
        </w:rPr>
        <w:t xml:space="preserve"> are currently on a submittal and NRC review schedule to have confirmation of the reevaluated hazard levels by December 2015. Given that the rulemaking schedule for this proposed rule is to provide the final rule to the Commission in December 2016, the anticipated effective date of the final rule would be mid-to-late 2017. Requiring compliance within 2 years following the effective date of the final rule would allow licensees with a new hazard level the opportunity to take measurements to support any necessary plant modifications during the first refueling outage following NRC confirmation of those levels and the opportunity to implement those modifications in a subsequent refueling outage after the effective date of the rule. The NRC is requesting feedback on this proposed implementation schedule in section VI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(c)(3) would require that licensees perform adequate maintenance on the equipment relied on for the mitigation strategies responsive to proposed paragraph (b)(1) to assure that the equipment is capable of fulfilling its intended function following a beyond-design-basis external event. The phrase "adequate maintenance" means sufficient routine maintenance and testing are performed, reflecting the storage and readiness conditions of the equipment, for a licensee to conclude that the equipment is capable of performing its function to a degree that would support the successful execution of the mitigation strategies of paragraph (b)(1). Provision of "adequate maintenance" also entails the establishment of a system of programmatic controls for the equipment to limit the quantity of equipment taken out of service for maintenance and testing in order to limit the unavailability of that equipment appropriately and to provide assurance that sufficient equipment would remain available to satisfy proposed paragraph (c)(1).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(c)(4) would make generically applicable the requirements of Order EA-12-051 by requiring that licensees include a reliable means to remotely monitor wide-range spent fuel pool levels to support effective prioritization of event mitigation and recovery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 50.155(d) Training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50.155(d) would require that each licensee specified in § 50.155(a) provide for the training and qualification of personnel that perform activities in accordance with the strategies and guidelines identified in § 50.155(b)(1) and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 50.155(e) Drills and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50.155(e) would require that each licensee and applicant specified in § 50.155(a) conduct drills and exercises for personnel that would perform activities in accordance with the strategies and guidelines identified in § 50.155(b)(1) and (2). The use of drills and exercises allows demonstration and evaluation of the licensee's capability to execute the integrated response capability required by § 50.155(b) mitigation strategies and guidelines in light of the specific plant damage and operational conditions presented by an initiating event. "Integrated" is used to describe the licensee's or applicant's approach to using all tools, spaces, qualified personnel and resources during a performance enhancing experience to the furthest extent practical given a set of initiating conditions and within the bounds of a drill or exercise scenario. When two or more strategies or guidelines in § 50.155(b)(1) and (2) are potentially useful, "integrated" is meant that transitions to and from one set of strategies or guidelines in § 50.155(b)(1) and (2) to another are coordinated.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uses the words "drill" and "exercise" as they are defined in NUREG-0654/FEMA-REP-1, Revision 1, n9 meaning an evaluated performance-enhancing experience that reasonably simulates the interactions between appropriate centers, work groups, strike teams, or individuals that would be expected to occur during the event. For the initial drill or exercise, the licensee would be required to demonstrate its capability to transition to and use one or more of the strategies that would be required by § 50.155(b)(1) and (2) from the AOPs or EOPs, whichever would govern for the initiating event and plant degraded conditions, using the equipment and communication systems used for the EOPs and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Planning Standards N.1 Exercise and N.2 Drills.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50.155(e)(1) would require the initial drill or exercise to be conducted within 12 months prior to the issuance of the first operating license (OL) for the unit described in the application. This would allow the license applicant to implement any improvements or corrective actions identified during the drill or exercise, and allow the Commission to consider the results of any drill or exercise actions in the decision on whether to authorize the OL. Because § 50.155(e)(1) applies only to applicants for operating licenses, it would not apply to holders of operating licenses under 10 CFR part 50, who are subject to proposed § 50.155(e)(4), or holders of combined licenses under 10 CFR part 52, who are subject to proposed § 50.155(e)(2) through (4). Following issuance of the operating license, the applicant, as a licensee, would be subject to proposed § 50.155(e)(3).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50.155(e)(2) would require the licensee to conduct an initial drill or exercise that demonstrates the capability to transition from the AOPs or EOPs, use one or more of the strategies and guidelines in paragraphs (b)(1) and (2) of this section, and use communications equipment required in 10 CFR part 50, appendix E, section VII, no more than 12 months before the date specified for completion of the last inspections, tests, and analyses in the inspections, tests, analyses, and acceptance criteria (ITAAC) completion schedule as required by § 52.99(a) for the unit described in the combined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set the completion date for the initial drill or exercise at "no more than 12 months before the date specified for completion of the last inspections, tests, and analyses in the ITAAC completion schedule required by § 52.99(a) for the unit described in the combined license" in order to allow the licensee to implement any improvements or corrective actions identified during the drill or exercise, and allow the Commission to consider the results of any drill or exercise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 50.155(e)(2) requirement for initial drills or exercises is limited to holders of combined </w:t>
      </w:r>
      <w:r>
        <w:rPr>
          <w:rFonts w:ascii="arial" w:eastAsia="arial" w:hAnsi="arial" w:cs="arial"/>
          <w:b/>
          <w:i w:val="0"/>
          <w:strike w:val="0"/>
          <w:noProof w:val="0"/>
          <w:color w:val="000000"/>
          <w:position w:val="0"/>
          <w:sz w:val="20"/>
          <w:u w:val="none"/>
          <w:vertAlign w:val="baseline"/>
        </w:rPr>
        <w:t> [*70635] </w:t>
      </w:r>
      <w:r>
        <w:rPr>
          <w:rFonts w:ascii="arial" w:eastAsia="arial" w:hAnsi="arial" w:cs="arial"/>
          <w:b w:val="0"/>
          <w:i w:val="0"/>
          <w:strike w:val="0"/>
          <w:noProof w:val="0"/>
          <w:color w:val="000000"/>
          <w:position w:val="0"/>
          <w:sz w:val="20"/>
          <w:u w:val="none"/>
          <w:vertAlign w:val="baseline"/>
        </w:rPr>
        <w:t xml:space="preserve"> licenses under 10 CFR part 52 before the Commission has made the finding under § 52.103(g). A combined license holder for whom the Commission has already made the finding under § 52.103(g) as of the effective date of the rule would not be subject to proposed § 50.155(e)(2), but would instead be subject to § 50.155(e)(4) for the proposed initial drill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50.155(e)(3) would require holders of operating power reactor licenses issued under 10 CFR part 50 subsequent to the effective date of this rule, and holders of combine licenses issued under 10 CFR part 52 for whom the Commission has made the finding under § 52.103(g) subsequent to the effective date of this rule, to conduct subsequent drills, exercises, or both that collectively demonstrate a capability to use at least one of the strategies and guidelines in each of proposed § 50.155(b)(1) and (2) in succeeding 8-year intervals. This would require that the drills and exercises performed to demonstrate this capability include transitions from other procedures and guidelines, as applicable, and the use of communications equipment that would be required by proposed 10 CFR part 50, appendix E, section VII. This proposed requirement differs from the proposed § 50.155(e)(1) and (2) initial demonstration requirement, in that it would require licensees to demonstrate a continuing capability, and as such, it is structured to require licensees to demonstrate at least one of the strategies and guidelines from each of the guidelines during the 8-year interval.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50.155(e)(4) would require holders of operating licenses or combined licenses for which the Commission has made the finding under § 52.103(g) to conduct an initial drill or exercise that demonstrates the capability to transition to and use one or more of the strategies and guidelines in proposed § 50.155(b)(1) and (2) and use communications equipment required in 10 CFR part 50, appendix E, section VII. Proposed § 50.155(e)(4) would be equivalent to proposed § 50.155(e)(1) and (2) for initial drills or exercises, but would apply to current licensees. Following this initial drill or exercise, the licensee would be required to conduct subsequent drills, exercises, or both that collectively demonstrate a capability to use at least one of the strategies and guidelines in each of proposed § 50.155(b)(1) and (2) in succeeding 8-year intervals. Proposed § 50.155(e)(4) would be equivalent to proposed § 50.155(e)(3) for subsequent drills or exercises, but would apply to current licensees under 10 CFR part 50 and those under 10 CFR part 52 for whom the Commission has made the finding under § 52.103(g) as of the effective date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 50.155(f) Change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50.155(f) would establish requirements that govern changes in the implementation of the requirements of proposed § 50.155 and 10 CFR part 50, appendix E, section VII. Prior to implementing a proposed change, proposed § 50.155(f)(1) would require the licensee to perform an evaluation to ensure that the provisions of proposed § 50.155 and 10 CFR part 50, appendix E, section VII, continue to be met. Proposed § 50.155(f)(2) would require that licensees maintain documentation of the paragraph (f)(1) evaluations until the requirements of this proposed § 50.155 and 10 CFR part 50, appendix E, section VII, no longer apply. Finally, proposed § 50.155(f)(3) would inform licensees that proposed changes must continue to be subject to all other applicable change control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 50.155(g)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50.155(g) would set schedules for compliance for different classes of licensees depending on the circumstances unique to each class. Paragraphs (g)(1) and (2) would require licensees of operating reactors to comply with all requirements within 2 years of the effective date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10 CFR Part 50, Appendix E, Section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proposes adding the sentence, "Section VII of this appendix also provides for Communications and Staffing Requirements for the Mitigation of Beyond-Design-Basis Events' that do not need to be contained within a licensee's emergency plan" to the end of paragraph I.2. The NRC is not proposing to require an applicant or licensee to address or implement the proposed requirements in Section VII of Appendix E through the applicant's or licensee's emergency plan or to maintain the capabilities as a part of the emergency preparedness program. This would allow for site-specific flexibility in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10 CFR Part 50, Appendix E, Section IV.B, Assessment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proposes adding the phrase, "including from all reactor core and spent fuel pool sources," into paragraph B.1 following "determining the magnitude of, and for continually assessing the impact of, the releases of radioactive materials." This proposed rule would require all licensees to establish the capability to perform offsite dose assessments during an event involving concurrent radiological releases from all on-site units and spent fuel pools, and for multiple release points. The capability would quantify the total releases from the site and estimate the offsite dose consequences.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10 CFR Part 50, Appendix E, Section IV.E, Emergency Facilities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proposes adding the phrase, "including from all reactor core and spent fuel pool sources," into paragraph E.2 following "equipment for determining the magnitude of, and for continuously assessing the impact of, the release of radioactive materials to the environment." This proposed rule would require that equipment used for multi-unit dose assessment be maintained in a ready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10 CFR Part 50, Appendix E, Section IV,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move the § 50.54(hh)(2) exercise requirement from 10 CFR part 50, appendix E, section IV.F.2.j, to § 50.155(e). This move would change the exercise requirement to a drill requirement, aligning the requirement with the mitigation strategies drill requirements described in § 50.155(e).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also require that periodic opportunities for a performance-enhancing experience should be provided to personnel responsible for performing multiple source term dose assessment and assessing the results in accordance with the site's emergency plan and implementing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10 CFR Part 50, Appendix E, Section VI, Emergency Response Data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proposes to change its Emergency Response Data Systems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the use of technology-neutral equipment. The NRC proposes to restate the requirements in paragraph 3.c to replace the phrase "onsite modem" with "equipment" and removing references to a specific "unit" or equipment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10 CFR Part 50, Appendix E, Section VII, Communications and Staffing Requirements for the Mitigation of Beyond-Design-Basis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section VII would require power reactor applicants and licensees to conduct a detailed analysis to provide the basis for the staffing necessary for responding to a beyond-design-basis external event as described in § 50.155(b)(1) during an extended loss of ac power (ELAP), and while access to the plant and normal access to the </w:t>
      </w:r>
      <w:r>
        <w:rPr>
          <w:rFonts w:ascii="arial" w:eastAsia="arial" w:hAnsi="arial" w:cs="arial"/>
          <w:b/>
          <w:i w:val="0"/>
          <w:strike w:val="0"/>
          <w:noProof w:val="0"/>
          <w:color w:val="000000"/>
          <w:position w:val="0"/>
          <w:sz w:val="20"/>
          <w:u w:val="none"/>
          <w:vertAlign w:val="baseline"/>
        </w:rPr>
        <w:t> [*70636] </w:t>
      </w:r>
      <w:r>
        <w:rPr>
          <w:rFonts w:ascii="arial" w:eastAsia="arial" w:hAnsi="arial" w:cs="arial"/>
          <w:b w:val="0"/>
          <w:i w:val="0"/>
          <w:strike w:val="0"/>
          <w:noProof w:val="0"/>
          <w:color w:val="000000"/>
          <w:position w:val="0"/>
          <w:sz w:val="20"/>
          <w:u w:val="none"/>
          <w:vertAlign w:val="baseline"/>
        </w:rPr>
        <w:t xml:space="preserve"> ultimate or normal heat sink are lost. Additionally, the proposed section VII would require power reactor applicants and licensees to maintain at least one onsite and one offsite communications system functional during an ELAP and a loss of the local communication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rule in 10 CFR part 50, appendix E, section IV.E.9, requires, "At least one onsite and one offsite communication system; each system shall have a backup power source." However, the current rule doesn't address an interruption in the offsite communication services. This proposed rule would require the power reactor applicants and licensees to maintain the communication capabilities of communication amongst onsite staff and between onsite staff and offsite personnel in light of the lessons learned at Fukushima Dai-ichi. Furthermore, this proposed rule would require the power reactor applicants and licensees to submit the staffing analysis, results and implementation plans to meet the requirements, and the submissions would afford the NRC the opportunity to identify any common industry implementation problems and address them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require an applicant for an operating license to complete a detailed staffing analysis at least 2 years before the issuance of the first operating license for full power (one authorizing operation above 5 percent of rated thermal power). The time frame allows the applicant to implement any improvements or corrective actions identified during the analysis, and the results of any analysis to inform the Commission's decision in authorizing the operating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require that an applicant for a combined license conduct a detailed staffing analysis and submit the analysis and results to the NRC 2 years before the date specified for completion of the last inspections, tests, and analyses in the ITAAC completion schedule required by § 52.99(a) for the unit described in the combined license. The time frame allows the applicant to implement any staffing and communications system improvements and corrective actions identified during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provide that when the NRC has docketed the certifications described in § 50.82(a)(1) or § 52.110(a) for a power reactor licensee, then that licensee would no longer be subject to section VII of appendix E to 10 CFR part 50 for the unit described in the § 50.82(a)(1) or § 52.110(a) certifications.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 52.80 Contents of Applications; Additional Technical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52.80 identifies the required additional technical information to be included in an application for a combined license. Proposed paragraph (d) would be amended to require a combined license applicant to include the applicant's plans for implementing the requirements of proposed § 50.155 and 10 CFR part 50, appendix E, section VII, including a schedule for achieving full compliance with these requirements. This paragraph would also require the application to include a description of: (1) The integrated response capability that would be required by proposed § 50.155(b); (2) the equipment upon which the strategies and guidelines that would be required by proposed § 50.155(b)(1) rely, including the planned locations of the equipment and how the equipment and SSCs would meet the design requirements of proposed § 50.155(c); and (3) the strategies and guidelines that would be required by proposed § 50.155(b)(2).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Specific Requests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is seeking advice and recommendations from the public on this proposed rule. We are particularly interested in comments and supporting rationale from the public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Change Control.</w:t>
      </w:r>
      <w:r>
        <w:rPr>
          <w:rFonts w:ascii="arial" w:eastAsia="arial" w:hAnsi="arial" w:cs="arial"/>
          <w:b w:val="0"/>
          <w:i w:val="0"/>
          <w:strike w:val="0"/>
          <w:noProof w:val="0"/>
          <w:color w:val="000000"/>
          <w:position w:val="0"/>
          <w:sz w:val="20"/>
          <w:u w:val="none"/>
          <w:vertAlign w:val="baseline"/>
        </w:rPr>
        <w:t xml:space="preserve"> The provisions governing change control in proposed § 50.155(f) do not contain a criterion or a set of criteria that would establish a threshold beyond which prior NRC review and approval would be necessary to support a proposed change to the facility impacting the beyond-design-basis aspects of this proposed rulemaking and its supporting implementation guidance. For example, a set of criteria that asks whether a proposed facility change adversely impacts the capability to maintain and restore core cooling, containment, and spent fuel pool cooling capabilities, in conjunction with a criterion that asks whether the proposed facility change adversely impacts the supporting equipment requirements in proposed paragraph (c) might be sufficient for judging whether changes to the facility that impact the implementation of the mitigation strategies of proposed (b)(1) require prior NRC review and approval. What are stakeholders' views on this proposed change control structure, and what do stakeholders suggest for revising the change control process to contain criteria for determining the need for prior NRC review and approval?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Application of Other Change Control Processes.</w:t>
      </w:r>
      <w:r>
        <w:rPr>
          <w:rFonts w:ascii="arial" w:eastAsia="arial" w:hAnsi="arial" w:cs="arial"/>
          <w:b w:val="0"/>
          <w:i w:val="0"/>
          <w:strike w:val="0"/>
          <w:noProof w:val="0"/>
          <w:color w:val="000000"/>
          <w:position w:val="0"/>
          <w:sz w:val="20"/>
          <w:u w:val="none"/>
          <w:vertAlign w:val="baseline"/>
        </w:rPr>
        <w:t xml:space="preserve"> Proposed § 50.155(f)(3) contains a requirement for licensees to use all applicable change control processes for facility changes, and not simply apply proposed paragraph (f)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proposed change control process of paragraph (f) is only applicable to facility changes with respect to their beyond-design-basis aspects and to the extent that such changes impact implementation of the requirements of proposed § 50.155 or the proposed 10 CFR part 50, appendix E, section VII) to the exclusion of other change control processes. This recognizes that facility changes can impact multiple aspects of the plant having different applicable requirements, and being subject to different change control requirements. For example, a licensee may want to make a facility 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physical connection device) to support implementation of the beyond-design-basis external event mitigation strategies, and this change might impact safety-related SSCs. In addition to applying the new change control provision to ensure beyond-design-basis aspects of the proposed change result in continued compliance with the new requirements of this proposed rule, the licensee would also need to apply </w:t>
      </w:r>
      <w:hyperlink r:id="rId29" w:history="1">
        <w:r>
          <w:rPr>
            <w:rFonts w:ascii="arial" w:eastAsia="arial" w:hAnsi="arial" w:cs="arial"/>
            <w:b w:val="0"/>
            <w:i/>
            <w:strike w:val="0"/>
            <w:noProof w:val="0"/>
            <w:color w:val="0077CC"/>
            <w:position w:val="0"/>
            <w:sz w:val="20"/>
            <w:u w:val="single"/>
            <w:vertAlign w:val="baseline"/>
          </w:rPr>
          <w:t>10 CFR 50.59</w:t>
        </w:r>
      </w:hyperlink>
      <w:r>
        <w:rPr>
          <w:rFonts w:ascii="arial" w:eastAsia="arial" w:hAnsi="arial" w:cs="arial"/>
          <w:b w:val="0"/>
          <w:i w:val="0"/>
          <w:strike w:val="0"/>
          <w:noProof w:val="0"/>
          <w:color w:val="000000"/>
          <w:position w:val="0"/>
          <w:sz w:val="20"/>
          <w:u w:val="none"/>
          <w:vertAlign w:val="baseline"/>
        </w:rPr>
        <w:t xml:space="preserve"> to ensure that the facility change does not, due to its impact on safety-related SSCs, require prior NRC approval. The NRC requests feedback on the need for this proposed provision, or suggestions on how it might be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Reasonable Protection.</w:t>
      </w:r>
      <w:r>
        <w:rPr>
          <w:rFonts w:ascii="arial" w:eastAsia="arial" w:hAnsi="arial" w:cs="arial"/>
          <w:b w:val="0"/>
          <w:i w:val="0"/>
          <w:strike w:val="0"/>
          <w:noProof w:val="0"/>
          <w:color w:val="000000"/>
          <w:position w:val="0"/>
          <w:sz w:val="20"/>
          <w:u w:val="none"/>
          <w:vertAlign w:val="baseline"/>
        </w:rPr>
        <w:t xml:space="preserve"> This proposed rule contains a requirement in proposed § 50.155(c)(2) that equipment supporting the proposed mitigation requirements of paragraph (b)(1) be "reasonably protected" from the effects of natural phenomenon including both those in the current plant design basis as well as the reevaluated hazards under the March 12, 2012, § 50.54(f) request concerning flooding and seismic hazards. As a practical matter, implementation of Order EA-12-049 began before the reevaluated hazard information was available. The NRC recognizes that licensees were mindful of the hazard information, and attempted to address it during implementation. The NRC requests feedback concerning any costs and impacts that licensees would expect to occur as a result of this proposed requirement to include such things as rework or changes to previously implemented mitigation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Mitigation of Beyond-Design-Basis Events Staffing Analysis.</w:t>
      </w:r>
      <w:r>
        <w:rPr>
          <w:rFonts w:ascii="arial" w:eastAsia="arial" w:hAnsi="arial" w:cs="arial"/>
          <w:b w:val="0"/>
          <w:i w:val="0"/>
          <w:strike w:val="0"/>
          <w:noProof w:val="0"/>
          <w:color w:val="000000"/>
          <w:position w:val="0"/>
          <w:sz w:val="20"/>
          <w:u w:val="none"/>
          <w:vertAlign w:val="baseline"/>
        </w:rPr>
        <w:t xml:space="preserve"> Proposed 10 CFR part 50, appendix E, section VII, </w:t>
      </w:r>
      <w:r>
        <w:rPr>
          <w:rFonts w:ascii="arial" w:eastAsia="arial" w:hAnsi="arial" w:cs="arial"/>
          <w:b/>
          <w:i w:val="0"/>
          <w:strike w:val="0"/>
          <w:noProof w:val="0"/>
          <w:color w:val="000000"/>
          <w:position w:val="0"/>
          <w:sz w:val="20"/>
          <w:u w:val="none"/>
          <w:vertAlign w:val="baseline"/>
        </w:rPr>
        <w:t> [*70637] </w:t>
      </w:r>
      <w:r>
        <w:rPr>
          <w:rFonts w:ascii="arial" w:eastAsia="arial" w:hAnsi="arial" w:cs="arial"/>
          <w:b w:val="0"/>
          <w:i w:val="0"/>
          <w:strike w:val="0"/>
          <w:noProof w:val="0"/>
          <w:color w:val="000000"/>
          <w:position w:val="0"/>
          <w:sz w:val="20"/>
          <w:u w:val="none"/>
          <w:vertAlign w:val="baseline"/>
        </w:rPr>
        <w:t xml:space="preserve"> would require an analysis for the staffing necessary to support mitigation of a beyond-design-basis external event. This requirement would supplement the separate staffing analysis requirement that already exists in 10 CFR part 50, appendix E, section IV.A.9. The reason for the two separate staffing analysis requirements is related to the historical imposition of the requirements for the staffing analyses in the emergency preparedness rulemaking of 2011 and the March 12, 2012, Request for Information under </w:t>
      </w:r>
      <w:hyperlink r:id="rId28" w:history="1">
        <w:r>
          <w:rPr>
            <w:rFonts w:ascii="arial" w:eastAsia="arial" w:hAnsi="arial" w:cs="arial"/>
            <w:b w:val="0"/>
            <w:i/>
            <w:strike w:val="0"/>
            <w:noProof w:val="0"/>
            <w:color w:val="0077CC"/>
            <w:position w:val="0"/>
            <w:sz w:val="20"/>
            <w:u w:val="single"/>
            <w:vertAlign w:val="baseline"/>
          </w:rPr>
          <w:t>10 CFR 50.54(f)</w:t>
        </w:r>
      </w:hyperlink>
      <w:r>
        <w:rPr>
          <w:rFonts w:ascii="arial" w:eastAsia="arial" w:hAnsi="arial" w:cs="arial"/>
          <w:b w:val="0"/>
          <w:i w:val="0"/>
          <w:strike w:val="0"/>
          <w:noProof w:val="0"/>
          <w:color w:val="000000"/>
          <w:position w:val="0"/>
          <w:sz w:val="20"/>
          <w:u w:val="none"/>
          <w:vertAlign w:val="baseline"/>
        </w:rPr>
        <w:t>. The NRC is seeking feedback on whether it would be more efficient in practice for the two staffing analyses and their corresponding requirements to be combined, particularly for future reactor applicants. Would there be any unintended consequences to keeping the analyses separate or combining them? Is there a better way of achieving the underlying purpose of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Training Requirements.</w:t>
      </w:r>
      <w:r>
        <w:rPr>
          <w:rFonts w:ascii="arial" w:eastAsia="arial" w:hAnsi="arial" w:cs="arial"/>
          <w:b w:val="0"/>
          <w:i w:val="0"/>
          <w:strike w:val="0"/>
          <w:noProof w:val="0"/>
          <w:color w:val="000000"/>
          <w:position w:val="0"/>
          <w:sz w:val="20"/>
          <w:u w:val="none"/>
          <w:vertAlign w:val="baseline"/>
        </w:rPr>
        <w:t xml:space="preserve"> Section 50.155(d) of this proposed rule would require licensees to provide for the training and qualification of personnel that perform activities in accordance with the strategies and guidelines identified in paragraphs (b)(1) and (2)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mitigation strategies for beyond-design-basis external events and extensive damage mitigation guidelines) using the SAT process as defined in § 55.4. The NRC notes that whereas many individuals at licensee facilities that would be subject to this proposed rule are trained under the SAT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individuals specified under § 50.120), some individuals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firefighting and emergency preparedness personnel) may be currently trained under programs that are not required by NRC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use the SAT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National Fire Protection Association standards for training and 10 CFR part 50, appendix E). It is not the NRC's intent to extend the requirement for SAT-based training to the entirety of such programs. Rather, the intent of the proposed requirement would be to ensure that any training that is not currently part of existing programs but would be needed for performing activities in accordance with the strategies and guidelines identified in paragraphs proposed § 50.155(b)(1) and (2) be identified and provided for in accordance with the SAT process. The NRC requests comment on potential unintended consequences of the proposed rule language for programs not currently required to be SAT-based and if unintended consequences are identified, proposed alternative language for requiring the necessary amendments to such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Drill or Exercise Frequency.</w:t>
      </w:r>
      <w:r>
        <w:rPr>
          <w:rFonts w:ascii="arial" w:eastAsia="arial" w:hAnsi="arial" w:cs="arial"/>
          <w:b w:val="0"/>
          <w:i w:val="0"/>
          <w:strike w:val="0"/>
          <w:noProof w:val="0"/>
          <w:color w:val="000000"/>
          <w:position w:val="0"/>
          <w:sz w:val="20"/>
          <w:u w:val="none"/>
          <w:vertAlign w:val="baseline"/>
        </w:rPr>
        <w:t xml:space="preserve"> Proposed § 50.155(e)(3) and (4) would require that following an initial drill or exercise, licensees would be required to conduct subsequent drills, exercises, or both, that collectively demonstrate a capability to use at least one of the strategies and guidelines in each of proposed § 50.155(b)(1) and (2) in succeeding 8-year intervals. This would require that the drills or exercises performed to demonstrate this capability include transitions from other procedures and guidelines as applicable, and the use of communications equipment that would be required by proposed 10 CFR part 50, appendix E, section VII, and that licensees shall not exceed 8 years between any consecutive drills or exercises. These requirements would be separate from the 8-year emergency preparedness exercise cycle requirements in 10 CFR part 50, appendix E, section IV.F. The NRC is seeking feedback on whether the drill or exercise frequency proposed by § 50.155(e)(3) and (4)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Equipment Requirements.</w:t>
      </w:r>
      <w:r>
        <w:rPr>
          <w:rFonts w:ascii="arial" w:eastAsia="arial" w:hAnsi="arial" w:cs="arial"/>
          <w:b w:val="0"/>
          <w:i w:val="0"/>
          <w:strike w:val="0"/>
          <w:noProof w:val="0"/>
          <w:color w:val="000000"/>
          <w:position w:val="0"/>
          <w:sz w:val="20"/>
          <w:u w:val="none"/>
          <w:vertAlign w:val="baseline"/>
        </w:rPr>
        <w:t xml:space="preserve"> Proposed § 50.155(c)(1) would require the capacity and capability of the equipment relied on for the mitigation strategies required by proposed § 50.155 (b)(1) to be sufficient to simultaneously maintain or restore core cooling, containment, and spent fuel pool cooling capabilities for all the power reactor units within the site boundary. Additionally, proposed § 50.155(c)(3) would require the equipment relied on for the mitigation strategies in proposed § 50.155(b)(1) to receive adequate maintenance such that the equipment is capable of fulfilling its intended function. The intent of these two proposed provisions is to make elements of Order EA-12-049 generically-applicable. Order EA-12-049 did not contain a specific maintenance requirement, but instead contained a performance-based requirement "to develop, implement and maintain strategies," and failure to perform adequate maintenance would likely lead to a failure to meet this more general requirement, which is also contained in proposed § 50.155(b)(1). Additionally, the supporting guidance for this proposed rule for proposed § 50.155(b)(1) carries forward the same approach that was used for implementation of Order EA-12-049, and contains a number of programmatic controls that in an analogous fashion to the maintenance provision in proposed § 50.155(c)(3), if not followed, would likely lead to a loss of equipment capacity and capability and result in a failure to comply with the proposed § 50.155(b)(1). Therefore, the NRC would like stakeholder views on the need for a separate maintenance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Equipment Protection Implementation Deadline.</w:t>
      </w:r>
      <w:r>
        <w:rPr>
          <w:rFonts w:ascii="arial" w:eastAsia="arial" w:hAnsi="arial" w:cs="arial"/>
          <w:b w:val="0"/>
          <w:i w:val="0"/>
          <w:strike w:val="0"/>
          <w:noProof w:val="0"/>
          <w:color w:val="000000"/>
          <w:position w:val="0"/>
          <w:sz w:val="20"/>
          <w:u w:val="none"/>
          <w:vertAlign w:val="baseline"/>
        </w:rPr>
        <w:t xml:space="preserve"> The NRC is proposing to require licensees to reasonably protect the equipment relied upon to implement the mitigation strategies required by proposed § 50.155(b)(1). That equipment would need to be reasonably protected from the effects of natural phenomena that are, at a minimum, equivalent to the design basis of the facility. This proposed rule would require each licensee that received the March 12, 2012, NRC letter issued under § 50.54(f) to provide reasonable protection against that reevaluated seismic or flooding hazard(s) by 2 years following the effective date of the final rule, if the reevaluated hazard exceeds the design basis of its facility. This is based on the anticipated completion dates for the licensees' hazard reevaluations and their confirmation by the NRC and the potential need for planning and implementing modifications during refueling outages. The NRC recognizes that certain licensees may need input into their analyses of reevaluated hazards from other government agencies, without any certainty of when that input would be provided. This reliance on information from other entities could remove from the licensee's control the ability to comply with the rule by a specific date. The NRC requests comments on the proposed implementation schedule, including suggestions for the criteria that licensees would need to satisfy to extend the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Methodology for addressing reevaluated hazards.</w:t>
      </w:r>
      <w:r>
        <w:rPr>
          <w:rFonts w:ascii="arial" w:eastAsia="arial" w:hAnsi="arial" w:cs="arial"/>
          <w:b w:val="0"/>
          <w:i w:val="0"/>
          <w:strike w:val="0"/>
          <w:noProof w:val="0"/>
          <w:color w:val="000000"/>
          <w:position w:val="0"/>
          <w:sz w:val="20"/>
          <w:u w:val="none"/>
          <w:vertAlign w:val="baseline"/>
        </w:rPr>
        <w:t xml:space="preserve"> In SRM-COMSECY-14-0037, the Commission affirmed that: (1) Licensees for operating nuclear power plants need to address the reevaluated flooding hazards within their mitigating strategies for beyond-design-basis external events; and (2) licensees for operating nuclear power plants may need to address some specific flooding scenarios that could significantly damage the power plant site by developing targeted or scenario-specific mitigating strategies, possibly including unconventional measures, to prevent fuel damage in reactor cores or spent fuel pools. The NRC is proposing to require licensees for operating nuclear power plants to address the reevaluated flooding hazard levels by reasonably protecting the mitigating strategies equipment to those levels if they exceed the design-basis flood level </w:t>
      </w:r>
      <w:r>
        <w:rPr>
          <w:rFonts w:ascii="arial" w:eastAsia="arial" w:hAnsi="arial" w:cs="arial"/>
          <w:b/>
          <w:i w:val="0"/>
          <w:strike w:val="0"/>
          <w:noProof w:val="0"/>
          <w:color w:val="000000"/>
          <w:position w:val="0"/>
          <w:sz w:val="20"/>
          <w:u w:val="none"/>
          <w:vertAlign w:val="baseline"/>
        </w:rPr>
        <w:t> [*70638] </w:t>
      </w:r>
      <w:r>
        <w:rPr>
          <w:rFonts w:ascii="arial" w:eastAsia="arial" w:hAnsi="arial" w:cs="arial"/>
          <w:b w:val="0"/>
          <w:i w:val="0"/>
          <w:strike w:val="0"/>
          <w:noProof w:val="0"/>
          <w:color w:val="000000"/>
          <w:position w:val="0"/>
          <w:sz w:val="20"/>
          <w:u w:val="none"/>
          <w:vertAlign w:val="baseline"/>
        </w:rPr>
        <w:t xml:space="preserve"> for the facility. Alternatively, the NRC could: (1) Place this requirement within § 50.155(b)(1) as a condition the associated strategies and guidelines must be capable of addressing; or (2) include a separate requirement for targeted or scenario-specific mitigating strategies as an option to address the reevaluated flooding hazards. The NRC seeks comment on whether the first of these options would be a better means to communicate the need for a licensee's strategies and guidelines to be capable of execution in the context of the new flooding hazard levels than including the requirement in § 50.155(c)(2). The NRC seeks additional comment on whether it would be appropriate to allow further flexibility in the licensee's strategies and guidelines by establishing an alternative means of compliance that does not include the surrogate condition of a loss of all alternating current power for specific beyond-design-basis conditions such as the reevaluated flooding hazards. For example, if a licensee could protect their internal power distribution system and emergency diesel generators from the reevaluated flooding hazard, it may not be necessary for the licensee to assume the loss of all alternating current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Command and Control.</w:t>
      </w:r>
      <w:r>
        <w:rPr>
          <w:rFonts w:ascii="arial" w:eastAsia="arial" w:hAnsi="arial" w:cs="arial"/>
          <w:b w:val="0"/>
          <w:i w:val="0"/>
          <w:strike w:val="0"/>
          <w:noProof w:val="0"/>
          <w:color w:val="000000"/>
          <w:position w:val="0"/>
          <w:sz w:val="20"/>
          <w:u w:val="none"/>
          <w:vertAlign w:val="baseline"/>
        </w:rPr>
        <w:t xml:space="preserve"> Requirements for command and control and organizational structures currently exist in numerous locations, including 10 CFR part 50, appendix E, section IV.A, as well as within the typical administrative controls portions of technical specifications for power reactor licensees. These requirements do not plainly limit the scope of the roles, responsibilities and authorities to events within the design or licensing basis of the facility, although past NRC practice has been to treat these requirements in that manner. This proposed rule includes a further requirement on the subject in order to clarify the scope of what is required for organizational structures at power reactor licensees. Alternatively, the NRC is considering whether the expansion of scope of regulatory oversight of the organizational structures would require imposition of a new requirement or the expansion of scope would be better accomplished by communicating the understanding that the scope of the existing requirements covers the full spectrum of events that would be included in this rulemaking. The latter method of accomplishing this would have the potential advantage of leaving the requirements for command and control and organizational structures in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 CFR part 50, appendix E, section IV.A). The NRC seeks stakeholder input on this subject.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Flexibility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Regulatory Flexibility Act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the NRC certifies that this rule would not, if promulgated, have a significant economic impact on a substantial number of small entities. This proposed rule affects only the licensing and operation of nuclear power plants. The companies that own these plants do not fall within the scope of the definition of "small entities" set forth in the Regulatory Flexibility Act or established in </w:t>
      </w:r>
      <w:hyperlink r:id="rId30" w:history="1">
        <w:r>
          <w:rPr>
            <w:rFonts w:ascii="arial" w:eastAsia="arial" w:hAnsi="arial" w:cs="arial"/>
            <w:b w:val="0"/>
            <w:i/>
            <w:strike w:val="0"/>
            <w:noProof w:val="0"/>
            <w:color w:val="0077CC"/>
            <w:position w:val="0"/>
            <w:sz w:val="20"/>
            <w:u w:val="single"/>
            <w:vertAlign w:val="baseline"/>
          </w:rPr>
          <w:t>10 CFR 2.810</w:t>
        </w:r>
      </w:hyperlink>
      <w:r>
        <w:rPr>
          <w:rFonts w:ascii="arial" w:eastAsia="arial" w:hAnsi="arial" w:cs="arial"/>
          <w:b w:val="0"/>
          <w:i w:val="0"/>
          <w:strike w:val="0"/>
          <w:noProof w:val="0"/>
          <w:color w:val="000000"/>
          <w:position w:val="0"/>
          <w:sz w:val="20"/>
          <w:u w:val="none"/>
          <w:vertAlign w:val="baseline"/>
        </w:rPr>
        <w:t>, "NRC size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Availability of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has prepared a draft regulatory analysis on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analyses examine the costs and benefits of the alternatives considered by the NRC. The NRC requests public comment on the draft regulatory analysis. The draft regulatory analysis is available as indicated in the "Availability of Documents" section of this document. Comments on the draft analysis may be submitted to the NRC as indicated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Availability of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is issuing for comment draft regulatory guidance (DG) to support the implementation of the proposed requirements in this rulemaking. You may access information and comment submissions related to the DGs by searching on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ID NRC-2014-0240.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DG-1301, "Flexible Mitigation Strategies for Beyond-Design-Basis Events," provides licensees and applicants with an acceptable method of responding to an ELAP and demonstrating compliance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additional defense-in-depth measures for the mitigation of beyond-design-basis external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DG-1317, "Wide-Range Spent Fuel Pool Level Instrumentation," describes one method of providing safety enhancements in the form of reliable spent fuel pool instrumentation for beyond-design-basis external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DG-1319, "Integrated Response Capabilities for Beyond-Design-Basis Events," describes one method the NRC endorses to enhance a site's ability to implement the on-site emergency preparedness programs and guidelines and better cope with conditions resulting from a beyond-design-basis external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on the draft regulatory guidance by the following methods: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Rulemaking Web site: Go to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search for Docket ID NRC-2014-0240. Address questions about NRC dockets to Carol Gallagher; telephone: 301-415-3463; email: </w:t>
      </w:r>
      <w:hyperlink r:id="rId31" w:history="1">
        <w:r>
          <w:rPr>
            <w:rFonts w:ascii="arial" w:eastAsia="arial" w:hAnsi="arial" w:cs="arial"/>
            <w:b w:val="0"/>
            <w:i/>
            <w:strike w:val="0"/>
            <w:noProof w:val="0"/>
            <w:color w:val="0077CC"/>
            <w:position w:val="0"/>
            <w:sz w:val="20"/>
            <w:u w:val="single"/>
            <w:vertAlign w:val="baseline"/>
          </w:rPr>
          <w:t>Carol.Gallagher@nrc.gov</w:t>
        </w:r>
      </w:hyperlink>
      <w:r>
        <w:rPr>
          <w:rFonts w:ascii="arial" w:eastAsia="arial" w:hAnsi="arial" w:cs="arial"/>
          <w:b w:val="0"/>
          <w:i/>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 comments to: Cindy Bladey, Office of Administration, Mail Stop: OWFN-12-H08, U.S. Nuclear Regulatory Commission, Washington, DC 20555-0001.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Backfitting and Issue Finality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 50.109, 52.63, 52.83, and 52.98, the Commission has completed a backfit and issue finality analysis for this proposed rule. The Commission finds that the backfit contained in this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multiple source term dose assessment), is considered, as part of the set of emergency preparedness (EP) requirements, to provide continued reasonable assurance of adequate protection of public health and safety under </w:t>
      </w:r>
      <w:hyperlink r:id="rId23" w:history="1">
        <w:r>
          <w:rPr>
            <w:rFonts w:ascii="arial" w:eastAsia="arial" w:hAnsi="arial" w:cs="arial"/>
            <w:b w:val="0"/>
            <w:i/>
            <w:strike w:val="0"/>
            <w:noProof w:val="0"/>
            <w:color w:val="0077CC"/>
            <w:position w:val="0"/>
            <w:sz w:val="20"/>
            <w:u w:val="single"/>
            <w:vertAlign w:val="baseline"/>
          </w:rPr>
          <w:t>10 CFR 50.109(a)(4)(ii)</w:t>
        </w:r>
      </w:hyperlink>
      <w:r>
        <w:rPr>
          <w:rFonts w:ascii="arial" w:eastAsia="arial" w:hAnsi="arial" w:cs="arial"/>
          <w:b w:val="0"/>
          <w:i w:val="0"/>
          <w:strike w:val="0"/>
          <w:noProof w:val="0"/>
          <w:color w:val="000000"/>
          <w:position w:val="0"/>
          <w:sz w:val="20"/>
          <w:u w:val="none"/>
          <w:vertAlign w:val="baseline"/>
        </w:rPr>
        <w:t>, consistent with the regulatory basis for EP that has existed for more than three decades. Availability of the backfit and issue finality analysis is indicated in the "Availability of Documents" section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Draft 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is issuing, for public comment, three DGs that would support implementation of this proposed rule: DG-1301, "Flexible Mitigation Strategies for Beyond-Design-Basis Events"; DG-1317, "Wide-Range Spent Fuel Pool Level Instrumentation"; and DG-1319, "Integrated Response Capabilities for Beyond-Design-Basis Events." These DGs would provide guidance on the methods acceptable to the NRC for complying with this proposed rule. The DGs would apply to all current holders of, and applicants for operating licenses under 10 CFR part 50 and combined licenses under 10 CFR part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Issuance of the DGs in final form would not constitute backfitting under § 50.109 and would not otherwise be inconsistent with the issue finality provisions in 10 CFR part 52. As discussed in the "Implementation" section of each DG, the NRC has no current intention to impose the DGs, if finalized, on current holders of an operating license or combined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the DGs, if finalized, to applications for operating licenses or combined licenses would not constitute </w:t>
      </w:r>
      <w:r>
        <w:rPr>
          <w:rFonts w:ascii="arial" w:eastAsia="arial" w:hAnsi="arial" w:cs="arial"/>
          <w:b/>
          <w:i w:val="0"/>
          <w:strike w:val="0"/>
          <w:noProof w:val="0"/>
          <w:color w:val="000000"/>
          <w:position w:val="0"/>
          <w:sz w:val="20"/>
          <w:u w:val="none"/>
          <w:vertAlign w:val="baseline"/>
        </w:rPr>
        <w:t> [*70639] </w:t>
      </w:r>
      <w:r>
        <w:rPr>
          <w:rFonts w:ascii="arial" w:eastAsia="arial" w:hAnsi="arial" w:cs="arial"/>
          <w:b w:val="0"/>
          <w:i w:val="0"/>
          <w:strike w:val="0"/>
          <w:noProof w:val="0"/>
          <w:color w:val="000000"/>
          <w:position w:val="0"/>
          <w:sz w:val="20"/>
          <w:u w:val="none"/>
          <w:vertAlign w:val="baseline"/>
        </w:rPr>
        <w:t xml:space="preserve"> backfitting as defined in § 50.109 or be otherwise inconsistent with the applicable issue finality provisions in 10 CFR part 52, because such applicants are not within the scope of entities protected by § 50.109 or the applicable issue finality provisions in 10 CFR part 52. Neither § 50.109 nor the issue finality provisions under 10 CFR part 52--with certain exceptions--were intended to apply to every NRC action that substantially changes the expectations of current and future applicants.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XI. Cumulative Effects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engaged extensively with external stakeholders throughout this rulemaking and related regulatory activities. Public involvement has included: (1) Issuance of two ANPRs and two draft regulatory basis documents that requested stakeholder feedback; (2) issuance of conceptual and preliminary proposed rule language in support of public meetings; (3) numerous public meetings with the ACRS; and (4) many more public meetings that supported both the development of the draft regulatory basis documents as well as development of the implementing guidance for the two orders that this rulemaking would make generically applicable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Orders EA-12-049 and EA-12-051). Section II.E of this notice provides a more detailed discussion of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is following its CER process with regard to the issuance of draft guidance with this proposed rule to support more informed external stakeholder feedback. The "Availability of Guidance" section of this document describes how the public can access the draft guidance for which the NRC seeks external stakeholder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NRC is requesting CER feedback on the following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light of the current or projected CER challenges, does this proposed rule's compliance dates provide sufficient time to implement the new proposed requirements, including changes to programs, procedures, and the facility? Specifically, the current proposed rule would require each holder of an operating license or holder of a combined license for which the Commission made the finding specified in § 52.103(g) to comply with all provisions of this proposed rule no later than 2 years following the effective date of the rule, unless otherwise specified in proposed 10 CFR part 50, appendix E, section VII. The NRC requests feedback on what this time period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current or projected CER challenges exist, what should be done to address this situation? For example if more time is required for implementation of the new requirements, what period of time would be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 other NRC regulatory actions, including the post-Fukushima actions and any other 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generic communications, license amendment requests, inspection findings of a generic nature), influence the implementation of this proposed rule's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Are there unintended consequences associated with implementation of these requirements, including implementing the requirements as a priority over other facility modifications that are currently being prioritized and scheduled?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Please provide feedback on the NRC's supporting regulatory analysis for this rulemaking. Of note, the regulatory analysis estimates the cost of implementing both Order EA-12-049 and Order EA-12-051. The NRC would appreciate feedback regarding those estimates.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Plain Writing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Plain Writing Act of 2010 (</w:t>
      </w:r>
      <w:r>
        <w:rPr>
          <w:rFonts w:ascii="arial" w:eastAsia="arial" w:hAnsi="arial" w:cs="arial"/>
          <w:b w:val="0"/>
          <w:i/>
          <w:strike w:val="0"/>
          <w:noProof w:val="0"/>
          <w:color w:val="000000"/>
          <w:position w:val="0"/>
          <w:sz w:val="20"/>
          <w:u w:val="none"/>
          <w:vertAlign w:val="baseline"/>
        </w:rPr>
        <w:t>Pub. L. 111-274</w:t>
      </w:r>
      <w:r>
        <w:rPr>
          <w:rFonts w:ascii="arial" w:eastAsia="arial" w:hAnsi="arial" w:cs="arial"/>
          <w:b w:val="0"/>
          <w:i w:val="0"/>
          <w:strike w:val="0"/>
          <w:noProof w:val="0"/>
          <w:color w:val="000000"/>
          <w:position w:val="0"/>
          <w:sz w:val="20"/>
          <w:u w:val="none"/>
          <w:vertAlign w:val="baseline"/>
        </w:rPr>
        <w:t xml:space="preserve">) requires Federal agencies to write documents in a clear, concise, and well-organized manner. The NRC has written this document to be consistent with the Plain Writing Act as well as the Presidential Memorandum, "Plain Language in Government Writing," published June 10, 1998 </w:t>
      </w:r>
      <w:hyperlink r:id="rId32" w:history="1">
        <w:r>
          <w:rPr>
            <w:rFonts w:ascii="arial" w:eastAsia="arial" w:hAnsi="arial" w:cs="arial"/>
            <w:b w:val="0"/>
            <w:i/>
            <w:strike w:val="0"/>
            <w:noProof w:val="0"/>
            <w:color w:val="0077CC"/>
            <w:position w:val="0"/>
            <w:sz w:val="20"/>
            <w:u w:val="single"/>
            <w:vertAlign w:val="baseline"/>
          </w:rPr>
          <w:t>(63 FR 31883).</w:t>
        </w:r>
      </w:hyperlink>
      <w:r>
        <w:rPr>
          <w:rFonts w:ascii="arial" w:eastAsia="arial" w:hAnsi="arial" w:cs="arial"/>
          <w:b w:val="0"/>
          <w:i w:val="0"/>
          <w:strike w:val="0"/>
          <w:noProof w:val="0"/>
          <w:color w:val="000000"/>
          <w:position w:val="0"/>
          <w:sz w:val="20"/>
          <w:u w:val="none"/>
          <w:vertAlign w:val="baseline"/>
        </w:rPr>
        <w:t xml:space="preserve"> The NRC requests comment on this document with respect to the clarity and effectiveness of the language used.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Environmental Assessment and Proposed Finding of No Significant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determined under the National Environmental Policy Act of 1969, as amended,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A of 10 CFR part 51, that this proposed rule, if adopted, would not be a major Federal action significantly affecting the quality of the human environment, and an environmental impact statement is not required. The basis of this determination reads as follows: The proposed action would not result in any radiological effluent impact as it would not change any design basis structures, systems, or components that function to limit the release of radiological effluents during or after an accident. This proposed rule does not change the standards and requirements for radiological releases and effluents. None of the revisions or additions in this proposed rule would affect current occupational or public radiation exposure. The proposed rule would not cause any significant non-radiological impacts, as it would not affect any historic sites or any non-radiological plant effluents. The NRC concludes that this proposed rule would not cause any significant radiological or non-radiological impacts on the human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determination of this environmental assessment is that there would be no significant effect on the quality of the human environment from this action. Public stakeholders should note, however, that comments on any aspect of this environmental assessment may be submitted to the NRC as indicated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document. The environmental assessment is available as indicated under the "Availability of Documents"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has sent a copy of the environmental assessment and this proposed rule to every State Liaison Officer and has requested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contains new or amended information collection requirements that are subject to the Paperwork Reduction Act of 1995 (</w:t>
      </w:r>
      <w:hyperlink r:id="rId3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et seq). This proposed rule has been submitted to the OMB for approval of the information collection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submission, new or revision:</w:t>
      </w:r>
      <w:r>
        <w:rPr>
          <w:rFonts w:ascii="arial" w:eastAsia="arial" w:hAnsi="arial" w:cs="arial"/>
          <w:b w:val="0"/>
          <w:i w:val="0"/>
          <w:strike w:val="0"/>
          <w:noProof w:val="0"/>
          <w:color w:val="000000"/>
          <w:position w:val="0"/>
          <w:sz w:val="20"/>
          <w:u w:val="none"/>
          <w:vertAlign w:val="baseline"/>
        </w:rPr>
        <w:t xml:space="preserve">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title of the information collection:</w:t>
      </w:r>
      <w:r>
        <w:rPr>
          <w:rFonts w:ascii="arial" w:eastAsia="arial" w:hAnsi="arial" w:cs="arial"/>
          <w:b w:val="0"/>
          <w:i w:val="0"/>
          <w:strike w:val="0"/>
          <w:noProof w:val="0"/>
          <w:color w:val="000000"/>
          <w:position w:val="0"/>
          <w:sz w:val="20"/>
          <w:u w:val="none"/>
          <w:vertAlign w:val="baseline"/>
        </w:rPr>
        <w:t xml:space="preserve"> Mitigation of Beyond-Design-Basis Events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form number if applicable:</w:t>
      </w:r>
      <w:r>
        <w:rPr>
          <w:rFonts w:ascii="arial" w:eastAsia="arial" w:hAnsi="arial" w:cs="arial"/>
          <w:b w:val="0"/>
          <w:i w:val="0"/>
          <w:strike w:val="0"/>
          <w:noProof w:val="0"/>
          <w:color w:val="000000"/>
          <w:position w:val="0"/>
          <w:sz w:val="20"/>
          <w:u w:val="none"/>
          <w:vertAlign w:val="baseline"/>
        </w:rPr>
        <w:t xml:space="preserve"> Not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How often the collection is required:</w:t>
      </w:r>
      <w:r>
        <w:rPr>
          <w:rFonts w:ascii="arial" w:eastAsia="arial" w:hAnsi="arial" w:cs="arial"/>
          <w:b w:val="0"/>
          <w:i w:val="0"/>
          <w:strike w:val="0"/>
          <w:noProof w:val="0"/>
          <w:color w:val="000000"/>
          <w:position w:val="0"/>
          <w:sz w:val="20"/>
          <w:u w:val="none"/>
          <w:vertAlign w:val="baseline"/>
        </w:rPr>
        <w:t xml:space="preserve"> Once.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Who will be required or asked to report:</w:t>
      </w:r>
      <w:r>
        <w:rPr>
          <w:rFonts w:ascii="arial" w:eastAsia="arial" w:hAnsi="arial" w:cs="arial"/>
          <w:b w:val="0"/>
          <w:i w:val="0"/>
          <w:strike w:val="0"/>
          <w:noProof w:val="0"/>
          <w:color w:val="000000"/>
          <w:position w:val="0"/>
          <w:sz w:val="20"/>
          <w:u w:val="none"/>
          <w:vertAlign w:val="baseline"/>
        </w:rPr>
        <w:t xml:space="preserve"> Operating nuclear power reactor sites (comprised of 65 operating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 estimate of the number of annual responses:</w:t>
      </w:r>
      <w:r>
        <w:rPr>
          <w:rFonts w:ascii="arial" w:eastAsia="arial" w:hAnsi="arial" w:cs="arial"/>
          <w:b w:val="0"/>
          <w:i w:val="0"/>
          <w:strike w:val="0"/>
          <w:noProof w:val="0"/>
          <w:color w:val="000000"/>
          <w:position w:val="0"/>
          <w:sz w:val="20"/>
          <w:u w:val="none"/>
          <w:vertAlign w:val="baseline"/>
        </w:rPr>
        <w:t xml:space="preserve"> 65 (65 recordkeepers).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estimated number of annual respondents:</w:t>
      </w:r>
      <w:r>
        <w:rPr>
          <w:rFonts w:ascii="arial" w:eastAsia="arial" w:hAnsi="arial" w:cs="arial"/>
          <w:b w:val="0"/>
          <w:i w:val="0"/>
          <w:strike w:val="0"/>
          <w:noProof w:val="0"/>
          <w:color w:val="000000"/>
          <w:position w:val="0"/>
          <w:sz w:val="20"/>
          <w:u w:val="none"/>
          <w:vertAlign w:val="baseline"/>
        </w:rPr>
        <w:t xml:space="preserve"> 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 estimate of the total number of hours needed to complete the requirement or request:</w:t>
      </w:r>
      <w:r>
        <w:rPr>
          <w:rFonts w:ascii="arial" w:eastAsia="arial" w:hAnsi="arial" w:cs="arial"/>
          <w:b w:val="0"/>
          <w:i w:val="0"/>
          <w:strike w:val="0"/>
          <w:noProof w:val="0"/>
          <w:color w:val="000000"/>
          <w:position w:val="0"/>
          <w:sz w:val="20"/>
          <w:u w:val="none"/>
          <w:vertAlign w:val="baseline"/>
        </w:rPr>
        <w:t xml:space="preserve"> 6500.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response to the Great East Japan Earthquake of March 11, 2011, the NRC is seeking to: (1) Make the requirements in Order EA-12-049 and Order EA-12-051 generically-applicable giving consideration to lessons learned from implementation of the orders; (2) establish new requirements for an integrated response capability; (3) establish new requirements for actions that are related to onsite emergency response; and (4) address a number of PRMs submitted following the March 2011 Fukushima Dai-ichi event. </w:t>
      </w:r>
      <w:r>
        <w:rPr>
          <w:rFonts w:ascii="arial" w:eastAsia="arial" w:hAnsi="arial" w:cs="arial"/>
          <w:b/>
          <w:i w:val="0"/>
          <w:strike w:val="0"/>
          <w:noProof w:val="0"/>
          <w:color w:val="000000"/>
          <w:position w:val="0"/>
          <w:sz w:val="20"/>
          <w:u w:val="none"/>
          <w:vertAlign w:val="baseline"/>
        </w:rPr>
        <w:t> [*70640]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is seeking public comment on the potential impact of the information collections contained in this proposed rule and on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the proposed information collection necessary for the proper performance of the functions of the NRC, including whether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the estimate of burden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 there a way to enhance the quality, utility, and clarity of the information to be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How can the burden of the information collection be minimized, including the use of automated collection techniques?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copy of the OMB clearance package and proposed rule is available in ADAMS under Accession No. ML15274A031 or may be viewed free of charge at the NRC's PDR, One White Flint North, 11555 Rockville Pike, Room O-1 F21, Rockville, MD 20852. You may obtain information and comment submissions related to the OMB clearance package by searching on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ID NRC-2014-0240.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on any aspect of these proposed information collections, including suggestions for reducing the burden and on the previously stated issues, by the following methods: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Rulemaking Web site: Go to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search for Docket ID NRC-2012-0059.</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Mail comments to: FOIA, Privacy, and Information Collections Branch, Office of Information Services, Mail Stop: T-5 F53, U.S. Nuclear Regulatory Commission, Washington, DC 20555-0001 or to Vlad Dorjets, Desk Officer, Office of Information and Regulatory Affairs (3150-0011 and 3150-0151), NEOB-10202, Office of Management and Budget, Washington, DC 20503; telephone: 202-395-7315, email: </w:t>
      </w:r>
      <w:hyperlink r:id="rId34"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Submit comments by December 14, 2015. Comments received after this date will be considered if it is practical to do so, but the NRC staff is able to ensure consideration only for comments received on or before this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Protection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may not conduct or sponsor, and a person is not required to respond to, a request for information or an information collection requirement unless the requesting document displays a currently valid OMB control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Criminal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Section 223 of the Atomic Energy Act of 1954, as amended (AEA), the NRC is issuing this proposed rule that would amend 10 CFR parts 50 and 52 under one or more of Sections 161b, 161i, or 161o of the AEA. Willful violations of the rule would be subject to criminal enforcement. Criminal penalties as they apply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10 CFR parts 50 and 52 are discussed in §§ 50.111 and 52.303.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Coordination with NRC Agreement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States are receiving notification of the publication of this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XVII. Compatibility of Agreement State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"Policy Statement on Adequacy and Compatibility of Agreement State Programs," approved by the Commission on June 20, 1997,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(62 FR 46517;</w:t>
        </w:r>
      </w:hyperlink>
      <w:r>
        <w:rPr>
          <w:rFonts w:ascii="arial" w:eastAsia="arial" w:hAnsi="arial" w:cs="arial"/>
          <w:b w:val="0"/>
          <w:i w:val="0"/>
          <w:strike w:val="0"/>
          <w:noProof w:val="0"/>
          <w:color w:val="000000"/>
          <w:position w:val="0"/>
          <w:sz w:val="20"/>
          <w:u w:val="none"/>
          <w:vertAlign w:val="baseline"/>
        </w:rPr>
        <w:t xml:space="preserve"> September 3, 1997), this proposed rule is classified as compatibility category "NRC." Compatibility is not required for Category "NRC"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NRC program elements in this category are those that relate directly to areas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reserved to the NRC by the AEA or the provisions of title 10 of the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although an Agreement State may not adopt program elements reserved to the NRC, it may wish to inform its licensees of certain requirements via a mechanism that is consistent with a particular State's administrative procedure laws, but does not confer regulatory authority on the 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Voluntary Consensus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Technology Transfer and Advancement Act of 1995, </w:t>
      </w:r>
      <w:r>
        <w:rPr>
          <w:rFonts w:ascii="arial" w:eastAsia="arial" w:hAnsi="arial" w:cs="arial"/>
          <w:b w:val="0"/>
          <w:i/>
          <w:strike w:val="0"/>
          <w:noProof w:val="0"/>
          <w:color w:val="000000"/>
          <w:position w:val="0"/>
          <w:sz w:val="20"/>
          <w:u w:val="none"/>
          <w:vertAlign w:val="baseline"/>
        </w:rPr>
        <w:t>Public Law 104-113</w:t>
      </w:r>
      <w:r>
        <w:rPr>
          <w:rFonts w:ascii="arial" w:eastAsia="arial" w:hAnsi="arial" w:cs="arial"/>
          <w:b w:val="0"/>
          <w:i w:val="0"/>
          <w:strike w:val="0"/>
          <w:noProof w:val="0"/>
          <w:color w:val="000000"/>
          <w:position w:val="0"/>
          <w:sz w:val="20"/>
          <w:u w:val="none"/>
          <w:vertAlign w:val="baseline"/>
        </w:rPr>
        <w:t>, requires that Federal agencies use technical standards that are developed or adopted by voluntary consensus standards bodies unless the use of such a standard is inconsistent with applicable law or otherwise impractical. In this proposed rule, the NRC would add requirements for the mitigation of beyond-design-basis events. This action does not constitute the establishment of a standard that contains generally applicable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NRC will conduct a public meeting on this proposed rule for the purpose of describing the proposed rule to the public and answering questions from the public on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NRC will publish a notice of the location, time, and agenda for the meeting on the NRC's public meeting Web site within at least 10 calendar days before the meeting. Stakeholders should monitor the NRC's public meeting Web site for information about the public meeting at: </w:t>
      </w:r>
      <w:hyperlink r:id="rId36" w:history="1">
        <w:r>
          <w:rPr>
            <w:rFonts w:ascii="arial" w:eastAsia="arial" w:hAnsi="arial" w:cs="arial"/>
            <w:b w:val="0"/>
            <w:i/>
            <w:strike w:val="0"/>
            <w:noProof w:val="0"/>
            <w:color w:val="0077CC"/>
            <w:position w:val="0"/>
            <w:sz w:val="20"/>
            <w:u w:val="single"/>
            <w:vertAlign w:val="baseline"/>
          </w:rPr>
          <w:t>http://www.nrc.gov/public-involve/public-meetings/index.cfm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meeting notice will also be added to the Federal rulemaking Web site at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ID NRC-2014-0240. See the "Availability of Documents" section of this document for instructions on how to subscribe to a docket on the Federal rulemaking Web 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Availability of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documents identified in the following table are available to interested persons through one or more of the following methods, as indicated.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Document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ADAMS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accession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No./web</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link/Federal</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Register</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Primary Rulemaking Documents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Regulatory Analysis and Backfit and Issue Finality</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ML15265A610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Assessment</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ML15260B014</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Draft Regulatory Guides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DG-1301, Flexible Mitigation Strategies for Beyond-Design-</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ML13168A031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Events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DG-1317, Wide-Range Spent Fuel Pool Level Instrumentation</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ML14245A454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DG-1319, Integrated Response Capabilities for Beyond-Design-</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ML14265A070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Events</w:t>
            </w:r>
          </w:p>
        </w:tc>
        <w:tc>
          <w:tcPr>
            <w:tcW w:w="192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Other References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ACRS Transcript--Full Committee, Discuss Preliminary</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ML14345A387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of Beyond-Design-Basis Events Rulemaking Language,</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4,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ACRS Transcript--Fukushima Subcommittee, Discuss Preliminary</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ML14337A671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of Beyond-Design-Basis Events Rulemaking Language,</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21,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ACRS Transcript--Full Committee, Discuss Consolidation of</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ML14223A631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Blackout Mitigation Strategies and Onsite Emergency</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Capabilities Rulemakings, July 10,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ACRS Transcript--Full Committee, Discuss the Station Blackout</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ML13175A344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Strategies Regulatory Basis, June 5,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ACRS Transcript--Joint Fukushima and PRA Subcommittees,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ML14265A059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 CPRR Technical Analysis, August 22,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ACRS Transcript--Plant Operations and Fire Protection</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ML13063A403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Subcommittee, Discuss the Onsite Emergency Response</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Regulatory Basis, February 6,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ACRS Transcript--Reactor Safeguards Reliability and PRA</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ML14337A651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Subcommittee, Discuss CPRR Technical Analysis, November 19,</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ACRS Transcript--Regulatory Policies and Practices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ML13148A404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Subcommittee, Discuss the Station Blackout Mitigation</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Regulatory Basis, December 5, 2013, and April 23,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National Standards Institute/American Nuclear</w:t>
            </w:r>
          </w:p>
        </w:tc>
        <w:tc>
          <w:tcPr>
            <w:tcW w:w="1920" w:type="dxa"/>
            <w:tcBorders>
              <w:bottom w:val="nil"/>
            </w:tcBorders>
            <w:tcMar>
              <w:top w:w="20" w:type="dxa"/>
              <w:bottom w:w="20" w:type="dxa"/>
            </w:tcMar>
            <w:vAlign w:val="top"/>
          </w:tcPr>
          <w:p>
            <w:pPr>
              <w:spacing w:before="240" w:after="0" w:line="220" w:lineRule="atLeast"/>
              <w:ind w:left="0"/>
              <w:jc w:val="left"/>
            </w:pPr>
            <w:hyperlink r:id="rId37" w:history="1">
              <w:r>
                <w:rPr>
                  <w:rFonts w:ascii="arial" w:eastAsia="arial" w:hAnsi="arial" w:cs="arial"/>
                  <w:b w:val="0"/>
                  <w:i/>
                  <w:strike w:val="0"/>
                  <w:color w:val="0077CC"/>
                  <w:sz w:val="18"/>
                  <w:u w:val="single"/>
                  <w:vertAlign w:val="baseline"/>
                </w:rPr>
                <w:t>http://www.ans</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Society 3.2-2012, "Administrative Controls and Quality</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org/store/</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for the Operational Phase of Nuclear Power Plants"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CLI-12-09, South Carolina Electric &amp; Gas Co. and South</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ML12090A531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 Public Service Authority (Also Referred to as Santee</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COMGBJ-11-0002, "NRC Actions Following the Events in Japan,"</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ML110800456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21,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COMSECY-13-0002, "Consolidation of Japan Lessons Learned</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ML13011A037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Near-Term Task Force Recommendations 4 and 7 Regulatory</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January 25,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COMSECY-13-0010, "Schedule and Plans for Tier 2 Order on</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ML12339A262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Preparedness for Japan Lessons Learned," dated</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27,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COMSECY-14-0037, "Integration of Mitigating Strategies for</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ML14309A256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Beyond-Design-Basis External Events and The Reevaluation of</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Flooding Hazards," November 21,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Conceptual Consolidated Preliminary Proposed Rule Language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ML14052A057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NTTF Recommendations 4, 7, 8 and 9, February 21,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Containment Performance and Release Reduction Draft</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ML15022A214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Basis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Crystal River Unit 3, "NRC Response to Duke Energy's Final</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ML13325A847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 The March 2012 Request for Information Letter,"</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22,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Crystal River Unit 3, "Rescission of Order EA-12-049, 'Order</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ML13212A366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Modifying Licenses with Regard to Requirements for Mitigation</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for Beyond Design Basis External Events'," August</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Crystal River Unit 3, Final Response to March 12, 2012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ML13274A341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Request Regarding Recommendations 2.1, 2.3 and</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 September 25,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Crystal River Unit 3, "Rescission Of Order EA-12-051, Order</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ML13203A161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Modifying Licenses With Regard To Reliable Spent Fuel Pool</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Instrumentation'," August 27,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Notice--Enhancements to Emergency</w:t>
            </w:r>
          </w:p>
        </w:tc>
        <w:tc>
          <w:tcPr>
            <w:tcW w:w="1920" w:type="dxa"/>
            <w:tcBorders>
              <w:bottom w:val="nil"/>
            </w:tcBorders>
            <w:tcMar>
              <w:top w:w="20" w:type="dxa"/>
              <w:bottom w:w="20" w:type="dxa"/>
            </w:tcMar>
            <w:vAlign w:val="top"/>
          </w:tcPr>
          <w:p>
            <w:pPr>
              <w:spacing w:before="240" w:after="0" w:line="220" w:lineRule="atLeast"/>
              <w:ind w:left="0"/>
              <w:jc w:val="left"/>
            </w:pPr>
            <w:hyperlink r:id="rId27" w:history="1">
              <w:r>
                <w:rPr>
                  <w:rFonts w:ascii="arial" w:eastAsia="arial" w:hAnsi="arial" w:cs="arial"/>
                  <w:b w:val="0"/>
                  <w:i/>
                  <w:strike w:val="0"/>
                  <w:color w:val="0077CC"/>
                  <w:sz w:val="18"/>
                  <w:u w:val="single"/>
                  <w:vertAlign w:val="baseline"/>
                </w:rPr>
                <w:t>76 FR 72560</w:t>
              </w:r>
            </w:hyperlink>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Preparedness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Final Rule, November 23,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Notice--Onsite Emergency Response</w:t>
            </w:r>
          </w:p>
        </w:tc>
        <w:tc>
          <w:tcPr>
            <w:tcW w:w="1920" w:type="dxa"/>
            <w:tcBorders>
              <w:bottom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78 FR 63901</w:t>
              </w:r>
            </w:hyperlink>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Regulatory Basis, October 25,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Notice--Onsite Emergency Response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77FR 23161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Advance Notice of Proposed Rulemaking, April</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Notice--Onsite Emergency</w:t>
            </w:r>
          </w:p>
        </w:tc>
        <w:tc>
          <w:tcPr>
            <w:tcW w:w="192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78 FR 1154</w:t>
              </w:r>
            </w:hyperlink>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ResponseCapabilities, Draft Regulatory Basis, January 8,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Notice--Onsite Emergency Response</w:t>
            </w:r>
          </w:p>
        </w:tc>
        <w:tc>
          <w:tcPr>
            <w:tcW w:w="1920" w:type="dxa"/>
            <w:tcBorders>
              <w:bottom w:val="nil"/>
            </w:tcBorders>
            <w:tcMar>
              <w:top w:w="20" w:type="dxa"/>
              <w:bottom w:w="20" w:type="dxa"/>
            </w:tcMar>
            <w:vAlign w:val="top"/>
          </w:tcPr>
          <w:p>
            <w:pPr>
              <w:spacing w:before="240" w:after="0" w:line="220" w:lineRule="atLeast"/>
              <w:ind w:left="0"/>
              <w:jc w:val="left"/>
            </w:pPr>
            <w:hyperlink r:id="rId18" w:history="1">
              <w:r>
                <w:rPr>
                  <w:rFonts w:ascii="arial" w:eastAsia="arial" w:hAnsi="arial" w:cs="arial"/>
                  <w:b w:val="0"/>
                  <w:i/>
                  <w:strike w:val="0"/>
                  <w:color w:val="0077CC"/>
                  <w:sz w:val="18"/>
                  <w:u w:val="single"/>
                  <w:vertAlign w:val="baseline"/>
                </w:rPr>
                <w:t>78 FR 68774</w:t>
              </w:r>
            </w:hyperlink>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Preliminary Proposed Rule Language, November</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Notice--Power Reactor Security</w:t>
            </w:r>
          </w:p>
        </w:tc>
        <w:tc>
          <w:tcPr>
            <w:tcW w:w="1920" w:type="dxa"/>
            <w:tcBorders>
              <w:bottom w:val="nil"/>
            </w:tcBorders>
            <w:tcMar>
              <w:top w:w="20" w:type="dxa"/>
              <w:bottom w:w="20" w:type="dxa"/>
            </w:tcMar>
            <w:vAlign w:val="top"/>
          </w:tcPr>
          <w:p>
            <w:pPr>
              <w:spacing w:before="240" w:after="0" w:line="220" w:lineRule="atLeast"/>
              <w:ind w:left="0"/>
              <w:jc w:val="left"/>
            </w:pPr>
            <w:hyperlink r:id="rId24" w:history="1">
              <w:r>
                <w:rPr>
                  <w:rFonts w:ascii="arial" w:eastAsia="arial" w:hAnsi="arial" w:cs="arial"/>
                  <w:b w:val="0"/>
                  <w:i/>
                  <w:strike w:val="0"/>
                  <w:color w:val="0077CC"/>
                  <w:sz w:val="18"/>
                  <w:u w:val="single"/>
                  <w:vertAlign w:val="baseline"/>
                </w:rPr>
                <w:t>74 FR 13926</w:t>
              </w:r>
            </w:hyperlink>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Final Rule, March 27, 2009</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Notice--PRM-50-100, Petition for Rulemaking</w:t>
            </w:r>
          </w:p>
        </w:tc>
        <w:tc>
          <w:tcPr>
            <w:tcW w:w="192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78 FR 44034</w:t>
              </w:r>
            </w:hyperlink>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by the Natural Resources Defense Council, Inc.,</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23,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Notice--PRM-50-101, Petition for Rulemaking</w:t>
            </w:r>
          </w:p>
        </w:tc>
        <w:tc>
          <w:tcPr>
            <w:tcW w:w="1920" w:type="dxa"/>
            <w:tcBorders>
              <w:bottom w:val="nil"/>
            </w:tcBorders>
            <w:tcMar>
              <w:top w:w="20" w:type="dxa"/>
              <w:bottom w:w="20" w:type="dxa"/>
            </w:tcMar>
            <w:vAlign w:val="top"/>
          </w:tcPr>
          <w:p>
            <w:pPr>
              <w:spacing w:before="240" w:after="0" w:line="220" w:lineRule="atLeast"/>
              <w:ind w:left="0"/>
              <w:jc w:val="left"/>
            </w:pPr>
            <w:hyperlink r:id="rId21" w:history="1">
              <w:r>
                <w:rPr>
                  <w:rFonts w:ascii="arial" w:eastAsia="arial" w:hAnsi="arial" w:cs="arial"/>
                  <w:b w:val="0"/>
                  <w:i/>
                  <w:strike w:val="0"/>
                  <w:color w:val="0077CC"/>
                  <w:sz w:val="18"/>
                  <w:u w:val="single"/>
                  <w:vertAlign w:val="baseline"/>
                </w:rPr>
                <w:t>77 FR 16483</w:t>
              </w:r>
            </w:hyperlink>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by the Natural Resources Defense Council, Inc.,</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21,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Notice--PRM-50-102, Petition for</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25104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Submitted by the Natural Resources Defense</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Inc., April 27,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Notice--PRM-50-96, Long-Term Cooling and</w:t>
            </w:r>
          </w:p>
        </w:tc>
        <w:tc>
          <w:tcPr>
            <w:tcW w:w="1920" w:type="dxa"/>
            <w:tcBorders>
              <w:bottom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77 FR 74788</w:t>
              </w:r>
            </w:hyperlink>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Unattended Water Makeup of Spent Fuel Pools, Consideration in</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Rulemaking Process, December 18,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Notice--PRM-50-97, PRM-50-98,</w:t>
            </w:r>
          </w:p>
        </w:tc>
        <w:tc>
          <w:tcPr>
            <w:tcW w:w="1920" w:type="dxa"/>
            <w:tcBorders>
              <w:bottom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76 FR 58165</w:t>
              </w:r>
            </w:hyperlink>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PRM-50-99, PRM-50-100, PRM-50-101, PRM-50-102, Petitions for</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Submitted by the Natural Resources Defense</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Inc., Notice of Receipt, September 20,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Notice--Statement of Principles and Policy</w:t>
            </w:r>
          </w:p>
        </w:tc>
        <w:tc>
          <w:tcPr>
            <w:tcW w:w="1920" w:type="dxa"/>
            <w:tcBorders>
              <w:bottom w:val="nil"/>
            </w:tcBorders>
            <w:tcMar>
              <w:top w:w="20" w:type="dxa"/>
              <w:bottom w:w="20" w:type="dxa"/>
            </w:tcMar>
            <w:vAlign w:val="top"/>
          </w:tcPr>
          <w:p>
            <w:pPr>
              <w:spacing w:before="240" w:after="0" w:line="220" w:lineRule="atLeast"/>
              <w:ind w:left="0"/>
              <w:jc w:val="left"/>
            </w:pPr>
            <w:hyperlink r:id="rId35" w:history="1">
              <w:r>
                <w:rPr>
                  <w:rFonts w:ascii="arial" w:eastAsia="arial" w:hAnsi="arial" w:cs="arial"/>
                  <w:b w:val="0"/>
                  <w:i/>
                  <w:strike w:val="0"/>
                  <w:color w:val="0077CC"/>
                  <w:sz w:val="18"/>
                  <w:u w:val="single"/>
                  <w:vertAlign w:val="baseline"/>
                </w:rPr>
                <w:t>62 FR 46517</w:t>
              </w:r>
            </w:hyperlink>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Agreement State Program; Policy Statement on Adequacy</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Compatibility of Agreement State Programs, Final Policy</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September 3, 1997</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Notice--Station Blackout Mitigation</w:t>
            </w:r>
          </w:p>
        </w:tc>
        <w:tc>
          <w:tcPr>
            <w:tcW w:w="1920" w:type="dxa"/>
            <w:tcBorders>
              <w:bottom w:val="nil"/>
            </w:tcBorders>
            <w:tcMar>
              <w:top w:w="20" w:type="dxa"/>
              <w:bottom w:w="20" w:type="dxa"/>
            </w:tcMar>
            <w:vAlign w:val="top"/>
          </w:tcPr>
          <w:p>
            <w:pPr>
              <w:spacing w:before="240" w:after="0" w:line="220" w:lineRule="atLeast"/>
              <w:ind w:left="0"/>
              <w:jc w:val="left"/>
            </w:pPr>
            <w:hyperlink r:id="rId14" w:history="1">
              <w:r>
                <w:rPr>
                  <w:rFonts w:ascii="arial" w:eastAsia="arial" w:hAnsi="arial" w:cs="arial"/>
                  <w:b w:val="0"/>
                  <w:i/>
                  <w:strike w:val="0"/>
                  <w:color w:val="0077CC"/>
                  <w:sz w:val="18"/>
                  <w:u w:val="single"/>
                  <w:vertAlign w:val="baseline"/>
                </w:rPr>
                <w:t>78 FR 21275</w:t>
              </w:r>
            </w:hyperlink>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Draft Regulatory Basis and Draft Rule Concepts,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10,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Notice--Station Blackout Mitigation</w:t>
            </w:r>
          </w:p>
        </w:tc>
        <w:tc>
          <w:tcPr>
            <w:tcW w:w="192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78 FR 44035</w:t>
              </w:r>
            </w:hyperlink>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Regulatory Basis, July 23,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 Notice--Station Blackout, Advance Notice of</w:t>
            </w:r>
          </w:p>
        </w:tc>
        <w:tc>
          <w:tcPr>
            <w:tcW w:w="192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77 FR 16175</w:t>
              </w:r>
            </w:hyperlink>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Rulemaking, March 20,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Staff Guidance, NSIR/DPR-ISG-01, "Emergency Planning</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ML113010523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Nuclear Power Plants," November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JLD-ISG-2012-01, "Compliance with Order EA-12-049, Order</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ML12229A166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Modifying Licenses with Regard to Requirements for Mitigation</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for Beyond-Design-Basis External Events," Revision</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August 29,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Manual Chapter (IMC) 0308, "Reactor Oversight</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ML062890421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Basis Document," Attachment 2, "Technical Basis for</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Program," October, 16, 2006</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Kewaunee Power Station, 60-Day Response to March 12, 2012,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ML13123A004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Request Regarding Recommendation 2.1. Seismic</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Reevaluations, April 29,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Kewaunee Power Station, Rescission of Order EA-12-049, "Order</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ML14059A411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Modifying Licenses with Regard to Requirements for Mitigation</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for Beyond Design Basis External Events," June 10,</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Kewaunee Power Station, Response to Request for Relief from</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ML13322B255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Responding Further to the March 2012 Request for Information</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 for Recommendation 9.3, January 22,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 from ACRS to Chairman Jaczko, "Initial ACRS Review of:</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ML11284A136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The NRC Near-Term Task Force Report on Fukushima and (2)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Staff's Recommended Actions to be Taken Without Delay,"</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13,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 from ACRS to Mr. R. W. Borchardt, "Response To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ML12072A197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27, 2012 Letter Regarding Final Disposition Of</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Fukushima-Related ACRS Recommendations In Letters Dated</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13, 2011, And November 8, 2011," March 13,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 from R.W. Borchardt to J. Sam Amijo, Chairman ACRS,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ML12030A198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Disposition Of The Advisory Committee On Reactor</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Safeguards' Review Of (1) The U.S. Nuclear Regulatory</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Near-Term Task Force Report On Fukushima, (2)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Staff's Recommended Actions To Be Taken Without Delay (SECY-</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11-0124), And (3) Staff's Prioritization Of Recommended</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To Be Taken In Response To Fukushima Lessons-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Learned," February 27,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 from ACRS to Chairman Stephen G. Burns, "Draft SECY</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ML15111A271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Proposed Rulemaking: Mitigation of Beyond-Design-Basis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Events (RIN 3150-AJ49)," April 22, 2015</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 from Mark Satorius to John Stetkar, "Draft SECY Paper</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ML15125A485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Rulemaking: Mitigation of Beyond-Design-Basis Events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 3150-AJ49)," May 15, 2015</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 from NEI to Mark Satorious, "Use of Qualitative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ML15217A314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in Regulatory Decision Making," May 11, 2015</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NEI 06-12, "B.5.b Phase 2&amp;3 Submittal Guideline," Revision 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ML070090060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2006</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NEI 10-05, "Assessment of On-Shift Emergency Response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ML111751698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Staffing and Capabilities," Revision 0, June</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NEI 12-01, "Guideline for Assessing Beyond Design Basis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ML12125A412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Response Staffing and Communications Capabilities,"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0, May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NEI 12-06, "Diverse and Flexible Coping Strategies (FLEX)</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ML15279A426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Guide," Revision 1a, October 2015</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NEI 13-06, "Enhancements to Emergency Response Capabilities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ML14269A230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Beyond Design Basis Accidents and Events," Revision 0,</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NEI 14-01, "Emergency Response Procedures and Guidelines for</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ML14269A236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Beyond Design Basis Events and Severe Accidents," Revision 0,</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NEI 91-04 (formerly NUMARC 91-04), Severe Accident Issue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ML072850981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Closure Guidelines, Revision 1, December 1994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Non-concurrence NCP-2015-003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ML15091A646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NUREG-0654/FEMA-REP-1, "Criteria for Preparation and</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ML040420012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 Radiological Emergency Response Plans and</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in Support of Nuclear Power Plants," Revision 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1980</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NUREG-0660, Volume1 and 2, "NRC Action Plan Developed as a</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ML072470526 and</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 of the TMI-2 Accident," May 1980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ML072470524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NUREG-0711, "Human Factors Engineering Program Review Model,"</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ML12324A013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3, November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NUREG-0737, "Clarification of TMI Action Plan Requirements,"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ML102560051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1980</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NUREG-0737, "Clarification of TMI Action Plan Requirements,"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ML102560009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 1, November 1980</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NUREG-1935, "State-of-the-Art Reactor Consequence Analyses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ML12332A057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(SOARCA) Report," November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Omaha Public Power District's Overall Integrated Plan</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ML13116A208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(Redacted) in Response to March 12, 2012, Order EA-12-049,</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28,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EA-02-026, "Order for Interim Safeguards and Security</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ML020510635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Compensatory Measures," February 25, 2002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EA-12-049, "Issuance of Order to Modify Licenses With</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ML12054A735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 to Requirements for Mitigation Strategies for Beyond-</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Design-Basis External Events," (Mitigating Strategies Order),</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12,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EA-12-051, "Order Modifying Licenses with Regard to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ML12056A044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Reliable Spent Fuel Pool Instrumentation"</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 Proposed Rule Language for Mitigation of Beyond-</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ML14336A641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Design-Basis Events Rulemaking made available to the public</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November 13, 2014, and December 8, 2014, to support public</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with the ACRS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 Proposed Rule Language for Mitigation of Beyond-</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ML14218A253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Design-Basis Events Rulemaking, August 15,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PRM 50-102, "NRDC's Petition For Rulemaking to Require More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ML11216A242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Realistic Training on Severe Accident Mitigation Guidelines,"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26,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PRM 50-97, "NRDC's Petition For Rulemaking to Require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ML11216A237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Preparedness Enhancements for Prolonged Station</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Blackouts," July 26,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PRM-50-100, "NRDC's Petition For Rulemaking to Require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ML11216A240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Licensees to Improve Spent Nuclear Fuel Pool Safety," July</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PRM-50-101, "NRDC's Petition For Rulemaking to Revise 10 CFR</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ML11216A241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50.63," July 26,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PRM-50-96, "Petition for Rulemaking Submitted by Thomas Popik</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ML110750145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Behalf of the Foundation for Resilient Societies to adopt</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that would require facilities licensed by the NRC</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10 CFR Part 50 to assure long-term cooling and</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unattended water makeup of spent fuel pools," March 14,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PRM-50-98, "NRDC's Petition For Rulemaking to Require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ML11216A238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Preparedness Enhancements for Multiunit Events,"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26,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Issue Summary 2009-13, "Emergency Response Data</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ML092670124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Upgrade from Modem to Virtual Private Network</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September 28, 2009</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Information Pursuant to Title 10 of the Code of</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ML12053A340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50.54(f) Regarding Recommendations 2.1,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 and 9.3, of the Near-Term Task Force Review of Insights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Fukushima Dai-Ichi Accident, March 12,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Accident Management Guidance Technical Basis Report,</w:t>
            </w:r>
          </w:p>
        </w:tc>
        <w:tc>
          <w:tcPr>
            <w:tcW w:w="1920" w:type="dxa"/>
            <w:tcBorders>
              <w:bottom w:val="nil"/>
            </w:tcBorders>
            <w:tcMar>
              <w:top w:w="20" w:type="dxa"/>
              <w:bottom w:w="20" w:type="dxa"/>
            </w:tcMar>
            <w:vAlign w:val="top"/>
          </w:tcPr>
          <w:p>
            <w:pPr>
              <w:spacing w:before="240" w:after="0" w:line="220" w:lineRule="atLeast"/>
              <w:ind w:left="0"/>
              <w:jc w:val="left"/>
            </w:pPr>
            <w:hyperlink r:id="rId38" w:history="1">
              <w:r>
                <w:rPr>
                  <w:rFonts w:ascii="arial" w:eastAsia="arial" w:hAnsi="arial" w:cs="arial"/>
                  <w:b w:val="0"/>
                  <w:i/>
                  <w:strike w:val="0"/>
                  <w:color w:val="0077CC"/>
                  <w:sz w:val="18"/>
                  <w:u w:val="single"/>
                  <w:vertAlign w:val="baseline"/>
                </w:rPr>
                <w:t>http://www.epri</w:t>
              </w:r>
            </w:hyperlink>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1: Candidate High-Level Actions and Their Effects.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.com/abstracts/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EPRI, Palo Alto, CA: 2012. 1025295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Pages/ProductAb</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Accident Management Guidance Technical Basis Report,</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stract.aspx?Pro</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2: The Physics of Accident Progression. EPRI, Palo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ductId=1025295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Alto, CA: 2012. 1025295</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Onofre Nuclear Generating Station Units 2 and 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ML14113A572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"Rescission of Order EA-12-049, 'Order Modifying Licenses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Regard to Requirements for Mitigation Strategies for</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Beyond Design Basis External Events'," June 30,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Onofre Nuclear Generating Station Units 2 and 3, "NRC</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ML13329A826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 Southern California Edison's Final Response to</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March 2012 Request for Information Letter," January 22,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Onofre Nuclear Generating Station Units 2 and 3, Final</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ML13276A020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 the March 12, 2012 Information Request Regarding</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Near-Term Task Force Recommendations 2.1, 2.3, and 9.3 and</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Corresponding Commitments San Onofre Nuclear Generating</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(SONGS) Units 2 and 3, September 30, 2013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Onofre Nuclear Generating Station Units 2 and 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ML14111A069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"Rescission of Order EA-12-051, Order Modifying Licenses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Regard to Reliable Spent Fuel Pool Instrumentation',"</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30,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SECY-11-0093, "Near-Term Report and Recommendations for</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ML11186A950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Actions Following the Events in Japan," July 12,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SECY-11-0124, "Recommended Actions to be Taken Without Delay</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ML11245A127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Near-Term Task Force Report," September 9,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SECY-11-0137, "Prioritization of Recommended Actions to Be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ML11272A111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Taken in Response to Fukushima Lessons Learned," October 3,</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SECY-12-0025, "Proposed Orders and Requests for Information</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ML12039A103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Response to Lessons Learned From Japan's March 11,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 T&amp;omacr;hoku Earthquake and Tsunami," February 17,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SECY-13-0132, "Plan for Updating the U.S. Nuclear Regulatory</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ML13274A495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Cost Benefit Guidance," January 2,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SECY-14-0046, "Fifth 6-Month Status Update on Response to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ML14064A523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Lessons Learned From Japan's March 11, 2011, Great Tohoku</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Earthquake and Subsequent Tsunami," April 17,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SECY-15-0065, "Proposed Rulemaking: Mitigation of Beyond-</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ML15049A201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Design-Basis Events (RIN 3150-AJ49)," April 30, 2015</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SECY-89-012, "Staff Plans for Accident Management Regulatory</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ML12251A414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Research Programs," January 18, 1989</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SECY-97-132, "Status of the Integration Plan for Closure of</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ML992930144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Accident Issues and the Status of Severe Accident</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June 23, 1997</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SECY-98-131, "Status of the Integration Plan for Closure of</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ML992880008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Accident Issues and the Status of Severe Accident</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June 8, 1998</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SRM-SECY-15-0065, "Proposed Rulemaking: Mitigation of Beyond-</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ML15239A767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Design-Basis Events (RIN 3150-AJ49)"</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SRM-COMSECY-14-0037, "Integration of Mitigating Strategies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ML15089A236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Beyond-Design-Basis External Events and The Reevaluation</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Flooding Hazards"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SRM-COMSECY-13-0002, "Consolidation of Japan Lessons Learned</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ML13063A548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Near-Term Task Force Recommendations 4 and 7 Regulatory</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SRM-SECY-11-0093, "Near-Term Report and Recommendations for</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ML112310021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Actions Following the Events in Japan," August 19,</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SRM-SECY-11-0137, "Prioritization of Recommended Actions to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ML113490055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Taken in Response to Fukushima Lessons Learned," December</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SRM-SECY-13-0132, "U.S. Nuclear Regulatory Commission Staff</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ML14139A104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 for the Disposition of Recommendation 1 of the</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Near-Term Task Force Report," May 19, 2014</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SRM-SECY-2011-0124, "Recommended Actions to be Taken Without</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ML112911571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Delay From the Near-Term Task Force Report," October 18,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 Instruction 2515/191, "Inspection of the Licensee's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ML14273A444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Responses to Mitigation Strategies Order EA-12-049, Spent</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Pool Instrumentation Order EA-12-051 and Emergency</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Information Requested in NRC March 12,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12, 2012</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 Instruction 2515/184, "Availability and Readiness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ML11115A053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of Severe Accident Management Guidelines (SAMGs),"</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29, 2011</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 Yankee Nuclear Power Station, "Rescission of Order</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ML14321A685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EA-12-049, 'Order Modifying Licenses with Regard to</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Mitigation Strategies for Beyond Design</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External Events'," March 2, 2015</w:t>
            </w:r>
          </w:p>
        </w:tc>
        <w:tc>
          <w:tcPr>
            <w:tcW w:w="192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 Yankee Nuclear Power Station, "Rescission of Order</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ML14321A696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EA-12-051, 'Order Modifying Licenses with Regard to Reliable</w:t>
            </w:r>
          </w:p>
        </w:tc>
        <w:tc>
          <w:tcPr>
            <w:tcW w:w="1920" w:type="dxa"/>
          </w:tcP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Fuel Pool Instrumentation'," March 2, 2015</w:t>
            </w:r>
          </w:p>
        </w:tc>
        <w:tc>
          <w:tcPr>
            <w:tcW w:w="192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development of this rulemaking, the NRC may post documents related to this rulemaking, including public comments, on the Federal rulemaking Web site at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ID NRC-2014-0240. The Federal rulemaking Web site allows you to receive alerts when changes or additions occur in a docket folder. To subscribe: (1) Navigate to the docket folder (NRC-2014-0240); (2) click the "Sign up for Email Alerts" link; and (3) enter your email address and select how frequently you would like to receive emails (daily, weekly, or monthly).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50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Administrative practice and procedure,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Classified information, Criminal penalties, Education, Fire prevention, Fire protection, Incorporation by reference, Intergovernmental relations, Nuclear power plants and reactors, Penalties, Radiation protection, Reactor siting criteria, Reporting and recordkeeping requirements, Whistleblowing.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52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Administrative practice and procedure,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Backfitting, Combined license, Early site permit, Emergency planning, Fees, Incorporation by reference, Inspection, Limited work authorization, Nuclear power plants and reactors, Penalties, Probabilistic risk assessment, Prototype, Reactor siting criteria, Redress of site, Reporting and recordkeeping requirements, Standard design, Standard design certification.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and under the authority of the Atomic Energy Act of 1954, as amended; the Energy Reorganization Act of 1974, as amended; and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553</w:t>
      </w:r>
      <w:r>
        <w:rPr>
          <w:rFonts w:ascii="arial" w:eastAsia="arial" w:hAnsi="arial" w:cs="arial"/>
          <w:b w:val="0"/>
          <w:i w:val="0"/>
          <w:strike w:val="0"/>
          <w:noProof w:val="0"/>
          <w:color w:val="000000"/>
          <w:position w:val="0"/>
          <w:sz w:val="20"/>
          <w:u w:val="none"/>
          <w:vertAlign w:val="baseline"/>
        </w:rPr>
        <w:t xml:space="preserve">, the NRC is proposing to adopt the following amendments to 10 CFR parts 50 and 52. </w:t>
      </w:r>
      <w:r>
        <w:rPr>
          <w:rFonts w:ascii="arial" w:eastAsia="arial" w:hAnsi="arial" w:cs="arial"/>
          <w:b/>
          <w:i w:val="0"/>
          <w:strike w:val="0"/>
          <w:noProof w:val="0"/>
          <w:color w:val="000000"/>
          <w:position w:val="0"/>
          <w:sz w:val="20"/>
          <w:u w:val="none"/>
          <w:vertAlign w:val="baseline"/>
        </w:rPr>
        <w:t> [*70644] </w:t>
      </w:r>
    </w:p>
    <w:p>
      <w:pPr>
        <w:numPr>
          <w:numId w:val="17"/>
        </w:numPr>
        <w:spacing w:before="120" w:line="240" w:lineRule="atLeast"/>
      </w:pPr>
      <w:r>
        <w:rPr>
          <w:b/>
          <w:i w:val="0"/>
          <w:sz w:val="20"/>
        </w:rPr>
        <w:t>F PRODUCTION AND UTILIZATION FACILITIES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10 CFR part 50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Atomic Energy Act of 1954, secs. 11, 101, 102, 103, 104, 105, 108, 122, 147, 149, 161, 181, 182, 183, 184, 185, 186, 187, 189, 223, 234 (</w:t>
      </w:r>
      <w:hyperlink r:id="rId39" w:history="1">
        <w:r>
          <w:rPr>
            <w:rFonts w:ascii="arial" w:eastAsia="arial" w:hAnsi="arial" w:cs="arial"/>
            <w:b w:val="0"/>
            <w:i/>
            <w:strike w:val="0"/>
            <w:noProof w:val="0"/>
            <w:color w:val="0077CC"/>
            <w:position w:val="0"/>
            <w:sz w:val="20"/>
            <w:u w:val="single"/>
            <w:vertAlign w:val="baseline"/>
          </w:rPr>
          <w:t>42 U.S.C. 2014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2131</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2132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2133</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2134</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2135</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2138</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2152</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2167</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2169</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2201</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2231</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2232</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2233</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2234</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2235</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2236</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2237</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2239</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2273</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2282</w:t>
        </w:r>
      </w:hyperlink>
      <w:r>
        <w:rPr>
          <w:rFonts w:ascii="arial" w:eastAsia="arial" w:hAnsi="arial" w:cs="arial"/>
          <w:b w:val="0"/>
          <w:i w:val="0"/>
          <w:strike w:val="0"/>
          <w:noProof w:val="0"/>
          <w:color w:val="000000"/>
          <w:position w:val="0"/>
          <w:sz w:val="20"/>
          <w:u w:val="none"/>
          <w:vertAlign w:val="baseline"/>
        </w:rPr>
        <w:t>); Energy Reorganization Act of 1974, secs. 201, 202, 206, 211 (</w:t>
      </w:r>
      <w:hyperlink r:id="rId60" w:history="1">
        <w:r>
          <w:rPr>
            <w:rFonts w:ascii="arial" w:eastAsia="arial" w:hAnsi="arial" w:cs="arial"/>
            <w:b w:val="0"/>
            <w:i/>
            <w:strike w:val="0"/>
            <w:noProof w:val="0"/>
            <w:color w:val="0077CC"/>
            <w:position w:val="0"/>
            <w:sz w:val="20"/>
            <w:u w:val="single"/>
            <w:vertAlign w:val="baseline"/>
          </w:rPr>
          <w:t>42 U.S.C. 5841</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5842</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5846</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5851</w:t>
        </w:r>
      </w:hyperlink>
      <w:r>
        <w:rPr>
          <w:rFonts w:ascii="arial" w:eastAsia="arial" w:hAnsi="arial" w:cs="arial"/>
          <w:b w:val="0"/>
          <w:i w:val="0"/>
          <w:strike w:val="0"/>
          <w:noProof w:val="0"/>
          <w:color w:val="000000"/>
          <w:position w:val="0"/>
          <w:sz w:val="20"/>
          <w:u w:val="none"/>
          <w:vertAlign w:val="baseline"/>
        </w:rPr>
        <w:t>); Nuclear Waste Policy Act of 1982, sec. 306 (</w:t>
      </w:r>
      <w:hyperlink r:id="rId64" w:history="1">
        <w:r>
          <w:rPr>
            <w:rFonts w:ascii="arial" w:eastAsia="arial" w:hAnsi="arial" w:cs="arial"/>
            <w:b w:val="0"/>
            <w:i/>
            <w:strike w:val="0"/>
            <w:noProof w:val="0"/>
            <w:color w:val="0077CC"/>
            <w:position w:val="0"/>
            <w:sz w:val="20"/>
            <w:u w:val="single"/>
            <w:vertAlign w:val="baseline"/>
          </w:rPr>
          <w:t>42 U.S.C. 10226</w:t>
        </w:r>
      </w:hyperlink>
      <w:r>
        <w:rPr>
          <w:rFonts w:ascii="arial" w:eastAsia="arial" w:hAnsi="arial" w:cs="arial"/>
          <w:b w:val="0"/>
          <w:i w:val="0"/>
          <w:strike w:val="0"/>
          <w:noProof w:val="0"/>
          <w:color w:val="000000"/>
          <w:position w:val="0"/>
          <w:sz w:val="20"/>
          <w:u w:val="none"/>
          <w:vertAlign w:val="baseline"/>
        </w:rPr>
        <w:t>); National Environmental Policy Act of 1969 (</w:t>
      </w:r>
      <w:r>
        <w:rPr>
          <w:rFonts w:ascii="arial" w:eastAsia="arial" w:hAnsi="arial" w:cs="arial"/>
          <w:b w:val="0"/>
          <w:i/>
          <w:strike w:val="0"/>
          <w:noProof w:val="0"/>
          <w:color w:val="000000"/>
          <w:position w:val="0"/>
          <w:sz w:val="20"/>
          <w:u w:val="none"/>
          <w:vertAlign w:val="baseline"/>
        </w:rPr>
        <w:t>42 U.S.C. 4332</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44 U.S.C. 3504</w:t>
        </w:r>
      </w:hyperlink>
      <w:r>
        <w:rPr>
          <w:rFonts w:ascii="arial" w:eastAsia="arial" w:hAnsi="arial" w:cs="arial"/>
          <w:b w:val="0"/>
          <w:i w:val="0"/>
          <w:strike w:val="0"/>
          <w:noProof w:val="0"/>
          <w:color w:val="000000"/>
          <w:position w:val="0"/>
          <w:sz w:val="20"/>
          <w:u w:val="none"/>
          <w:vertAlign w:val="baseline"/>
        </w:rPr>
        <w:t xml:space="preserve"> note; Sec. 109, </w:t>
      </w:r>
      <w:hyperlink r:id="rId66" w:history="1">
        <w:r>
          <w:rPr>
            <w:rFonts w:ascii="arial" w:eastAsia="arial" w:hAnsi="arial" w:cs="arial"/>
            <w:b w:val="0"/>
            <w:i/>
            <w:strike w:val="0"/>
            <w:noProof w:val="0"/>
            <w:color w:val="0077CC"/>
            <w:position w:val="0"/>
            <w:sz w:val="20"/>
            <w:u w:val="single"/>
            <w:vertAlign w:val="baseline"/>
          </w:rPr>
          <w:t>Pub. L. 96-295</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94 Stat. 783</w:t>
        </w:r>
      </w:hyperlink>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50.8, paragraph (b) is revised to read as follows:</w:t>
      </w:r>
    </w:p>
    <w:p>
      <w:pPr>
        <w:numPr>
          <w:numId w:val="19"/>
        </w:numPr>
        <w:spacing w:before="120" w:line="240" w:lineRule="atLeast"/>
      </w:pPr>
      <w:r>
        <w:rPr>
          <w:b/>
          <w:i w:val="0"/>
          <w:sz w:val="20"/>
        </w:rPr>
        <w:t>requirements: OMB approval.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approved information collection requirements contained in this part appear in §§ 50.30, 50.33, 50.34, 50.34a, 50.35, 50.36, 50.36a, 50.36b, 50.44, 50.46, 50.47, 50.48, 50.49, 50.54, 50.55, 50.55a, 50.59, 50.60, 50.61, 50.61a, 50.62, 50.63, 50.64, 50.65, 50.66, 50.68, 50.69, 50.70, 50.71, 50.72, 50.74, 50.75, 50.80, 50.82, 50.90, 50.91, 50.120, 50.150, 50.155, and appendices A, B, E, G, H, I, J, K, M, N, O, Q, R, and S to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50.34, paragraphs (a)(13), (b)(12), and (i) are revised to read as follows:</w:t>
      </w:r>
    </w:p>
    <w:p>
      <w:pPr>
        <w:numPr>
          <w:numId w:val="21"/>
        </w:numPr>
        <w:spacing w:before="120" w:line="240" w:lineRule="atLeast"/>
      </w:pPr>
      <w:r>
        <w:rPr>
          <w:b/>
          <w:i w:val="0"/>
          <w:sz w:val="20"/>
        </w:rPr>
        <w:t>ns; technical information.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or after July 13, 2009, power reactor applicants who apply for a construction permit shall submit the information required by </w:t>
      </w:r>
      <w:hyperlink r:id="rId67" w:history="1">
        <w:r>
          <w:rPr>
            <w:rFonts w:ascii="arial" w:eastAsia="arial" w:hAnsi="arial" w:cs="arial"/>
            <w:b w:val="0"/>
            <w:i/>
            <w:strike w:val="0"/>
            <w:noProof w:val="0"/>
            <w:color w:val="0077CC"/>
            <w:position w:val="0"/>
            <w:sz w:val="20"/>
            <w:u w:val="single"/>
            <w:vertAlign w:val="baseline"/>
          </w:rPr>
          <w:t>10 CFR 50.150(b)</w:t>
        </w:r>
      </w:hyperlink>
      <w:r>
        <w:rPr>
          <w:rFonts w:ascii="arial" w:eastAsia="arial" w:hAnsi="arial" w:cs="arial"/>
          <w:b w:val="0"/>
          <w:i w:val="0"/>
          <w:strike w:val="0"/>
          <w:noProof w:val="0"/>
          <w:color w:val="000000"/>
          <w:position w:val="0"/>
          <w:sz w:val="20"/>
          <w:u w:val="none"/>
          <w:vertAlign w:val="baseline"/>
        </w:rPr>
        <w:t xml:space="preserve"> as a part of their preliminary safety analysis report.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or after July 13, 2009, power reactor applicants who apply for an operating license which is subject to </w:t>
      </w:r>
      <w:hyperlink r:id="rId67" w:history="1">
        <w:r>
          <w:rPr>
            <w:rFonts w:ascii="arial" w:eastAsia="arial" w:hAnsi="arial" w:cs="arial"/>
            <w:b w:val="0"/>
            <w:i/>
            <w:strike w:val="0"/>
            <w:noProof w:val="0"/>
            <w:color w:val="0077CC"/>
            <w:position w:val="0"/>
            <w:sz w:val="20"/>
            <w:u w:val="single"/>
            <w:vertAlign w:val="baseline"/>
          </w:rPr>
          <w:t>10 CFR 50.150(a)</w:t>
        </w:r>
      </w:hyperlink>
      <w:r>
        <w:rPr>
          <w:rFonts w:ascii="arial" w:eastAsia="arial" w:hAnsi="arial" w:cs="arial"/>
          <w:b w:val="0"/>
          <w:i w:val="0"/>
          <w:strike w:val="0"/>
          <w:noProof w:val="0"/>
          <w:color w:val="000000"/>
          <w:position w:val="0"/>
          <w:sz w:val="20"/>
          <w:u w:val="none"/>
          <w:vertAlign w:val="baseline"/>
        </w:rPr>
        <w:t xml:space="preserve"> shall submit the information required by </w:t>
      </w:r>
      <w:hyperlink r:id="rId67" w:history="1">
        <w:r>
          <w:rPr>
            <w:rFonts w:ascii="arial" w:eastAsia="arial" w:hAnsi="arial" w:cs="arial"/>
            <w:b w:val="0"/>
            <w:i/>
            <w:strike w:val="0"/>
            <w:noProof w:val="0"/>
            <w:color w:val="0077CC"/>
            <w:position w:val="0"/>
            <w:sz w:val="20"/>
            <w:u w:val="single"/>
            <w:vertAlign w:val="baseline"/>
          </w:rPr>
          <w:t>10 CFR 50.150(b)</w:t>
        </w:r>
      </w:hyperlink>
      <w:r>
        <w:rPr>
          <w:rFonts w:ascii="arial" w:eastAsia="arial" w:hAnsi="arial" w:cs="arial"/>
          <w:b w:val="0"/>
          <w:i w:val="0"/>
          <w:strike w:val="0"/>
          <w:noProof w:val="0"/>
          <w:color w:val="000000"/>
          <w:position w:val="0"/>
          <w:sz w:val="20"/>
          <w:u w:val="none"/>
          <w:vertAlign w:val="baseline"/>
        </w:rPr>
        <w:t xml:space="preserve"> as a part of their final safety analysis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
        </w:numPr>
        <w:spacing w:before="120" w:after="0" w:line="260" w:lineRule="atLeast"/>
        <w:ind w:right="0"/>
        <w:jc w:val="both"/>
      </w:pPr>
      <w:r>
        <w:rPr>
          <w:b/>
          <w:i/>
          <w:sz w:val="20"/>
        </w:rPr>
        <w:t>n-basis events.</w:t>
      </w:r>
      <w:r>
        <w:rPr>
          <w:rFonts w:ascii="arial" w:eastAsia="arial" w:hAnsi="arial" w:cs="arial"/>
          <w:b w:val="0"/>
          <w:i w:val="0"/>
          <w:strike w:val="0"/>
          <w:noProof w:val="0"/>
          <w:color w:val="000000"/>
          <w:position w:val="0"/>
          <w:sz w:val="20"/>
          <w:u w:val="none"/>
          <w:vertAlign w:val="baseline"/>
        </w:rPr>
        <w:t>Each application for a power reactor operating license under this part must include the applicant's plans for implementing the requirements of § 50.155 and 10 CFR part 50, appendix E, section VII, including a schedule for achieving full compliance with these requirements. The application must also include a description of:</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integrated response capability required by § 50.155(b);</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upon which the strategies and guidelines required by § 50.155(b)(1) rely, including the planned locations of the equipment and how the equipment and SSCs meet the design requirements of § 50.155(c);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strategies and guidelines required by § 50.155(b)(2).</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50.54 remove paragraph (hh)(2), redesignate paragraph (hh)(3) as (hh)(2) and revise it to read as follows:</w:t>
      </w:r>
    </w:p>
    <w:p>
      <w:pPr>
        <w:numPr>
          <w:numId w:val="27"/>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apply to a licensee that has submitted the certifications required under § 50.82(a)(1) or § 52.110(a) of this chapter once the NRC has docketed those certifications.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50.155 under the undesignated center heading Additional Standards for Lisences, Certifications, and Regulatory Approvals to read as follows:</w:t>
      </w:r>
    </w:p>
    <w:p>
      <w:pPr>
        <w:numPr>
          <w:numId w:val="30"/>
        </w:numPr>
        <w:spacing w:before="120" w:line="240" w:lineRule="atLeast"/>
      </w:pPr>
      <w:r>
        <w:rPr>
          <w:b/>
          <w:i w:val="0"/>
          <w:sz w:val="20"/>
        </w:rPr>
        <w:t>Design-Basis Events.</w:t>
      </w:r>
    </w:p>
    <w:p>
      <w:pPr>
        <w:numPr>
          <w:numId w:val="31"/>
        </w:numPr>
        <w:spacing w:before="120" w:line="240" w:lineRule="atLeast"/>
      </w:pP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holder of an operating license for a nuclear power reactor under this part and each holder of a combined license under part 52 of this chapter after the Commission has made the finding under § 52.103(g), before the NRC's docketing of the license holder's certifications described in § 50.82(a)(1) or § 52.110(a) of this chapter, shall comply with the requirements of this section and section VII of appendix E to 10 CFR part 50.</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applicant for an operating license for a nuclear power reactor under this part and each holder of a combined license under part 52 of this chapter before the Commission has made the finding under § 52.103(g) shall comply with the requirements of this section and section VII of appendix E to 10 CFR part 50 no later than the date on which the Commission issues the operating license under § 50.57 or makes the finding under § 52.103(g), respectively.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NRC has docketed the certifications described in § 50.82(a)(1) or § 52.110(a) of this chapter, submitted by a licensee subject to the requirements of this section and section VII of appendix E to 10 CFR part 50, then that licensee shall comply with the requirements of § 50.155(b) through (e) associated with maintaining or restoring secondary containment capabilities, if applicable, and spent fuel pool cooling capabilities, but need not comply with § 50.155(c)(4) and section VII of appendix E to 10 CFR part 50, for the unit described in the § 50.82(a)(1) or § 52.110(a) certifications until the spent fuel pool(s) is empty of all irradiated fuel.</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Holders of operating licenses or combined licenses for which the NRC has docketed the certifications described in § 50.82(a)(1) or § 52.110(a) of this chapter need not meet the requirements of this section except for paragraph (b)(2) of this section once the decay heat of the fuel in the spent fuel pool can be removed solely by heating and boiling of water within the spent fuel pool and the boil-off period provides sufficient time for the licensee to obtain off-site resources to sustain the spent fuel pool cooling function indefinitely, as demonstrated by an analysis performed and retained by the licensee.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Dominion Nuclear Connecticut, Inc. (Millstone Power Station Unit 1) is not subject to the requirements of this section.</w:t>
      </w:r>
    </w:p>
    <w:p>
      <w:pPr>
        <w:keepNext w:val="0"/>
        <w:numPr>
          <w:numId w:val="35"/>
        </w:numPr>
        <w:spacing w:before="120" w:after="0" w:line="260" w:lineRule="atLeast"/>
        <w:ind w:right="0"/>
        <w:jc w:val="both"/>
      </w:pPr>
      <w:r>
        <w:rPr>
          <w:b/>
          <w:i/>
          <w:sz w:val="20"/>
        </w:rPr>
        <w:t>lity.</w:t>
      </w:r>
      <w:r>
        <w:rPr>
          <w:rFonts w:ascii="arial" w:eastAsia="arial" w:hAnsi="arial" w:cs="arial"/>
          <w:b w:val="0"/>
          <w:i w:val="0"/>
          <w:strike w:val="0"/>
          <w:noProof w:val="0"/>
          <w:color w:val="000000"/>
          <w:position w:val="0"/>
          <w:sz w:val="20"/>
          <w:u w:val="none"/>
          <w:vertAlign w:val="baseline"/>
        </w:rPr>
        <w:t>Each applicant or licensee shall develop, implement, and maintain an integrated response capability that includes:</w:t>
      </w:r>
    </w:p>
    <w:p>
      <w:pPr>
        <w:keepNext w:val="0"/>
        <w:numPr>
          <w:numId w:val="36"/>
        </w:numPr>
        <w:spacing w:before="120" w:after="0" w:line="260" w:lineRule="atLeast"/>
        <w:ind w:right="0"/>
        <w:jc w:val="both"/>
      </w:pPr>
      <w:r>
        <w:rPr>
          <w:b/>
          <w:i/>
          <w:sz w:val="20"/>
        </w:rPr>
        <w:t>Beyond-Design-Basis External Events.</w:t>
      </w:r>
      <w:r>
        <w:rPr>
          <w:rFonts w:ascii="arial" w:eastAsia="arial" w:hAnsi="arial" w:cs="arial"/>
          <w:b w:val="0"/>
          <w:i w:val="0"/>
          <w:strike w:val="0"/>
          <w:noProof w:val="0"/>
          <w:color w:val="000000"/>
          <w:position w:val="0"/>
          <w:sz w:val="20"/>
          <w:u w:val="none"/>
          <w:vertAlign w:val="baseline"/>
        </w:rPr>
        <w:t>Strategies and guidelines to mitigate beyond-design-basis external events from natural phenomena that result in an extended loss of all ac power concurrent with either a loss of normal access to the ultimate heat sink or, for passive reactor designs, a loss of normal access to the normal heat sink. These strategies and guidelines must be capable of being implemented site-wide and must include: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or restoring core cooling, containment, and spent fuel pool cooling capabilities;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and use of offsite assistance and resources to support the functions required by paragraph (b)(1)(i) of this section indefinitely, or until sufficient site functional capabilities can be maintained without the need for the mitigation strategies.</w:t>
      </w:r>
    </w:p>
    <w:p>
      <w:pPr>
        <w:keepNext w:val="0"/>
        <w:numPr>
          <w:numId w:val="39"/>
        </w:numPr>
        <w:spacing w:before="120" w:after="0" w:line="260" w:lineRule="atLeast"/>
        <w:ind w:right="0"/>
        <w:jc w:val="both"/>
      </w:pPr>
      <w:r>
        <w:rPr>
          <w:b/>
          <w:i/>
          <w:sz w:val="20"/>
        </w:rPr>
        <w:t>n Guidelines (EDMGs).</w:t>
      </w:r>
      <w:r>
        <w:rPr>
          <w:rFonts w:ascii="arial" w:eastAsia="arial" w:hAnsi="arial" w:cs="arial"/>
          <w:b w:val="0"/>
          <w:i w:val="0"/>
          <w:strike w:val="0"/>
          <w:noProof w:val="0"/>
          <w:color w:val="000000"/>
          <w:position w:val="0"/>
          <w:sz w:val="20"/>
          <w:u w:val="none"/>
          <w:vertAlign w:val="baseline"/>
        </w:rPr>
        <w:t>Strategies and guidelines to maintain or restore core cooling, containment, and spent fuel pool cooling capabilities under the circumstances associated with loss of large areas of the plant due to explosions or fire, to include strategies and guidelines in the following areas: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Firefighting;</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Operations to mitigate fuel damage; and </w:t>
      </w:r>
      <w:r>
        <w:rPr>
          <w:rFonts w:ascii="arial" w:eastAsia="arial" w:hAnsi="arial" w:cs="arial"/>
          <w:b/>
          <w:i w:val="0"/>
          <w:strike w:val="0"/>
          <w:noProof w:val="0"/>
          <w:color w:val="000000"/>
          <w:position w:val="0"/>
          <w:sz w:val="20"/>
          <w:u w:val="none"/>
          <w:vertAlign w:val="baseline"/>
        </w:rPr>
        <w:t> [*70645]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to minimize radiological release.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Integration of strategies and guidelines in paragraphs (b)(1) and (2) of this section with the Emergency Operating Procedures (EOPs).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staffing to support implementation of the strategies and guidelines in paragraphs (b)(1) and (2) of this section in conjunction with the EOPs to respond to events.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supporting organizational structure with defined roles, responsibilities, and authorities for directing and performing the strategies and guidelines in paragraphs (b)(1) and (2) of this section.</w:t>
      </w:r>
    </w:p>
    <w:p>
      <w:pPr>
        <w:numPr>
          <w:numId w:val="46"/>
        </w:numPr>
        <w:spacing w:before="120" w:line="240" w:lineRule="atLeast"/>
      </w:pP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capacity and capability of the equipment relied on for the mitigation strategies required by paragraph (b)(1) of this section must be sufficient to simultaneously maintain or restore core cooling, containment, and spent fuel pool cooling capabilities for all the power reactor units within the site boundary.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relied on for the mitigation strategies required by paragraph (b)(1) of this section must be reasonably protected from the effects of natural phenomena that are equivalent to the design basis of the facility.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licensee that received the March 12, 2012, NRC letter issued under § 50.54(f) concerning reevaluations of seismic and flooding hazard levels, shall provide reasonable protection against that reevaluated seismic or flooding hazard(s) if it exceeds the design basis of its facility.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relied on for the mitigation strategies in paragraph (b)(1) of this section must receive adequate maintenance such that the equipment is capable of fulfilling its intended function.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relied on for the mitigation strategies in paragraph (b)(1) of this section must include reliable means to remotely monitor wide-range spent fuel pool levels to support effective prioritization of event mitigation and recovery actions.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licensee shall provide for the training and qualification of personnel that perform activities in accordance with the strategies and guidelines identified in paragraphs (b)(1) and (2) of this section. The training and qualification on these activities must be developed using the systems approach to training as defined in § 55.4 of this chapter except for elements already covered under other NRC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50"/>
        </w:numPr>
        <w:spacing w:before="120" w:line="240" w:lineRule="atLeast"/>
      </w:pP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for an operating license issued under this part shall conduct an initial drill or exercise that demonstrates the capability to transition to and use one or more of the strategies and guidelines in paragraphs (b)(1) and (2) of this section and use the communications equipment required in 10 CFR part 50, appendix E, section VII, no more than 12 months before issuance of an operating license for the unit described in the license application.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holder of a combined license issued under 10 CFR part 52 before the Commission has made the finding under § 52.103(g), shall conduct an initial drill or exercise that demonstrates the capability to transition to and use one or more of the strategies and guidelines in paragraphs (b)(1) and (2) of this section and use the communications equipment required in 10 CFR part 50, appendix E, section VII, no more than 12 months before the date specified for completion of the last inspections, tests, and analyses in the inspections, tests, analyses, and acceptance criteria (ITAAC) completion schedule required by § 52.99(a) for the unit described in the combined license.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the Commission issues an operating license to an entity described in paragraph (e)(1) of this section or makes the finding under § 52.103(g) of this chapter for an entity described in paragraph (e)(2) of this section, the licensee shall conduct subsequent drills, exercises, or both that collectively demonstrate a capability to use at least one of the strategies and guidelines in each of paragraphs (b)(1) and (2) of this section in succeeding 8-year intervals. The drills and exercises performed to demonstrate this capability must include transitions from other procedures and guidelines as applicable, and the use of communications equipment required in 10 CFR part 50, appendix E, section VII. Each licensee shall not exceed 8 years between any consecutive drills or exercises.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holder of an operating license issued under this part or a combined license under 10 CFR part 52 for which the Commission has made the finding specified in § 52.103(g) as of [EFFECTIVE DATE OF THE FINAL RULE], shall conduct an initial drill or exercise that demonstrates the capability to transition to and use one or more of the strategies and guidelines in paragraphs (b)(1) and (2) of this section and use communications equipment required in 10 CFR part 50, appendix E, section VII, by [DATE 4 YEARS AFTER EFFECTIVE DATE OF THE FINAL RULE]. Following this initial drill or exercise, the licensee shall conduct subsequent drills, exercises, or both that collectively demonstrate a capability to use at least one of the strategies and guidelines in each of paragraphs (b)(1) and (2) of this section in succeeding 8-year intervals. The drills and exercises performed to demonstrate this capability must include transitions from other procedures and guidelines as applicable, and the use of communications equipment required in 10 CFR part 50, appendix E, section VII. Each licensee shall not exceed 8 years between any consecutive drills or exercises.</w:t>
      </w:r>
    </w:p>
    <w:p>
      <w:pPr>
        <w:numPr>
          <w:numId w:val="52"/>
        </w:numPr>
        <w:spacing w:before="120" w:line="240" w:lineRule="atLeast"/>
      </w:pP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licensee may make changes in the implementation of the requirements in this section and 10 CFR part 50, appendix E, section VII, without NRC approval,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before implementing each such change, the licensee performs an evaluation demonstrating that the provisions of this section and 10 CFR part 50, appendix E, section VII, continue to be met.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all changes, including the evaluation required by paragraph (f)(1) of this section, shall be maintained until the requirements of this section and section VII of appendix E to 10 CFR part 50 no longer apply.</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the implementation of requirements in this chapter subject to change control processes other than paragraph (f) of this section and resulting from changes in the implementation of the requirements in this section and 10 CFR part 50, appendix E, section VII, must be processed via their respective change control processes.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specified in this section or 10 CFR part 50, appendix E, section VII:</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holder of an operating license under this part on [EFFECTIVE DATE OF THE FINAL RULE] shall comply with all the provisions of this section no later than 2 years following [EFFECTIVE DATE OF THE FINAL RULE].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holder of a combined license under 10 CFR part 52 for which the Commission made the finding specified in § 52.103(g) as of [EFFECTIVE DATE OF THE FINAL RULE] shall comply with all the provisions of this section no later than 2 years following [EFFECTIVE DATE OF THE FINAL RULE].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appendix E to part 50 revise paragraphs I.2, IV.B.1, IV.E.2, IV.F.2.j, and VI.3.c and add section VII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E to Part 50--Emergency Planning and Preparedness for Production and Utilization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appendix establishes minimum requirements for emergency plans for use in attaining an acceptable state of emergency </w:t>
      </w:r>
      <w:r>
        <w:rPr>
          <w:rFonts w:ascii="arial" w:eastAsia="arial" w:hAnsi="arial" w:cs="arial"/>
          <w:b/>
          <w:i w:val="0"/>
          <w:strike w:val="0"/>
          <w:noProof w:val="0"/>
          <w:color w:val="000000"/>
          <w:position w:val="0"/>
          <w:sz w:val="20"/>
          <w:u w:val="none"/>
          <w:vertAlign w:val="baseline"/>
        </w:rPr>
        <w:t> [*70646] </w:t>
      </w:r>
      <w:r>
        <w:rPr>
          <w:rFonts w:ascii="arial" w:eastAsia="arial" w:hAnsi="arial" w:cs="arial"/>
          <w:b w:val="0"/>
          <w:i w:val="0"/>
          <w:strike w:val="0"/>
          <w:noProof w:val="0"/>
          <w:color w:val="000000"/>
          <w:position w:val="0"/>
          <w:sz w:val="20"/>
          <w:u w:val="none"/>
          <w:vertAlign w:val="baseline"/>
        </w:rPr>
        <w:t xml:space="preserve"> preparedness. These plans shall be described generally in the preliminary safety analysis report for a construction permit and submitted as part of the final safety analysis report for an operating license. These plans, or major features thereof, may be submitted as part of the site safety analysis report for an early site permit. Section VII of this appendix also provides for "Communications and Staffing Requirements for the Mitigation of Beyond-Design-Basis Events" that do not need to be contained within a licensee's emergency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means to be used for determining the magnitude of, and for continually assessing the impact of, the release of radioactive materials, including from all reactor core and spent fuel pool sources, shall be described, including emergency action levels that are to be used as criteria for determining the need for notification and participation of local and State agencies, the Commission, and other Federal agencies, and the emergency action levels that are to be used for determining when and what type of protective measures should be considered within and outside the site boundary to protect health and safety. The emergency action levels shall be based on in-plant conditions and instrumentation in addition to onsite and offsite monitoring. By June 20, 2012, for nuclear power reactor licensees, these action levels must include hostile action that may adversely affect the nuclear power plant. The initial emergency action levels shall be discussed and agreed on by the applicant or licensee and state and local governmental authorities, and approved by the NRC. Thereafter, emergency action levels shall be reviewed with the State and local governmental authorities on an annual basis.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for determining the magnitude of and for continuously assessing the impact of the release of radioactive materials, including from all reactor core and spent fuel pool sources, to the environment;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exercises conducted under paragraph 2 of this section by nuclear power reactor licensees must provide the opportunity for the ERO to demonstrate proficiency in the key skills necessary to implement the principal functional areas of emergency response identified in paragraph 2.b of this section. Each exercise must provide the opportunity for the ERO to demonstrate key skills specific to emergency response duties in the control room, TSC, OSC, EOF, and joint information center. Additionally, in each eight calendar year exercise cycle, nuclear power reactor licensees shall vary the content of scenarios during exercises conducted under paragraph 2 of this section to provide the opportunity for the ERO to demonstrate proficiency in the key skills necessary to respond to the following scenario elements: hostile action directed at the plant site, no radiological release or an unplanned minimal radiological release that does not require public protective actions, an initial classification of or rapid escalation to a Site Area Emergency or General Emergency, and integration of offsite resources with onsite response. The licensee shall maintain a record of exercises conducted during each eight year exercise cycle that documents the content of scenarios used to comply with the requirements of this paragraph. Each licensee shall conduct a hostile action exercise for each of its sites no later than December 31, 2015. The first 8-year exercise cycle for a site will begin in the calendar year in which the first hostile action exercise is conducted. For a site licensed under 10 CFR part 52, the first 8-year exercise cycle begins in the calendar year of the initial exercise required by section IV.F.2.a of this appendix.</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failure of NRC-supplied equipment, a replacement will be furnished by the NRC for licensee installation.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
        </w:numPr>
        <w:spacing w:before="120" w:after="0" w:line="260" w:lineRule="atLeast"/>
        <w:ind w:right="0"/>
        <w:jc w:val="both"/>
      </w:pPr>
      <w:r>
        <w:rPr>
          <w:b/>
          <w:i w:val="0"/>
          <w:sz w:val="20"/>
        </w:rPr>
        <w:t>ng Requirements for the Mitigation of Beyond Design Basis Events</w:t>
      </w:r>
      <w:r>
        <w:rPr>
          <w:rFonts w:ascii="arial" w:eastAsia="arial" w:hAnsi="arial" w:cs="arial"/>
          <w:b w:val="0"/>
          <w:i w:val="0"/>
          <w:strike w:val="0"/>
          <w:noProof w:val="0"/>
          <w:color w:val="000000"/>
          <w:position w:val="0"/>
          <w:sz w:val="20"/>
          <w:u w:val="none"/>
          <w:vertAlign w:val="baseline"/>
        </w:rPr>
        <w:t>All changes associated with implementation of the requirements in this section are subject to § 50.155(f). The change control provisions of § 50.54(q) do not apply to proposed changes associated with implementation of the requirements in this section, unless the requirements in this section are implemented within the licensee's emergency plan.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nuclear power reactor applicant or licensee shall perform a detailed analysis demonstrating that sufficient staff is available to implement the guidelines and strategies to respond to a beyond design basis external event resulting in impeded access to the nuclear power plant, an extended loss of ac power sources concurrent with either a loss of normal access to the ultimate heat sink or, for passive reactor designs, a loss of normal access to the normal heat sink, and affecting all units on-site.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for a power reactor operating license under this part shall perform this analysis and submit it to the NRC under § 50.4 at least 2 years before the issuance of the first operating license for full power (one authorizing operation above 5 percent of rated thermal power).</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holder of a combined license issued under 10 CFR part 52 before the Commission has made the finding under § 52.103(g) of this chapter shall perform this analysis and submit it to the NRC under § 52.3 of this chapter at least 2 years before the date specified for completion of the last inspections, tests, and analyses in the inspections, tests, analyses, and acceptance criteria (ITAAC) completion schedule required by § 52.99(a) of this chapter for the plant.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holder of a power reactor operating license or combined license for which the Commission has made the finding specified in § 52.103(g) of this chapter as of [EFFECTIVE DATE OF THE FINAL RULE], before the NRC's docketing of the license holder's certifications described in § 50.82(a)(1) or § 52.110(a) of this chapter, shall perform this analysis and submit it to the NRC under § 50.4 no later than [DATE 365 DAYS AFTER EFFECTIVE DATE OF THE FINAL RULE].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nuclear power reactor applicant or licensee shall make and describe adequate provisions for at least one onsite and one offsite communications system capable of remaining functional during an extended loss of alternating current power including the effects of the loss of the local communications infrastructure.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for a power reactor operating license under this part shall make these provisions no later than the issuance of the first operating license for full power (one authorizing operation above 5 percent of rated thermal power).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holder of a combined license issued under 10 CFR part 52 before the Commission has made the finding under § 52.103(g) of this chapter shall make these provisions no later than the date specified for completion of the last inspections, tests, and analyses in the ITAAC completion schedule required by § 52.99(a) of this chapter for the plant.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holder of a power reactor operating license under this part or a combined license issued under 10 CFR part 52 for which the Commission has made the finding specified in § 52.103(g) of this chapter as of [EFFECTIVE DATE OF THE FINAL RULE], before the NRC's docketing of the license holder's certifications described in § 50.82(a)(1) or § 52.110(a) of this chapter, shall make these provisions no later than [DATE 365 DAYS AFTER EFFECTIVE DATE OF THE FINAL RULE].</w:t>
      </w:r>
    </w:p>
    <w:p>
      <w:pPr>
        <w:numPr>
          <w:numId w:val="71"/>
        </w:numPr>
        <w:spacing w:before="120" w:line="240" w:lineRule="atLeast"/>
      </w:pPr>
      <w:r>
        <w:rPr>
          <w:b/>
          <w:i w:val="0"/>
          <w:sz w:val="20"/>
        </w:rPr>
        <w:t>IONS, AND APPROVALS FOR NUCLEAR POWER PLANTS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Atomic Energy Act of 1954, secs. 103, 104, 147, 149, 161, 181, 182, 183, 185, 186, 189, 223, 234 (</w:t>
      </w:r>
      <w:hyperlink r:id="rId42" w:history="1">
        <w:r>
          <w:rPr>
            <w:rFonts w:ascii="arial" w:eastAsia="arial" w:hAnsi="arial" w:cs="arial"/>
            <w:b w:val="0"/>
            <w:i/>
            <w:strike w:val="0"/>
            <w:noProof w:val="0"/>
            <w:color w:val="0077CC"/>
            <w:position w:val="0"/>
            <w:sz w:val="20"/>
            <w:u w:val="single"/>
            <w:vertAlign w:val="baseline"/>
          </w:rPr>
          <w:t>42 U.S.C. 2133</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2134</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2167</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2169</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2201</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2231</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2232</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2233</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2235</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2236</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2239</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2273</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2282</w:t>
        </w:r>
      </w:hyperlink>
      <w:r>
        <w:rPr>
          <w:rFonts w:ascii="arial" w:eastAsia="arial" w:hAnsi="arial" w:cs="arial"/>
          <w:b w:val="0"/>
          <w:i w:val="0"/>
          <w:strike w:val="0"/>
          <w:noProof w:val="0"/>
          <w:color w:val="000000"/>
          <w:position w:val="0"/>
          <w:sz w:val="20"/>
          <w:u w:val="none"/>
          <w:vertAlign w:val="baseline"/>
        </w:rPr>
        <w:t>); Energy Reorganization Act of 1974, secs. 201, 202, 206, 211 (</w:t>
      </w:r>
      <w:hyperlink r:id="rId60" w:history="1">
        <w:r>
          <w:rPr>
            <w:rFonts w:ascii="arial" w:eastAsia="arial" w:hAnsi="arial" w:cs="arial"/>
            <w:b w:val="0"/>
            <w:i/>
            <w:strike w:val="0"/>
            <w:noProof w:val="0"/>
            <w:color w:val="0077CC"/>
            <w:position w:val="0"/>
            <w:sz w:val="20"/>
            <w:u w:val="single"/>
            <w:vertAlign w:val="baseline"/>
          </w:rPr>
          <w:t>42 U.S.C. 5841</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5842</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5846</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5851</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44 U.S.C. 3504</w:t>
        </w:r>
      </w:hyperlink>
      <w:r>
        <w:rPr>
          <w:rFonts w:ascii="arial" w:eastAsia="arial" w:hAnsi="arial" w:cs="arial"/>
          <w:b w:val="0"/>
          <w:i w:val="0"/>
          <w:strike w:val="0"/>
          <w:noProof w:val="0"/>
          <w:color w:val="000000"/>
          <w:position w:val="0"/>
          <w:sz w:val="20"/>
          <w:u w:val="none"/>
          <w:vertAlign w:val="baseline"/>
        </w:rPr>
        <w:t xml:space="preserve"> note. </w:t>
      </w:r>
      <w:r>
        <w:rPr>
          <w:rFonts w:ascii="arial" w:eastAsia="arial" w:hAnsi="arial" w:cs="arial"/>
          <w:b/>
          <w:i w:val="0"/>
          <w:strike w:val="0"/>
          <w:noProof w:val="0"/>
          <w:color w:val="000000"/>
          <w:position w:val="0"/>
          <w:sz w:val="20"/>
          <w:u w:val="none"/>
          <w:vertAlign w:val="baseline"/>
        </w:rPr>
        <w:t> [*70647]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52.80, revise paragraph (d) to read as follows:</w:t>
      </w:r>
    </w:p>
    <w:p>
      <w:pPr>
        <w:numPr>
          <w:numId w:val="73"/>
        </w:numPr>
        <w:spacing w:before="120" w:line="240" w:lineRule="atLeast"/>
      </w:pPr>
      <w:r>
        <w:rPr>
          <w:b/>
          <w:i w:val="0"/>
          <w:sz w:val="20"/>
        </w:rPr>
        <w:t>ns; additional technical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applicant's plans for implementing the requirements of § 50.155 of this chapter and 10 CFR part 50, appendix E, section VII, including a schedule for achieving full compliance with these requirements, and a description of:</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integrated response capability required by § 50.155(b) of this chapter;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upon which the strategies and guidelines required by § 50.155(b)(1) of this chapter rely, including the planned locations of the equipment and how the equipment and SSCs meet the design requirements of § 50.155(c) of this chapter;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strategies and guidelines required by § 50.155(b)(2) of this chapter.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at Rockville, Maryland, this 2nd day of November,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Nuclear Regulatory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Annette L. Vietti-Cook,</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2015-28589 Filed 11-12-15;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7590-01-P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Submit comments by February 11, 2016. Comments received after this date will be considered if it is practical to do so, but the Commission is able to ensure consideration only for comments received before this date. A public meeting will be held during the public comment period; refer to the NRC's public meeting schedule on the NRC Web site at </w:t>
      </w:r>
      <w:hyperlink r:id="rId68" w:history="1">
        <w:r>
          <w:rPr>
            <w:rFonts w:ascii="arial" w:eastAsia="arial" w:hAnsi="arial" w:cs="arial"/>
            <w:b w:val="0"/>
            <w:i/>
            <w:strike w:val="0"/>
            <w:noProof w:val="0"/>
            <w:color w:val="0077CC"/>
            <w:position w:val="0"/>
            <w:sz w:val="20"/>
            <w:u w:val="single"/>
            <w:vertAlign w:val="baseline"/>
          </w:rPr>
          <w:t>http://meetings.nrc.gov/pmns/mtg</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any of the following methods:</w:t>
      </w:r>
    </w:p>
    <w:p>
      <w:pPr>
        <w:keepNext w:val="0"/>
        <w:numPr>
          <w:numId w:val="7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Rulemaking Web site:</w:t>
      </w:r>
      <w:r>
        <w:rPr>
          <w:rFonts w:ascii="arial" w:eastAsia="arial" w:hAnsi="arial" w:cs="arial"/>
          <w:b w:val="0"/>
          <w:i w:val="0"/>
          <w:strike w:val="0"/>
          <w:noProof w:val="0"/>
          <w:color w:val="000000"/>
          <w:position w:val="0"/>
          <w:sz w:val="20"/>
          <w:u w:val="none"/>
          <w:vertAlign w:val="baseline"/>
        </w:rPr>
        <w:t xml:space="preserve"> Go to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search for Docket ID NRC-2014-0240. Address questions about NRC dockets to Carol Gallagher; telephone: 301-415-3463; email: </w:t>
      </w:r>
      <w:hyperlink r:id="rId31" w:history="1">
        <w:r>
          <w:rPr>
            <w:rFonts w:ascii="arial" w:eastAsia="arial" w:hAnsi="arial" w:cs="arial"/>
            <w:b w:val="0"/>
            <w:i/>
            <w:strike w:val="0"/>
            <w:noProof w:val="0"/>
            <w:color w:val="0077CC"/>
            <w:position w:val="0"/>
            <w:sz w:val="20"/>
            <w:u w:val="single"/>
            <w:vertAlign w:val="baseline"/>
          </w:rPr>
          <w:t>Carol.Gallagher@nrc.gov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technical questions contact the individuals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numPr>
          <w:numId w:val="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Email comments to: </w:t>
      </w:r>
      <w:hyperlink r:id="rId69" w:history="1">
        <w:r>
          <w:rPr>
            <w:rFonts w:ascii="arial" w:eastAsia="arial" w:hAnsi="arial" w:cs="arial"/>
            <w:b w:val="0"/>
            <w:i/>
            <w:strike w:val="0"/>
            <w:noProof w:val="0"/>
            <w:color w:val="0077CC"/>
            <w:position w:val="0"/>
            <w:sz w:val="20"/>
            <w:u w:val="single"/>
            <w:vertAlign w:val="baseline"/>
          </w:rPr>
          <w:t>Rulemaking.Comments@nrc.gov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do not receive an automatic email reply confirming receipt, then contact us at 301-415-1677.</w:t>
      </w:r>
    </w:p>
    <w:p>
      <w:pPr>
        <w:keepNext w:val="0"/>
        <w:numPr>
          <w:numId w:val="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 comments to:</w:t>
      </w:r>
      <w:r>
        <w:rPr>
          <w:rFonts w:ascii="arial" w:eastAsia="arial" w:hAnsi="arial" w:cs="arial"/>
          <w:b w:val="0"/>
          <w:i w:val="0"/>
          <w:strike w:val="0"/>
          <w:noProof w:val="0"/>
          <w:color w:val="000000"/>
          <w:position w:val="0"/>
          <w:sz w:val="20"/>
          <w:u w:val="none"/>
          <w:vertAlign w:val="baseline"/>
        </w:rPr>
        <w:t xml:space="preserve"> Secretary, U.S. Nuclear Regulatory Commission at 301-415-1101.</w:t>
      </w:r>
    </w:p>
    <w:p>
      <w:pPr>
        <w:keepNext w:val="0"/>
        <w:numPr>
          <w:numId w:val="7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 comments to:</w:t>
      </w:r>
      <w:r>
        <w:rPr>
          <w:rFonts w:ascii="arial" w:eastAsia="arial" w:hAnsi="arial" w:cs="arial"/>
          <w:b w:val="0"/>
          <w:i w:val="0"/>
          <w:strike w:val="0"/>
          <w:noProof w:val="0"/>
          <w:color w:val="000000"/>
          <w:position w:val="0"/>
          <w:sz w:val="20"/>
          <w:u w:val="none"/>
          <w:vertAlign w:val="baseline"/>
        </w:rPr>
        <w:t xml:space="preserve"> Secretary, U.S. Nuclear Regulatory Commission, Washington, DC 20555-0001, ATTN: Rulemakings and Adjudications Staff.</w:t>
      </w:r>
    </w:p>
    <w:p>
      <w:pPr>
        <w:keepNext w:val="0"/>
        <w:numPr>
          <w:numId w:val="8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 comments to:</w:t>
      </w:r>
      <w:r>
        <w:rPr>
          <w:rFonts w:ascii="arial" w:eastAsia="arial" w:hAnsi="arial" w:cs="arial"/>
          <w:b w:val="0"/>
          <w:i w:val="0"/>
          <w:strike w:val="0"/>
          <w:noProof w:val="0"/>
          <w:color w:val="000000"/>
          <w:position w:val="0"/>
          <w:sz w:val="20"/>
          <w:u w:val="none"/>
          <w:vertAlign w:val="baseline"/>
        </w:rPr>
        <w:t xml:space="preserve"> 11555 Rockville Pike, Rockville, Maryland 20852, between 7:30 a.m. and 4:15 p.m. (Eastern Time) Federal workdays; telephone: 301-415-1677.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on the guidance documents and the information collections by the methods indicated in the "Availability of Guidance" and "Paperwork Reduction Act" sections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additional direction on obtaining information and submitting comments, see "Obtaining Information and Submitting Comments"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Timothy Reed, Office of Nuclear Reactor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telephone: 301-415-1462, email: </w:t>
      </w:r>
      <w:hyperlink r:id="rId70" w:history="1">
        <w:r>
          <w:rPr>
            <w:rFonts w:ascii="arial" w:eastAsia="arial" w:hAnsi="arial" w:cs="arial"/>
            <w:b w:val="0"/>
            <w:i/>
            <w:strike w:val="0"/>
            <w:noProof w:val="0"/>
            <w:color w:val="0077CC"/>
            <w:position w:val="0"/>
            <w:sz w:val="20"/>
            <w:u w:val="single"/>
            <w:vertAlign w:val="baseline"/>
          </w:rPr>
          <w:t>Timothy.Reed@nrc.gov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Eric Bowman, Office of Nuclear Reactor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telephone: 301-415-2963, email: </w:t>
      </w:r>
      <w:hyperlink r:id="rId71" w:history="1">
        <w:r>
          <w:rPr>
            <w:rFonts w:ascii="arial" w:eastAsia="arial" w:hAnsi="arial" w:cs="arial"/>
            <w:b w:val="0"/>
            <w:i/>
            <w:strike w:val="0"/>
            <w:noProof w:val="0"/>
            <w:color w:val="0077CC"/>
            <w:position w:val="0"/>
            <w:sz w:val="20"/>
            <w:u w:val="single"/>
            <w:vertAlign w:val="baseline"/>
          </w:rPr>
          <w:t>Eric.Bowman@nrc.gov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Both are staff of the U.S. Nuclear Regulatory Commission, Washington, DC 20555-0001.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70610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PART 50-- DOMESTIC LICENSING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50.8 Information collec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50.34 Contents of appl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i) Mitigation of beyond-desi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50.54 Conditions of licen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h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50.155 Mitigation of Beyo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b) Integrated response capab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1) Mitigation Strategies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2) Extensive Damage Mitig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c) Equip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d) Train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e) Drills and Exerci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f) Change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g) Implemen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upp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2"/>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2"/>
      <w:numFmt w:val="upperLetter"/>
      <w:lvlText w:val=" %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2"/>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2"/>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0"/>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V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3"/>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3"/>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VII. Communications and Staff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PART 52-- LICENSES, CERTIFIC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 52.80 Contents of appl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nrc.gov/reading-rm/adams.html" TargetMode="External" /><Relationship Id="rId11" Type="http://schemas.openxmlformats.org/officeDocument/2006/relationships/hyperlink" Target="mailto:pdr.resource@nrc.gov" TargetMode="External" /><Relationship Id="rId12" Type="http://schemas.openxmlformats.org/officeDocument/2006/relationships/hyperlink" Target="https://advance.lexis.com/api/document?collection=administrative-codes&amp;id=urn:contentItem:55F6-Y4R0-006W-823C-00000-00&amp;context=" TargetMode="External" /><Relationship Id="rId13" Type="http://schemas.openxmlformats.org/officeDocument/2006/relationships/hyperlink" Target="https://advance.lexis.com/api/document?collection=administrative-codes&amp;id=urn:contentItem:5572-1BN0-006W-840V-00000-00&amp;context=" TargetMode="External" /><Relationship Id="rId14" Type="http://schemas.openxmlformats.org/officeDocument/2006/relationships/hyperlink" Target="https://advance.lexis.com/api/document?collection=administrative-codes&amp;id=urn:contentItem:585B-SHY0-006W-844J-00000-00&amp;context=" TargetMode="External" /><Relationship Id="rId15" Type="http://schemas.openxmlformats.org/officeDocument/2006/relationships/hyperlink" Target="https://advance.lexis.com/api/document?collection=administrative-codes&amp;id=urn:contentItem:58YH-MN20-006W-8047-00000-00&amp;context=" TargetMode="External" /><Relationship Id="rId16" Type="http://schemas.openxmlformats.org/officeDocument/2006/relationships/hyperlink" Target="https://advance.lexis.com/api/document?collection=administrative-codes&amp;id=urn:contentItem:57FR-M940-006W-849N-00000-00&amp;context=" TargetMode="External" /><Relationship Id="rId17" Type="http://schemas.openxmlformats.org/officeDocument/2006/relationships/hyperlink" Target="https://advance.lexis.com/api/document?collection=administrative-codes&amp;id=urn:contentItem:59NK-H0T0-006W-84J5-00000-00&amp;context=" TargetMode="External" /><Relationship Id="rId18" Type="http://schemas.openxmlformats.org/officeDocument/2006/relationships/hyperlink" Target="https://advance.lexis.com/api/document?collection=administrative-codes&amp;id=urn:contentItem:59V2-G400-006W-825D-00000-00&amp;context=" TargetMode="External" /><Relationship Id="rId19" Type="http://schemas.openxmlformats.org/officeDocument/2006/relationships/hyperlink" Target="https://advance.lexis.com/api/document?collection=administrative-codes&amp;id=urn:contentItem:53V6-X9H0-006W-845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8YH-MN20-006W-8046-00000-00&amp;context=" TargetMode="External" /><Relationship Id="rId21" Type="http://schemas.openxmlformats.org/officeDocument/2006/relationships/hyperlink" Target="https://advance.lexis.com/api/document?collection=administrative-codes&amp;id=urn:contentItem:5577-PP70-006W-845W-00000-00&amp;context=" TargetMode="External" /><Relationship Id="rId22" Type="http://schemas.openxmlformats.org/officeDocument/2006/relationships/hyperlink" Target="https://advance.lexis.com/api/document?collection=administrative-codes&amp;id=urn:contentItem:5798-3HS0-006W-82JB-00000-00&amp;context=" TargetMode="External" /><Relationship Id="rId23" Type="http://schemas.openxmlformats.org/officeDocument/2006/relationships/hyperlink" Target="https://advance.lexis.com/api/document?collection=administrative-codes&amp;id=urn:contentItem:5SNM-5K60-008G-Y008-00000-00&amp;context=" TargetMode="External" /><Relationship Id="rId24" Type="http://schemas.openxmlformats.org/officeDocument/2006/relationships/hyperlink" Target="https://advance.lexis.com/api/document?collection=administrative-codes&amp;id=urn:contentItem:4VXT-V160-006W-848S-00000-00&amp;context=" TargetMode="External" /><Relationship Id="rId25" Type="http://schemas.openxmlformats.org/officeDocument/2006/relationships/hyperlink" Target="https://advance.lexis.com/api/document?collection=administrative-materials&amp;id=urn:contentItem:55CN-P350-01KR-T133-00000-00&amp;context=" TargetMode="External" /><Relationship Id="rId26" Type="http://schemas.openxmlformats.org/officeDocument/2006/relationships/hyperlink" Target="https://advance.lexis.com/api/document?collection=administrative-codes&amp;id=urn:contentItem:5SNM-5K50-008G-Y564-00000-00&amp;context=" TargetMode="External" /><Relationship Id="rId27" Type="http://schemas.openxmlformats.org/officeDocument/2006/relationships/hyperlink" Target="https://advance.lexis.com/api/document?collection=administrative-codes&amp;id=urn:contentItem:549W-HB70-006W-81PG-00000-00&amp;context=" TargetMode="External" /><Relationship Id="rId28" Type="http://schemas.openxmlformats.org/officeDocument/2006/relationships/hyperlink" Target="https://advance.lexis.com/api/document?collection=administrative-codes&amp;id=urn:contentItem:5SNM-5KB0-008G-Y13T-00000-00&amp;context=" TargetMode="External" /><Relationship Id="rId29" Type="http://schemas.openxmlformats.org/officeDocument/2006/relationships/hyperlink" Target="https://advance.lexis.com/api/document?collection=administrative-codes&amp;id=urn:contentItem:5SNM-5K50-008G-Y562-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NM-5K70-008G-Y0JD-00000-00&amp;context=" TargetMode="External" /><Relationship Id="rId31" Type="http://schemas.openxmlformats.org/officeDocument/2006/relationships/hyperlink" Target="mailto:Carol.Gallagher@nrc.gov" TargetMode="External" /><Relationship Id="rId32" Type="http://schemas.openxmlformats.org/officeDocument/2006/relationships/hyperlink" Target="https://advance.lexis.com/api/document?collection=administrative-codes&amp;id=urn:contentItem:3SX0-S8K0-006W-82WN-00000-00&amp;context=" TargetMode="External" /><Relationship Id="rId33" Type="http://schemas.openxmlformats.org/officeDocument/2006/relationships/hyperlink" Target="https://advance.lexis.com/api/document?collection=statutes-legislation&amp;id=urn:contentItem:4YF7-GNM1-NRF4-408K-00000-00&amp;context=" TargetMode="External" /><Relationship Id="rId34" Type="http://schemas.openxmlformats.org/officeDocument/2006/relationships/hyperlink" Target="mailto:oira_submission@omb.eop.gov" TargetMode="External" /><Relationship Id="rId35" Type="http://schemas.openxmlformats.org/officeDocument/2006/relationships/hyperlink" Target="https://advance.lexis.com/api/document?collection=administrative-codes&amp;id=urn:contentItem:3SH4-6TC0-006X-W038-00000-00&amp;context=" TargetMode="External" /><Relationship Id="rId36" Type="http://schemas.openxmlformats.org/officeDocument/2006/relationships/hyperlink" Target="http://www.nrc.gov/public-involve/public-meetings/index.cfm" TargetMode="External" /><Relationship Id="rId37" Type="http://schemas.openxmlformats.org/officeDocument/2006/relationships/hyperlink" Target="http://www.ans" TargetMode="External" /><Relationship Id="rId38" Type="http://schemas.openxmlformats.org/officeDocument/2006/relationships/hyperlink" Target="http://www.epri" TargetMode="External" /><Relationship Id="rId39" Type="http://schemas.openxmlformats.org/officeDocument/2006/relationships/hyperlink" Target="https://advance.lexis.com/api/document?collection=statutes-legislation&amp;id=urn:contentItem:4YF7-GJ11-NRF4-41CF-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PP1-NRF4-40JC-00000-00&amp;context=" TargetMode="External" /><Relationship Id="rId41" Type="http://schemas.openxmlformats.org/officeDocument/2006/relationships/hyperlink" Target="https://advance.lexis.com/api/document?collection=statutes-legislation&amp;id=urn:contentItem:4YF7-GHJ1-NRF4-425F-00000-00&amp;context=" TargetMode="External" /><Relationship Id="rId42" Type="http://schemas.openxmlformats.org/officeDocument/2006/relationships/hyperlink" Target="https://advance.lexis.com/api/document?collection=statutes-legislation&amp;id=urn:contentItem:4YF7-GHC1-NRF4-40C1-00000-00&amp;context=" TargetMode="External" /><Relationship Id="rId43" Type="http://schemas.openxmlformats.org/officeDocument/2006/relationships/hyperlink" Target="https://advance.lexis.com/api/document?collection=statutes-legislation&amp;id=urn:contentItem:4YF7-GPX1-NRF4-42RH-00000-00&amp;context=" TargetMode="External" /><Relationship Id="rId44" Type="http://schemas.openxmlformats.org/officeDocument/2006/relationships/hyperlink" Target="https://advance.lexis.com/api/document?collection=statutes-legislation&amp;id=urn:contentItem:4YF7-GVG1-NRF4-422F-00000-00&amp;context=" TargetMode="External" /><Relationship Id="rId45" Type="http://schemas.openxmlformats.org/officeDocument/2006/relationships/hyperlink" Target="https://advance.lexis.com/api/document?collection=statutes-legislation&amp;id=urn:contentItem:4YF7-GKB1-NRF4-4497-00000-00&amp;context=" TargetMode="External" /><Relationship Id="rId46" Type="http://schemas.openxmlformats.org/officeDocument/2006/relationships/hyperlink" Target="https://advance.lexis.com/api/document?collection=statutes-legislation&amp;id=urn:contentItem:4YF7-GHK1-NRF4-4297-00000-00&amp;context=" TargetMode="External" /><Relationship Id="rId47" Type="http://schemas.openxmlformats.org/officeDocument/2006/relationships/hyperlink" Target="https://advance.lexis.com/api/document?collection=statutes-legislation&amp;id=urn:contentItem:4YF7-GWN1-NRF4-42YF-00000-00&amp;context=" TargetMode="External" /><Relationship Id="rId48" Type="http://schemas.openxmlformats.org/officeDocument/2006/relationships/hyperlink" Target="https://advance.lexis.com/api/document?collection=statutes-legislation&amp;id=urn:contentItem:4YF7-GHG1-NRF4-4199-00000-00&amp;context=" TargetMode="External" /><Relationship Id="rId49" Type="http://schemas.openxmlformats.org/officeDocument/2006/relationships/hyperlink" Target="https://advance.lexis.com/api/document?collection=statutes-legislation&amp;id=urn:contentItem:4YF7-GP51-NRF4-40FB-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NN1-NRF4-40J8-00000-00&amp;context=" TargetMode="External" /><Relationship Id="rId51" Type="http://schemas.openxmlformats.org/officeDocument/2006/relationships/hyperlink" Target="https://advance.lexis.com/api/document?collection=statutes-legislation&amp;id=urn:contentItem:4YF7-GMM1-NRF4-40SV-00000-00&amp;context=" TargetMode="External" /><Relationship Id="rId52" Type="http://schemas.openxmlformats.org/officeDocument/2006/relationships/hyperlink" Target="https://advance.lexis.com/api/document?collection=statutes-legislation&amp;id=urn:contentItem:4YF7-GW81-NRF4-449B-00000-00&amp;context=" TargetMode="External" /><Relationship Id="rId53" Type="http://schemas.openxmlformats.org/officeDocument/2006/relationships/hyperlink" Target="https://advance.lexis.com/api/document?collection=statutes-legislation&amp;id=urn:contentItem:4YF7-GNM1-NRF4-4078-00000-00&amp;context=" TargetMode="External" /><Relationship Id="rId54" Type="http://schemas.openxmlformats.org/officeDocument/2006/relationships/hyperlink" Target="https://advance.lexis.com/api/document?collection=statutes-legislation&amp;id=urn:contentItem:4YF7-GMN1-NRF4-41BM-00000-00&amp;context=" TargetMode="External" /><Relationship Id="rId55" Type="http://schemas.openxmlformats.org/officeDocument/2006/relationships/hyperlink" Target="https://advance.lexis.com/api/document?collection=statutes-legislation&amp;id=urn:contentItem:4YF7-GK11-NRF4-40WC-00000-00&amp;context=" TargetMode="External" /><Relationship Id="rId56" Type="http://schemas.openxmlformats.org/officeDocument/2006/relationships/hyperlink" Target="https://advance.lexis.com/api/document?collection=statutes-legislation&amp;id=urn:contentItem:4YF7-GHC1-NRF4-40H2-00000-00&amp;context=" TargetMode="External" /><Relationship Id="rId57" Type="http://schemas.openxmlformats.org/officeDocument/2006/relationships/hyperlink" Target="https://advance.lexis.com/api/document?collection=statutes-legislation&amp;id=urn:contentItem:4YF7-GM81-NRF4-42HW-00000-00&amp;context=" TargetMode="External" /><Relationship Id="rId58" Type="http://schemas.openxmlformats.org/officeDocument/2006/relationships/hyperlink" Target="https://advance.lexis.com/api/document?collection=statutes-legislation&amp;id=urn:contentItem:4YF7-GSC1-NRF4-41JM-00000-00&amp;context=" TargetMode="External" /><Relationship Id="rId59" Type="http://schemas.openxmlformats.org/officeDocument/2006/relationships/hyperlink" Target="https://advance.lexis.com/api/document?collection=statutes-legislation&amp;id=urn:contentItem:4YF7-GJS1-NRF4-43NS-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P61-NRF4-4140-00000-00&amp;context=" TargetMode="External" /><Relationship Id="rId61" Type="http://schemas.openxmlformats.org/officeDocument/2006/relationships/hyperlink" Target="https://advance.lexis.com/api/document?collection=statutes-legislation&amp;id=urn:contentItem:4YF7-GKH1-NRF4-40J4-00000-00&amp;context=" TargetMode="External" /><Relationship Id="rId62" Type="http://schemas.openxmlformats.org/officeDocument/2006/relationships/hyperlink" Target="https://advance.lexis.com/api/document?collection=statutes-legislation&amp;id=urn:contentItem:4YF7-GHR1-NRF4-43S4-00000-00&amp;context=" TargetMode="External" /><Relationship Id="rId63" Type="http://schemas.openxmlformats.org/officeDocument/2006/relationships/hyperlink" Target="https://advance.lexis.com/api/document?collection=statutes-legislation&amp;id=urn:contentItem:4YF7-GNF1-NRF4-443V-00000-00&amp;context=" TargetMode="External" /><Relationship Id="rId64" Type="http://schemas.openxmlformats.org/officeDocument/2006/relationships/hyperlink" Target="https://advance.lexis.com/api/document?collection=statutes-legislation&amp;id=urn:contentItem:4YF7-GMS1-NRF4-42KD-00000-00&amp;context=" TargetMode="External" /><Relationship Id="rId65" Type="http://schemas.openxmlformats.org/officeDocument/2006/relationships/hyperlink" Target="https://advance.lexis.com/api/document?collection=statutes-legislation&amp;id=urn:contentItem:4YF7-GJX1-NRF4-452T-00000-00&amp;context=" TargetMode="External" /><Relationship Id="rId66" Type="http://schemas.openxmlformats.org/officeDocument/2006/relationships/hyperlink" Target="https://advance.lexis.com/api/document?collection=statutes-legislation&amp;id=urn:contentItem:5CD7-HSK0-01XN-S205-00000-00&amp;context=" TargetMode="External" /><Relationship Id="rId67" Type="http://schemas.openxmlformats.org/officeDocument/2006/relationships/hyperlink" Target="https://advance.lexis.com/api/document?collection=administrative-codes&amp;id=urn:contentItem:5SNM-5K80-008G-Y0R3-00000-00&amp;context=" TargetMode="External" /><Relationship Id="rId68" Type="http://schemas.openxmlformats.org/officeDocument/2006/relationships/hyperlink" Target="http://meetings.nrc.gov/pmns/mtg" TargetMode="External" /><Relationship Id="rId69" Type="http://schemas.openxmlformats.org/officeDocument/2006/relationships/hyperlink" Target="mailto:Rulemaking.Comments@nrc.gov" TargetMode="External" /><Relationship Id="rId7" Type="http://schemas.openxmlformats.org/officeDocument/2006/relationships/hyperlink" Target="https://advance.lexis.com/api/document?collection=administrative-codes&amp;id=urn:contentItem:5HC9-4JF0-006W-82VY-00000-00&amp;context=" TargetMode="External" /><Relationship Id="rId70" Type="http://schemas.openxmlformats.org/officeDocument/2006/relationships/hyperlink" Target="mailto:Timothy.Reed@nrc.gov" TargetMode="External" /><Relationship Id="rId71" Type="http://schemas.openxmlformats.org/officeDocument/2006/relationships/hyperlink" Target="mailto:Eric.Bowman@nrc.gov" TargetMode="External" /><Relationship Id="rId72" Type="http://schemas.openxmlformats.org/officeDocument/2006/relationships/numbering" Target="numbering.xml" /><Relationship Id="rId73" Type="http://schemas.openxmlformats.org/officeDocument/2006/relationships/styles" Target="styles.xml" /><Relationship Id="rId8" Type="http://schemas.openxmlformats.org/officeDocument/2006/relationships/hyperlink" Target="https://advance.lexis.com/api/document?collection=administrative-codes&amp;id=urn:contentItem:5SPP-2130-008G-Y2P6-00000-00&amp;context=" TargetMode="External" /><Relationship Id="rId9" Type="http://schemas.openxmlformats.org/officeDocument/2006/relationships/hyperlink" Target="http://www.regulations.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74570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71343525</vt:lpwstr>
  </property>
  <property fmtid="{D5CDD505-2E9C-101B-9397-08002B2CF9AE}" pid="3" name="LADocCount">
    <vt:lpwstr>1</vt:lpwstr>
  </property>
  <property fmtid="{D5CDD505-2E9C-101B-9397-08002B2CF9AE}" pid="4" name="UserPermID">
    <vt:lpwstr>urn:user:PA185916758</vt:lpwstr>
  </property>
</Properties>
</file>