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76957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238, Friday, December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76957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English Language Acquisition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National Professional Development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English Language Acquisition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Professional Development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84.365Z.</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If you use a TDD or a TTY, call the Federal Relay Service, toll free, at 1-800-877-8339. </w:t>
      </w:r>
      <w:r>
        <w:rPr>
          <w:rFonts w:ascii="arial" w:eastAsia="arial" w:hAnsi="arial" w:cs="arial"/>
          <w:b/>
          <w:i w:val="0"/>
          <w:strike w:val="0"/>
          <w:noProof w:val="0"/>
          <w:color w:val="000000"/>
          <w:position w:val="0"/>
          <w:sz w:val="20"/>
          <w:u w:val="none"/>
          <w:vertAlign w:val="baseline"/>
        </w:rPr>
        <w:t> [*76966]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Libia S. Gil,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and Director for the Office of English Language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2015-31290 Filed 12-10-15;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December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National Professional Development (NPD) program, authorized by section 3131 of the Elementary and Secondary Education Act of 1965, as amended (ESEA), awards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for a period of not more than five years, to institutions of higher education (IHEs), in consortia with State educational agencies (SEAs) or local educational agencies (LEAs). The purpose of these grants is to support professional development activities that will improve classroom instruction for English Learners (ELs) and assist educational personnel working with such children to meet high professional standards, including standards for certification and licensure for teachers who work in language instruction educational programs to serve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awarded under this program may be used for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Pre-service professional development programs that will assist schools and IHEs to upgrade the qualifications and skills of educational personnel who are not certified or licensed, especially educational paraprofessionals;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development of program curricula appropriate to the needs of the consortia participants involved;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conjunction with other Federal need-based student financial assistance programs, for financial assistance, and costs related to tuition, fees, and books for enrolling in courses required to complete the degree involved, to meet certification or licensing requirements for teachers who work in language </w:t>
      </w:r>
      <w:r>
        <w:rPr>
          <w:rFonts w:ascii="arial" w:eastAsia="arial" w:hAnsi="arial" w:cs="arial"/>
          <w:b/>
          <w:i w:val="0"/>
          <w:strike w:val="0"/>
          <w:noProof w:val="0"/>
          <w:color w:val="000000"/>
          <w:position w:val="0"/>
          <w:sz w:val="20"/>
          <w:u w:val="none"/>
          <w:vertAlign w:val="baseline"/>
        </w:rPr>
        <w:t> [*76958] </w:t>
      </w:r>
      <w:r>
        <w:rPr>
          <w:rFonts w:ascii="arial" w:eastAsia="arial" w:hAnsi="arial" w:cs="arial"/>
          <w:b w:val="0"/>
          <w:i w:val="0"/>
          <w:strike w:val="0"/>
          <w:noProof w:val="0"/>
          <w:color w:val="000000"/>
          <w:position w:val="0"/>
          <w:sz w:val="20"/>
          <w:u w:val="none"/>
          <w:vertAlign w:val="baseline"/>
        </w:rPr>
        <w:t xml:space="preserve"> instruction educational programs or serve 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Educator effectiveness is the most important in-school factor affecting student achievement and success. n1 The NPD program is a Federal grant program that offers professional development specifically for educators of ELs. 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NPD program intends to improve the academic achievement of ELs by supporting pre-service and in-service practices for teachers and other staff, including school leaders working with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Calderon, M., Slavin, R., and Sanchez, M. (2011). Effective instruction for English learners. </w:t>
      </w:r>
      <w:r>
        <w:rPr>
          <w:rFonts w:ascii="arial" w:eastAsia="arial" w:hAnsi="arial" w:cs="arial"/>
          <w:b w:val="0"/>
          <w:i/>
          <w:strike w:val="0"/>
          <w:noProof w:val="0"/>
          <w:color w:val="000000"/>
          <w:position w:val="0"/>
          <w:sz w:val="20"/>
          <w:u w:val="none"/>
          <w:vertAlign w:val="baseline"/>
        </w:rPr>
        <w:t>Future of Children,</w:t>
      </w:r>
      <w:r>
        <w:rPr>
          <w:rFonts w:ascii="arial" w:eastAsia="arial" w:hAnsi="arial" w:cs="arial"/>
          <w:b w:val="0"/>
          <w:i w:val="0"/>
          <w:strike w:val="0"/>
          <w:noProof w:val="0"/>
          <w:color w:val="000000"/>
          <w:position w:val="0"/>
          <w:sz w:val="20"/>
          <w:u w:val="none"/>
          <w:vertAlign w:val="baseline"/>
        </w:rPr>
        <w:t xml:space="preserve"> 21(1), 103-127.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NPD program has funded a range of grantees that are currently implementing 115 projects across the country. As the EL population continues to grow, it has become increasingly important to identify and support practices implemented by educators of ELs that effectively improve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limited studies that provide evidence about how to best prepare and support educators of ELs in ways that will ultimately improve student learning and outcomes. The existing studies that the Department has identified typically do not meet the highest standards for rigor, and largely focus on professional development for in-service teachers; few focused on preparation for pre-service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body of evidence on effective language, literacy, and content instruction for ELs, including specific instructional practices for English language acquisition, is growing steadily, as documented by the 2014 What Works Clearinghouse (WWC) Practice Guide for teaching ELs, available at: </w:t>
      </w:r>
      <w:hyperlink r:id="rId10" w:history="1">
        <w:r>
          <w:rPr>
            <w:rFonts w:ascii="arial" w:eastAsia="arial" w:hAnsi="arial" w:cs="arial"/>
            <w:b w:val="0"/>
            <w:i/>
            <w:strike w:val="0"/>
            <w:noProof w:val="0"/>
            <w:color w:val="0077CC"/>
            <w:position w:val="0"/>
            <w:sz w:val="20"/>
            <w:u w:val="single"/>
            <w:vertAlign w:val="baseline"/>
          </w:rPr>
          <w:t>http://ies.ed.gov/ncee/wwc/PracticeGuide.aspx?sid=19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encourage the use of evidence to increase the effectiveness of projects funded by NPD, the Department has included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designed to improve academic outcomes for ELs using strategies supported by moderate evidence of effectiveness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grow the evidence available to inform the future activities of IHEs, SEAs, and LEAs to support ELs, NPD-funded projects are encouraged to use a portion of their budgets to conduct a rigorous evaluation of their projects that meets the WWC Standards with reservations. Such evaluations would help ensure that projects funded under the NPD program are part of a learning agenda that expands the knowledge base on effective EL practices to ultimately enable all ELs to achieve postsecondary and career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FY 2016 NPD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is particularly interested in supporting projects that improve parental, family, and community engagement. Literature suggests that educators who involve families in their children's education can strengthen their instructional effectiveness with ELs. n2 n3 Providing professional development that enhances educators' abilities to build meaningful relationships with students' families may also support students' learning at home. Accordingly,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related to improving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Chen, C., Kyle, D.W., and McIntyre, M. (2008). Helping teachers work effectively with English language learners and their families. </w:t>
      </w:r>
      <w:r>
        <w:rPr>
          <w:rFonts w:ascii="arial" w:eastAsia="arial" w:hAnsi="arial" w:cs="arial"/>
          <w:b w:val="0"/>
          <w:i/>
          <w:strike w:val="0"/>
          <w:noProof w:val="0"/>
          <w:color w:val="000000"/>
          <w:position w:val="0"/>
          <w:sz w:val="20"/>
          <w:u w:val="none"/>
          <w:vertAlign w:val="baseline"/>
        </w:rPr>
        <w:t>The School Community Journal,</w:t>
      </w:r>
      <w:r>
        <w:rPr>
          <w:rFonts w:ascii="arial" w:eastAsia="arial" w:hAnsi="arial" w:cs="arial"/>
          <w:b w:val="0"/>
          <w:i w:val="0"/>
          <w:strike w:val="0"/>
          <w:noProof w:val="0"/>
          <w:color w:val="000000"/>
          <w:position w:val="0"/>
          <w:sz w:val="20"/>
          <w:u w:val="none"/>
          <w:vertAlign w:val="baseline"/>
        </w:rPr>
        <w:t xml:space="preserve"> 18 (1), 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Waterman, R. and Harry, B. (2008). </w:t>
      </w:r>
      <w:r>
        <w:rPr>
          <w:rFonts w:ascii="arial" w:eastAsia="arial" w:hAnsi="arial" w:cs="arial"/>
          <w:b w:val="0"/>
          <w:i/>
          <w:strike w:val="0"/>
          <w:noProof w:val="0"/>
          <w:color w:val="000000"/>
          <w:position w:val="0"/>
          <w:sz w:val="20"/>
          <w:u w:val="none"/>
          <w:vertAlign w:val="baseline"/>
        </w:rPr>
        <w:t>Building Collaboration Between Schools and Parents of English Language Learners: Transcending Barriers, Creating Opportunities.</w:t>
      </w:r>
      <w:r>
        <w:rPr>
          <w:rFonts w:ascii="arial" w:eastAsia="arial" w:hAnsi="arial" w:cs="arial"/>
          <w:b w:val="0"/>
          <w:i w:val="0"/>
          <w:strike w:val="0"/>
          <w:noProof w:val="0"/>
          <w:color w:val="000000"/>
          <w:position w:val="0"/>
          <w:sz w:val="20"/>
          <w:u w:val="none"/>
          <w:vertAlign w:val="baseline"/>
        </w:rPr>
        <w:t xml:space="preserve"> Tempe, AZ: National Center for Culturally Responsive Educational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interested in supporting dual language acquisition approaches that are effective in developing biliteracy skills. Evidence suggests that students who are biliterate have certain cognitive and social benefits compared to their monolingual peers. Further, recent research n4 suggests that despite initial lags, students in well-implemented dual language programs eventually perform equal to or better than their counterparts in English-only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Valentino, R.A., and Reardon, S.F. (2015). Effectiveness of four instructional programs designed to serve English language learners: Variation by ethnicity and initial English proficiency. Educational Evaluation and Policy Analysis, doi: 10.3102/0162373715573310.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recognize that linguistic and cultural diversity is an asset, and that dual language approaches may also enhance the preservation of heritage language and culture. These approaches may be particularly impactful for diverse populations of ELs, such as immigrant children and youth and Native American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interested in the development of the early learning workforce.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encourage pre-service preparation for early learning educators so that they can successfully support ELs. And, because the foundational knowledge of developmental learning and language acquisition skills applies across all levels of teaching ELs, including at the secondary level, we also encourage projects that will include this knowledge building for educators at all levels.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two invitational priorities. The absolute priority is from section 3131 of ESEA </w:t>
      </w:r>
      <w:hyperlink r:id="rId1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section 75.226 of EDGAR.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the Department's notice of final supplemental priorities and definitions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2"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Providing Professional Development to Improve Instruction for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provide professional development activities that will improve classroom instruction for ELs and assist educational personnel working with ELs to meet high professional standards, including standards for certification and licensure as teachers who work in language instruction educational programs or serve ELs.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five additional points to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We award up to an additional five points to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depending on how well the application meets this priority. Applicants may address none, one, or both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clearly identify in the project abstract and the project narrative section of its application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it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1--Moderate Evidence of Effectiveness (0 or 5 points).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[*76959]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moderate evidence of effectiveness.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2--Improving Parent, Family, and Community Engagement (up to 5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outcomes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and implementing Systemic Initiatives to improve Parent and Family Engagement by expanding and enhancing the skills, strategies, and knowledge (including techniques or use of technological tools needed to effectively communicate, advocate, support, and make informed decisions about the student's education) of parents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Providing professional development that enhances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school or program leaders, principals, teachers, practitioners, or other administrative and support staff to build meaningful relationships with students' parents or families through Systemic Initiatives that may also support students' learning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Implementing initiatives that improve Community Engagement, the relationships between parents or families and school or program staff by cultivating Sustained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34 CFR 75.105(c)(1)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1--Dual Language Approaches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applicants to propose projects to improve educator preparation and professional learning for dual language implementation models to support effective instruction for ELs. In particular, we encourage such approaches to take into account the unique needs of recently arrived limited English proficient students, immigrant children and youth, and Native American students, who are members of federally 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2--Supporting the Early Learning Workforce To Serve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applicants to propose projects that improve the quality and effectiveness of the early learning workforce, including administrators, so that they have the necessary knowledge, skills, and abilities to improve ELs' cognitive, health, social-emotional, and dual language development. Early learning programs are designed to improve early learning and development outcomes across one or more of the Essential Domains of School Readiness for children from birth through third grade (or for any age group within this range). Further, we encourage applicants to include in such projects these foundational professional learning domains for educators at all levels of teaching including secondary preparation.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34 CFR 77.1, 34 CFR 200.6, the Supplemental Priorities, and sections 3301 and 9101 of the ESEA </w:t>
      </w:r>
      <w:hyperlink r:id="rId1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and apply to the priorities and selection criteria in this notice. The source of each definition is noted in parentheses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engagement</w:t>
      </w:r>
      <w:r>
        <w:rPr>
          <w:rFonts w:ascii="arial" w:eastAsia="arial" w:hAnsi="arial" w:cs="arial"/>
          <w:b w:val="0"/>
          <w:i w:val="0"/>
          <w:strike w:val="0"/>
          <w:noProof w:val="0"/>
          <w:color w:val="000000"/>
          <w:position w:val="0"/>
          <w:sz w:val="20"/>
          <w:u w:val="none"/>
          <w:vertAlign w:val="baseline"/>
        </w:rPr>
        <w:t xml:space="preserve"> means the systematic inclusion of community organizations as partners with State educational agencies, local educational agencies, or other educational institutions, or their school or program staff to accomplish activities that may include developing a shared community vision, establishing a shared accountability agreement, participating in shared data-collection and analysis, or establishing community networks that are focused on shared community-level outcomes. These organizations may include faith- and community-based organizations, institutions of higher education (including minority-serving institutions eligible to receive aid under Title III or Title V of the Higher Education Act of 1965),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is limited English proficient (LEP), which, by statute,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ability to meet the State's proficient level of achievement on State assessments described in section 111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 (Section 9101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Immigrant children and youth</w:t>
      </w:r>
      <w:r>
        <w:rPr>
          <w:rFonts w:ascii="arial" w:eastAsia="arial" w:hAnsi="arial" w:cs="arial"/>
          <w:b w:val="0"/>
          <w:i w:val="0"/>
          <w:strike w:val="0"/>
          <w:noProof w:val="0"/>
          <w:color w:val="000000"/>
          <w:position w:val="0"/>
          <w:sz w:val="20"/>
          <w:u w:val="none"/>
          <w:vertAlign w:val="baseline"/>
        </w:rPr>
        <w:t xml:space="preserve"> means individuals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Were not born in any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Have not been attending one or more schools in any one or more States for more than 3 full academic years. (Section 3301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Language instruction educational program</w:t>
      </w:r>
      <w:r>
        <w:rPr>
          <w:rFonts w:ascii="arial" w:eastAsia="arial" w:hAnsi="arial" w:cs="arial"/>
          <w:b w:val="0"/>
          <w:i w:val="0"/>
          <w:strike w:val="0"/>
          <w:noProof w:val="0"/>
          <w:color w:val="000000"/>
          <w:position w:val="0"/>
          <w:sz w:val="20"/>
          <w:u w:val="none"/>
          <w:vertAlign w:val="baseline"/>
        </w:rPr>
        <w:t xml:space="preserve"> means an instruction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which a limited English proficient child is placed for the purpose of developing and attaining English proficiency, while meeting challenging State academic content and student academic achievement standards, as required by section 1111(b)(1);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may make instructional use of both English and a child's native language to enable the child to develop and attain English proficiency, and may include the participation of English proficient children if such course is </w:t>
      </w:r>
      <w:r>
        <w:rPr>
          <w:rFonts w:ascii="arial" w:eastAsia="arial" w:hAnsi="arial" w:cs="arial"/>
          <w:b/>
          <w:i w:val="0"/>
          <w:strike w:val="0"/>
          <w:noProof w:val="0"/>
          <w:color w:val="000000"/>
          <w:position w:val="0"/>
          <w:sz w:val="20"/>
          <w:u w:val="none"/>
          <w:vertAlign w:val="baseline"/>
        </w:rPr>
        <w:t> [*76960] </w:t>
      </w:r>
      <w:r>
        <w:rPr>
          <w:rFonts w:ascii="arial" w:eastAsia="arial" w:hAnsi="arial" w:cs="arial"/>
          <w:b w:val="0"/>
          <w:i w:val="0"/>
          <w:strike w:val="0"/>
          <w:noProof w:val="0"/>
          <w:color w:val="000000"/>
          <w:position w:val="0"/>
          <w:sz w:val="20"/>
          <w:u w:val="none"/>
          <w:vertAlign w:val="baseline"/>
        </w:rPr>
        <w:t xml:space="preserve"> designed to enable all participating children to become proficient in English and a second language. (Section 3301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and family engagement</w:t>
      </w:r>
      <w:r>
        <w:rPr>
          <w:rFonts w:ascii="arial" w:eastAsia="arial" w:hAnsi="arial" w:cs="arial"/>
          <w:b w:val="0"/>
          <w:i w:val="0"/>
          <w:strike w:val="0"/>
          <w:noProof w:val="0"/>
          <w:color w:val="000000"/>
          <w:position w:val="0"/>
          <w:sz w:val="20"/>
          <w:u w:val="none"/>
          <w:vertAlign w:val="baseline"/>
        </w:rPr>
        <w:t xml:space="preserve"> means the systematic inclusion of parents and families, working in partnership with SEAs, State lead agencies (under Part C of the Individuals with Disabilities Education Act (IDEA) or the State's Race to the Top-Early Learning Challenge grant), LEAs, or other educational institutions, or their staff, in their child's education, which may include strengthening the ability of (A) parents and families to support their child's education; and (B) school or program staff to work with parents and families.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Recently arrived limited English proficient student</w:t>
      </w:r>
      <w:r>
        <w:rPr>
          <w:rFonts w:ascii="arial" w:eastAsia="arial" w:hAnsi="arial" w:cs="arial"/>
          <w:b w:val="0"/>
          <w:i w:val="0"/>
          <w:strike w:val="0"/>
          <w:noProof w:val="0"/>
          <w:color w:val="000000"/>
          <w:position w:val="0"/>
          <w:sz w:val="20"/>
          <w:u w:val="none"/>
          <w:vertAlign w:val="baseline"/>
        </w:rPr>
        <w:t xml:space="preserve"> is a student with limited English proficiency who has attended schools in the United States for less than twelve months. The phrase "schools in the United States" includes only schools in the 50 States and the District of Columbia. (34 CFR 200.6(b)(4)(iv))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(as defined in this notice). (34 CFR 77.1)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use resources such as the Pacific Education Laboratory's Education Logic Model Application (</w:t>
      </w:r>
      <w:hyperlink r:id="rId13"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1111(b)(3) of the ESEA: (1) A student's score on such assessments; and, as appropriate (2) other measures of student learning, such as those described in the subsequent paragraph, provided that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1111(b)(3) of the ESEA: (1) Alternative measures of student learning and performance, such as student results on pre-tests, end-of-course tests, and objective performance-based assessments; (2) student learning objectives; (3) student performance on English language proficiency assessments; and (4) other measures of student achievement that are rigorous and comparable across schools within an LEA.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partnership</w:t>
      </w:r>
      <w:r>
        <w:rPr>
          <w:rFonts w:ascii="arial" w:eastAsia="arial" w:hAnsi="arial" w:cs="arial"/>
          <w:b w:val="0"/>
          <w:i w:val="0"/>
          <w:strike w:val="0"/>
          <w:noProof w:val="0"/>
          <w:color w:val="000000"/>
          <w:position w:val="0"/>
          <w:sz w:val="20"/>
          <w:u w:val="none"/>
          <w:vertAlign w:val="baseline"/>
        </w:rPr>
        <w:t xml:space="preserve"> means a relationship that has demonstrably adequate resources and other support to continue beyond the funding period and that consist of community organizations as partners with an LEA and one or more of its schools. These organizations may include faith- and community-based organizations, IHEs (including minority-serving institutions eligible to receive aid under title III or title V of the Higher Education Act of 1965),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Systemic initiative</w:t>
      </w:r>
      <w:r>
        <w:rPr>
          <w:rFonts w:ascii="arial" w:eastAsia="arial" w:hAnsi="arial" w:cs="arial"/>
          <w:b w:val="0"/>
          <w:i w:val="0"/>
          <w:strike w:val="0"/>
          <w:noProof w:val="0"/>
          <w:color w:val="000000"/>
          <w:position w:val="0"/>
          <w:sz w:val="20"/>
          <w:u w:val="none"/>
          <w:vertAlign w:val="baseline"/>
        </w:rPr>
        <w:t xml:space="preserve"> means a policy, program, or activity that includes Parent and Family Engagement as a core component and is designed to meet critical educational goals, such as school readiness, Student Achievement, and school turnaround.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$ 23,850,000.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$ 350,000-550,000.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NPD grants are IHEs in consortia with LEAs or SEAs. </w:t>
      </w:r>
      <w:r>
        <w:rPr>
          <w:rFonts w:ascii="arial" w:eastAsia="arial" w:hAnsi="arial" w:cs="arial"/>
          <w:b/>
          <w:i w:val="0"/>
          <w:strike w:val="0"/>
          <w:noProof w:val="0"/>
          <w:color w:val="000000"/>
          <w:position w:val="0"/>
          <w:sz w:val="20"/>
          <w:u w:val="none"/>
          <w:vertAlign w:val="baseline"/>
        </w:rPr>
        <w:t> [*76961]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84.365Z.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emailing </w:t>
      </w:r>
      <w:hyperlink r:id="rId18" w:history="1">
        <w:r>
          <w:rPr>
            <w:rFonts w:ascii="arial" w:eastAsia="arial" w:hAnsi="arial" w:cs="arial"/>
            <w:b w:val="0"/>
            <w:i/>
            <w:strike w:val="0"/>
            <w:noProof w:val="0"/>
            <w:color w:val="0077CC"/>
            <w:position w:val="0"/>
            <w:sz w:val="20"/>
            <w:u w:val="single"/>
            <w:vertAlign w:val="baseline"/>
          </w:rPr>
          <w:t>NPD2016@ed.gov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in the content of the email the following information: (1) The applicant organization's name and address, and (2)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and invitational priority or priorities the applicant is addressing in the application. Applicants that do not provide notice of their intent to apply may still submit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Applicants must limit the application narrative to no more than 35 pages. Applicants are also strongly encouraged not to include lengthy appendices that contain information that they were unable to include within the page limits for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bibliography, or the letters of support of the application. However, the page limit does apply to all of the application narrative section [Part III]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or if you apply other standards and exceed the equivalent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NPD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NPD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may post the project narrative section of funded NPD applications on the Department's Web site so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Deadline for Notice of Intent to Apply: December 31, 2015. Informational Meetings: The NPD program intends to hold Webinars designed to provide technical assistance to interested applicants. Detailed information regarding these meetings will be provided on the NPD Web site at </w:t>
      </w:r>
      <w:hyperlink r:id="rId19" w:history="1">
        <w:r>
          <w:rPr>
            <w:rFonts w:ascii="arial" w:eastAsia="arial" w:hAnsi="arial" w:cs="arial"/>
            <w:b w:val="0"/>
            <w:i/>
            <w:strike w:val="0"/>
            <w:noProof w:val="0"/>
            <w:color w:val="0077CC"/>
            <w:position w:val="0"/>
            <w:sz w:val="20"/>
            <w:u w:val="single"/>
            <w:vertAlign w:val="baseline"/>
          </w:rPr>
          <w:t>http://www2.ed.gov/programs/nfdp/applicant.html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Deadline for Transmittal of Applications: February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application site.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April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Register both your DUNS number and TIN with the System for Award Management (SAM) (formerly the </w:t>
      </w:r>
      <w:r>
        <w:rPr>
          <w:rFonts w:ascii="arial" w:eastAsia="arial" w:hAnsi="arial" w:cs="arial"/>
          <w:b/>
          <w:i w:val="0"/>
          <w:strike w:val="0"/>
          <w:noProof w:val="0"/>
          <w:color w:val="000000"/>
          <w:position w:val="0"/>
          <w:sz w:val="20"/>
          <w:u w:val="none"/>
          <w:vertAlign w:val="baseline"/>
        </w:rPr>
        <w:t> [*76962] </w:t>
      </w:r>
      <w:r>
        <w:rPr>
          <w:rFonts w:ascii="arial" w:eastAsia="arial" w:hAnsi="arial" w:cs="arial"/>
          <w:b w:val="0"/>
          <w:i w:val="0"/>
          <w:strike w:val="0"/>
          <w:noProof w:val="0"/>
          <w:color w:val="000000"/>
          <w:position w:val="0"/>
          <w:sz w:val="20"/>
          <w:u w:val="none"/>
          <w:vertAlign w:val="baseline"/>
        </w:rPr>
        <w:t xml:space="preserv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entered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for the NPD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the NPD program, CFDA number 84.365Z, must be submitted electronically using the Grants.gov Apply site (Grants.gov).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NPD program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84.365, not 84.365Z).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If you upload a file type other than a read-only, non-modifiable PDF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electronic application must comply with any page-limit requirements described in this notice. </w:t>
      </w:r>
      <w:r>
        <w:rPr>
          <w:rFonts w:ascii="arial" w:eastAsia="arial" w:hAnsi="arial" w:cs="arial"/>
          <w:b/>
          <w:i w:val="0"/>
          <w:strike w:val="0"/>
          <w:noProof w:val="0"/>
          <w:color w:val="000000"/>
          <w:position w:val="0"/>
          <w:sz w:val="20"/>
          <w:u w:val="none"/>
          <w:vertAlign w:val="baseline"/>
        </w:rPr>
        <w:t> [*76963]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Patrice Swann, U.S. Department of Education, 400 Maryland Avenue SW., Room 5C144, Washington, DC 20202-6510. FAX: (202) 260-5496.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84.365Z)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84.365Z)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Control Center accepts hand deliveries daily between 8:00 a.m. and 4:30:00 p.m., Washington, DC time, except Saturdays, Sundays, and Federal holidays. </w:t>
      </w:r>
      <w:r>
        <w:rPr>
          <w:rFonts w:ascii="arial" w:eastAsia="arial" w:hAnsi="arial" w:cs="arial"/>
          <w:b/>
          <w:i w:val="0"/>
          <w:strike w:val="0"/>
          <w:noProof w:val="0"/>
          <w:color w:val="000000"/>
          <w:position w:val="0"/>
          <w:sz w:val="20"/>
          <w:u w:val="none"/>
          <w:vertAlign w:val="baseline"/>
        </w:rPr>
        <w:t> [*76964]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section 75.210 of EDGAR. The maximum score for all of these criteria is 100 points (not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maximum score for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for implementing and evaluating the proposed project will result in information to guide possible replications of project activities or strategies including information about the effectiveness of the approach or strategies employed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if well implemented, produce evidence about the project's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are technical assistance resources on evaluation: (1) WWC Procedures and Standards Handbook: </w:t>
      </w:r>
      <w:hyperlink r:id="rId26"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7"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invite applicants to view two Webinar recordings that were hosted by the Institute of Education Sciences. The first Webinar addresses strategies for designing and executing well-designed quasi-experimental design studies. This Webinar is available at: </w:t>
      </w:r>
      <w:hyperlink r:id="rId28"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focuses on more rigorous evaluation designees, including strategies for designing and executing randomized controlled trials. This Webinar is available at: </w:t>
      </w:r>
      <w:hyperlink r:id="rId29"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that are submitted for NPD grants in accordance with the requirements in this notice and determine which applications meet the eligibility and other requirements. Peer reviewers will review all eligible applications for NPD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an NPD grant application does not meet an NPD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NPD grant applications, the Department intends to conduct a two-part review process to review and score all eligible applications. Content reviewers will review and score all eligible applications on the following three selection criteria: (a) Quality of the project design; (b) Quality of project personnel; and (c) Quality of the management plan. These reviewers will also review and score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Peer reviewers with evaluation expertise will review and score the selection criteria under (d) Quality of the project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 </w:t>
      </w:r>
      <w:r>
        <w:rPr>
          <w:rFonts w:ascii="arial" w:eastAsia="arial" w:hAnsi="arial" w:cs="arial"/>
          <w:b/>
          <w:i w:val="0"/>
          <w:strike w:val="0"/>
          <w:noProof w:val="0"/>
          <w:color w:val="000000"/>
          <w:position w:val="0"/>
          <w:sz w:val="20"/>
          <w:u w:val="none"/>
          <w:vertAlign w:val="baseline"/>
        </w:rPr>
        <w:t> [*76965]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Transparency and Open Government Policy:</w:t>
      </w:r>
      <w:r>
        <w:rPr>
          <w:rFonts w:ascii="arial" w:eastAsia="arial" w:hAnsi="arial" w:cs="arial"/>
          <w:b w:val="0"/>
          <w:i w:val="0"/>
          <w:strike w:val="0"/>
          <w:noProof w:val="0"/>
          <w:color w:val="000000"/>
          <w:position w:val="0"/>
          <w:sz w:val="20"/>
          <w:u w:val="none"/>
          <w:vertAlign w:val="baseline"/>
        </w:rPr>
        <w:t xml:space="preserve"> After awards are made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all of the submitted successful applications, together with reviewer scores and comments, will be posted on the Department's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0" w:history="1">
        <w:r>
          <w:rPr>
            <w:rFonts w:ascii="arial" w:eastAsia="arial" w:hAnsi="arial" w:cs="arial"/>
            <w:b w:val="0"/>
            <w:i/>
            <w:strike w:val="0"/>
            <w:noProof w:val="0"/>
            <w:color w:val="0077CC"/>
            <w:position w:val="0"/>
            <w:sz w:val="20"/>
            <w:u w:val="single"/>
            <w:vertAlign w:val="baseline"/>
          </w:rPr>
          <w:t>http://www.ed.gov/fund/grant/apply/appforms.html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(GPRA), Federal departments and agencies must clearly describe the goals and objectives of programs, identify resources and actions needed to accomplish goals and objectives, develop a means of measuring progress made, and regularly report on achievement. One important source of program information on successes and lessons learned is the project evaluation conducted under individual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w:t>
      </w:r>
      <w:r>
        <w:rPr>
          <w:rFonts w:ascii="arial" w:eastAsia="arial" w:hAnsi="arial" w:cs="arial"/>
          <w:b w:val="0"/>
          <w:i w:val="0"/>
          <w:strike w:val="0"/>
          <w:noProof w:val="0"/>
          <w:color w:val="000000"/>
          <w:position w:val="0"/>
          <w:sz w:val="20"/>
          <w:u w:val="none"/>
          <w:vertAlign w:val="baseline"/>
        </w:rPr>
        <w:t xml:space="preserve"> The Department has developed the following GPRA performance measures for evaluating the overall effectiveness of the NPD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1: The number and percentage of program participants who complete the preservice program. Completion is defined by the applicant in the submitted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2: The number and percentage of program participants who complete the inservice program. Completion is defined by the applicant in the submitted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3: The number and percentage of program completers, as defined by the applicant under measures 1 and 2, who are State certified, licensed, or endorsed in EL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4: The percentage of program completers who rate the program as effective in preparing them to serve EL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5: The percentage of school leaders, other educators, and employers of program completers who rated the program as effective in preparing their teachers, or other educators, to serve ELs or improve their abilities to serve ELs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 6: For projects that received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Priority 2, the percentage of program completers who rated the program as effective, as defined by the grantees, in increasing their knowledge and skills related to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Applicants must provide baseline data (as defined in this notice) for each of the project performance measures listed in (a) and explain how each proposed baseline data is related to program outcomes; or, if the applicant has determined that there are no established baseline data for a particular performance measure, explain why there is no established baseline and explain how and when, during the project period, the applicant will establish a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Performance measure targets.</w:t>
      </w:r>
      <w:r>
        <w:rPr>
          <w:rFonts w:ascii="arial" w:eastAsia="arial" w:hAnsi="arial" w:cs="arial"/>
          <w:b w:val="0"/>
          <w:i w:val="0"/>
          <w:strike w:val="0"/>
          <w:noProof w:val="0"/>
          <w:color w:val="000000"/>
          <w:position w:val="0"/>
          <w:sz w:val="20"/>
          <w:u w:val="none"/>
          <w:vertAlign w:val="baseline"/>
        </w:rPr>
        <w:t xml:space="preserve"> In addition, the applicant must propose in its application annual targets for the measures listed in paragraph (a). Applications must also include the following information as directed under 34 CFR 75.110(b):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each proposed performance target is ambitious (as defined in this notice) yet achievable compared to the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collection and reporting methods the applicant would use and why those methods are likely to yield reliable, valid, and meaningful performance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its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Reports.</w:t>
      </w:r>
      <w:r>
        <w:rPr>
          <w:rFonts w:ascii="arial" w:eastAsia="arial" w:hAnsi="arial" w:cs="arial"/>
          <w:b w:val="0"/>
          <w:i w:val="0"/>
          <w:strike w:val="0"/>
          <w:noProof w:val="0"/>
          <w:color w:val="000000"/>
          <w:position w:val="0"/>
          <w:sz w:val="20"/>
          <w:u w:val="none"/>
          <w:vertAlign w:val="baseline"/>
        </w:rPr>
        <w:t xml:space="preserve"> All grantees must submit an annual performance report and final performance report with information that is responsive to these performance measures. The Department will consider this data in making annual continuation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Department Evaluations.</w:t>
      </w:r>
      <w:r>
        <w:rPr>
          <w:rFonts w:ascii="arial" w:eastAsia="arial" w:hAnsi="arial" w:cs="arial"/>
          <w:b w:val="0"/>
          <w:i w:val="0"/>
          <w:strike w:val="0"/>
          <w:noProof w:val="0"/>
          <w:color w:val="000000"/>
          <w:position w:val="0"/>
          <w:sz w:val="20"/>
          <w:u w:val="none"/>
          <w:vertAlign w:val="baseline"/>
        </w:rPr>
        <w:t xml:space="preserve"> Consistent with 34 CFR 75.591, grantees funded under this program shall comply with the requirements of any evaluation of the program conducted by the Department or an evaluator selected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Samuel Lopez, U.S. Department of Education, 400 Maryland Avenue SW., Room 5C152, Washington, DC 20202. Telephone: (202) 401-4300. FAX: (202) 205-1229 or by email at </w:t>
      </w:r>
      <w:hyperlink r:id="rId18" w:history="1">
        <w:r>
          <w:rPr>
            <w:rFonts w:ascii="arial" w:eastAsia="arial" w:hAnsi="arial" w:cs="arial"/>
            <w:b w:val="0"/>
            <w:i/>
            <w:strike w:val="0"/>
            <w:noProof w:val="0"/>
            <w:color w:val="0077CC"/>
            <w:position w:val="0"/>
            <w:sz w:val="20"/>
            <w:u w:val="single"/>
            <w:vertAlign w:val="baseline"/>
          </w:rPr>
          <w:t>NPD2016@ed.gov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76957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es.ed.gov/ncee/wwc/PracticeGuide.aspx?sid=19" TargetMode="External" /><Relationship Id="rId11" Type="http://schemas.openxmlformats.org/officeDocument/2006/relationships/hyperlink" Target="https://advance.lexis.com/api/document?collection=statutes-legislation&amp;id=urn:contentItem:4YF7-GKS1-NRF4-432P-00000-00&amp;context=" TargetMode="External" /><Relationship Id="rId12" Type="http://schemas.openxmlformats.org/officeDocument/2006/relationships/hyperlink" Target="https://advance.lexis.com/api/document?collection=administrative-codes&amp;id=urn:contentItem:5DT7-0130-006W-81YP-00000-00&amp;context=" TargetMode="External" /><Relationship Id="rId13" Type="http://schemas.openxmlformats.org/officeDocument/2006/relationships/hyperlink" Target="http://relpacific.mcrel.org/resources/elm-app" TargetMode="External" /><Relationship Id="rId14" Type="http://schemas.openxmlformats.org/officeDocument/2006/relationships/hyperlink" Target="http://ies.ed.gov/ncee/wwc/DocumentSum.aspx?sid=19"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mailto:NPD2016@ed.gov" TargetMode="External" /><Relationship Id="rId19" Type="http://schemas.openxmlformats.org/officeDocument/2006/relationships/hyperlink" Target="http://www2.ed.gov/programs/nfdp/applicant.html"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rants.gov"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ies.ed.gov/ncee/wwc/references/idocviewer/doc.aspx?docid=19&amp;tocid=1" TargetMode="External" /><Relationship Id="rId27" Type="http://schemas.openxmlformats.org/officeDocument/2006/relationships/hyperlink" Target="http://ies.ed.gov/ncee/tech_methods" TargetMode="External" /><Relationship Id="rId28" Type="http://schemas.openxmlformats.org/officeDocument/2006/relationships/hyperlink" Target="http://ies.ed.gov/ncee/wwc/Multimedia.aspx?sid=23" TargetMode="External" /><Relationship Id="rId29" Type="http://schemas.openxmlformats.org/officeDocument/2006/relationships/hyperlink" Target="http://ies.ed.gov/ncee/wwc/Multimedia.aspx?sid=18" TargetMode="External" /><Relationship Id="rId3" Type="http://schemas.openxmlformats.org/officeDocument/2006/relationships/fontTable" Target="fontTable.xml" /><Relationship Id="rId30" Type="http://schemas.openxmlformats.org/officeDocument/2006/relationships/hyperlink" Target="http://www.ed.gov/fund/grant/apply/appforms.html"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K8-F0S0-006W-80CT-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9809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