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12535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046, Wednesday, March 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12535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Establishing Fees for the NYSE Arca Order Imbalances Data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34-77289; File No. SR-NYSEArca-2016-31]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March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February 22, 2016,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establish fees for the NYSE Arca Order Imbalances data feed ("Order Imbalances Data Feed").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the fees for the Order Imbalances Data Feed in the NYSE Arca Equities Proprietary Market Data Fee Schedule ("Fee Schedule"). n4 The Exchange proposes to establish the following fees for the Order Imbalances Data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proposed rule change establishing the Order Imbalances Data Feed was immediately effective on January 13,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76968 (January 22, 2016), </w:t>
      </w:r>
      <w:hyperlink r:id="rId12" w:history="1">
        <w:r>
          <w:rPr>
            <w:rFonts w:ascii="arial" w:eastAsia="arial" w:hAnsi="arial" w:cs="arial"/>
            <w:b w:val="0"/>
            <w:i/>
            <w:strike w:val="0"/>
            <w:noProof w:val="0"/>
            <w:color w:val="0077CC"/>
            <w:position w:val="0"/>
            <w:sz w:val="20"/>
            <w:u w:val="single"/>
            <w:vertAlign w:val="baseline"/>
          </w:rPr>
          <w:t>81 FR 4689</w:t>
        </w:r>
      </w:hyperlink>
      <w:r>
        <w:rPr>
          <w:rFonts w:ascii="arial" w:eastAsia="arial" w:hAnsi="arial" w:cs="arial"/>
          <w:b w:val="0"/>
          <w:i w:val="0"/>
          <w:strike w:val="0"/>
          <w:noProof w:val="0"/>
          <w:color w:val="000000"/>
          <w:position w:val="0"/>
          <w:sz w:val="20"/>
          <w:u w:val="none"/>
          <w:vertAlign w:val="baseline"/>
        </w:rPr>
        <w:t xml:space="preserve"> (January 27, 2016) (SR-NYSEArca-2016-10).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Access Fee.</w:t>
      </w:r>
      <w:r>
        <w:rPr>
          <w:rFonts w:ascii="arial" w:eastAsia="arial" w:hAnsi="arial" w:cs="arial"/>
          <w:b w:val="0"/>
          <w:i w:val="0"/>
          <w:strike w:val="0"/>
          <w:noProof w:val="0"/>
          <w:color w:val="000000"/>
          <w:position w:val="0"/>
          <w:sz w:val="20"/>
          <w:u w:val="none"/>
          <w:vertAlign w:val="baseline"/>
        </w:rPr>
        <w:t xml:space="preserve"> For the receipt of access to the Order Imbalances Data Feed, the Exchange proposes to charge $ 500 per month. Although the Exchange charges professional and non-professional user fees for other proprietary market data products, the Exchange does not intend to charge such fees for the Order Imbalances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Non-Display Fees.</w:t>
      </w:r>
      <w:r>
        <w:rPr>
          <w:rFonts w:ascii="arial" w:eastAsia="arial" w:hAnsi="arial" w:cs="arial"/>
          <w:b w:val="0"/>
          <w:i w:val="0"/>
          <w:strike w:val="0"/>
          <w:noProof w:val="0"/>
          <w:color w:val="000000"/>
          <w:position w:val="0"/>
          <w:sz w:val="20"/>
          <w:u w:val="none"/>
          <w:vertAlign w:val="baseline"/>
        </w:rPr>
        <w:t xml:space="preserve"> The Exchange proposes to establish non-display fees for the Order Imbalances Data Feed using the same non-display use fee structure established for the Exchange's other market data products. n5 Non-display use would mean accessing, processing, or consuming the Order Imbalances Data Feed delivered via direct and/or Redistributor n6 data feeds for a purpose other than in support of a data recipient's display or further internal or external redistribution ("Non-Display Use"). Non-Display Use would include any trading use, such as high frequency or algorithmic trading, and would also include any trading in any asset class, automated order or quote generation and/or order pegging, price referencing for algorithmic trading or smart order routing, operations control programs, investment analysis, order verification, surveillance programs, risk management, compliance, and portfolio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73011 (September 5, 2014), </w:t>
      </w:r>
      <w:hyperlink r:id="rId13"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(September 11, 2014) (SR-NYSEArca-2014-93) and 73619 (November 18, 2014), </w:t>
      </w:r>
      <w:hyperlink r:id="rId14" w:history="1">
        <w:r>
          <w:rPr>
            <w:rFonts w:ascii="arial" w:eastAsia="arial" w:hAnsi="arial" w:cs="arial"/>
            <w:b w:val="0"/>
            <w:i/>
            <w:strike w:val="0"/>
            <w:noProof w:val="0"/>
            <w:color w:val="0077CC"/>
            <w:position w:val="0"/>
            <w:sz w:val="20"/>
            <w:u w:val="single"/>
            <w:vertAlign w:val="baseline"/>
          </w:rPr>
          <w:t>79 FR 69902</w:t>
        </w:r>
      </w:hyperlink>
      <w:r>
        <w:rPr>
          <w:rFonts w:ascii="arial" w:eastAsia="arial" w:hAnsi="arial" w:cs="arial"/>
          <w:b w:val="0"/>
          <w:i w:val="0"/>
          <w:strike w:val="0"/>
          <w:noProof w:val="0"/>
          <w:color w:val="000000"/>
          <w:position w:val="0"/>
          <w:sz w:val="20"/>
          <w:u w:val="none"/>
          <w:vertAlign w:val="baseline"/>
        </w:rPr>
        <w:t xml:space="preserve"> (November 24, 2014) (SR-NYSEArca-2014-132).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"Redistributor" means a vendor or any person that provides a real-time NYSE Arca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for Non-Display Use of the Order Imbalances Data Feed, there would be three categories of, and fees applicable to, data recipients. One, two or three categories of Non-Display Use may apply to a data recipient.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proposal, the Category 1 Fee would be $ 500 per month and </w:t>
      </w:r>
      <w:r>
        <w:rPr>
          <w:rFonts w:ascii="arial" w:eastAsia="arial" w:hAnsi="arial" w:cs="arial"/>
          <w:b/>
          <w:i w:val="0"/>
          <w:strike w:val="0"/>
          <w:noProof w:val="0"/>
          <w:color w:val="000000"/>
          <w:position w:val="0"/>
          <w:sz w:val="20"/>
          <w:u w:val="none"/>
          <w:vertAlign w:val="baseline"/>
        </w:rPr>
        <w:t> [*12536] </w:t>
      </w:r>
      <w:r>
        <w:rPr>
          <w:rFonts w:ascii="arial" w:eastAsia="arial" w:hAnsi="arial" w:cs="arial"/>
          <w:b w:val="0"/>
          <w:i w:val="0"/>
          <w:strike w:val="0"/>
          <w:noProof w:val="0"/>
          <w:color w:val="000000"/>
          <w:position w:val="0"/>
          <w:sz w:val="20"/>
          <w:u w:val="none"/>
          <w:vertAlign w:val="baseline"/>
        </w:rPr>
        <w:t xml:space="preserve"> would apply when a data recipient's Non-Display Use of the Order Imbalances Data Feed is on its own behalf, not on behalf of its clients.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Category 2 Fees would be $ 500 per month and would apply to a data recipient's Non-Display Use of the Order Imbalances Data Feed on behalf of its clients.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Category 3 Fees would be $ 500 per month and would apply to a data recipient's Non-Display Use of the Order Imbalances Data Feed for the purpose of internally matching buy and sell orders within an organization, including matching customer orders for data recipient's own behalf and/or on behalf of its clients. This category would apply to Non-Display Use in trading platforms, such as, but not restricted to, alternative trading systems ("ATSs"), broker crossing networks, broker crossing systems not filed as ATSs, dark pools, multilateral trading facilities, exchanges and systematic internalization systems. Category 3 Fees would be capped at $ 1,500 per month for each data recipient for the Order Imbalances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the three non-display use categories is set forth in the Fee Schedule in endnote 1 and that endnote would be referenced in the Order Imbalances Data Feed fees on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recipients that receive the Order Imbalances Data Feed for Non-Display Use would be required to complete and submit a Non-Display Use Declaration before they would be authorized to receive the feed. n7 A firm subject to Category 3 Fees would be required to identify each platform that uses the Order Imbalances Data Feed on a Non-Display Use basis, such as ATSs and broker crossing systems not registered as ATSs, as part of the Non-Display Use Declaration.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Data recipients are required to complete and submit the Non-Display Declaration with respect to each market data product on the Fee Schedule that includes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74865 (May 4, 2015), </w:t>
      </w:r>
      <w:hyperlink r:id="rId15" w:history="1">
        <w:r>
          <w:rPr>
            <w:rFonts w:ascii="arial" w:eastAsia="arial" w:hAnsi="arial" w:cs="arial"/>
            <w:b w:val="0"/>
            <w:i/>
            <w:strike w:val="0"/>
            <w:noProof w:val="0"/>
            <w:color w:val="0077CC"/>
            <w:position w:val="0"/>
            <w:sz w:val="20"/>
            <w:u w:val="single"/>
            <w:vertAlign w:val="baseline"/>
          </w:rPr>
          <w:t>80 FR 26593</w:t>
        </w:r>
      </w:hyperlink>
      <w:r>
        <w:rPr>
          <w:rFonts w:ascii="arial" w:eastAsia="arial" w:hAnsi="arial" w:cs="arial"/>
          <w:b w:val="0"/>
          <w:i w:val="0"/>
          <w:strike w:val="0"/>
          <w:noProof w:val="0"/>
          <w:color w:val="000000"/>
          <w:position w:val="0"/>
          <w:sz w:val="20"/>
          <w:u w:val="none"/>
          <w:vertAlign w:val="baseline"/>
        </w:rPr>
        <w:t xml:space="preserve"> (May 8, 2015) (SR-NYSEArca-2015-34) (NYSE Arca Integrated Feed) and 74901 (May 7, 2015), </w:t>
      </w:r>
      <w:hyperlink r:id="rId16" w:history="1">
        <w:r>
          <w:rPr>
            <w:rFonts w:ascii="arial" w:eastAsia="arial" w:hAnsi="arial" w:cs="arial"/>
            <w:b w:val="0"/>
            <w:i/>
            <w:strike w:val="0"/>
            <w:noProof w:val="0"/>
            <w:color w:val="0077CC"/>
            <w:position w:val="0"/>
            <w:sz w:val="20"/>
            <w:u w:val="single"/>
            <w:vertAlign w:val="baseline"/>
          </w:rPr>
          <w:t>80 FR 27371</w:t>
        </w:r>
      </w:hyperlink>
      <w:r>
        <w:rPr>
          <w:rFonts w:ascii="arial" w:eastAsia="arial" w:hAnsi="arial" w:cs="arial"/>
          <w:b w:val="0"/>
          <w:i w:val="0"/>
          <w:strike w:val="0"/>
          <w:noProof w:val="0"/>
          <w:color w:val="000000"/>
          <w:position w:val="0"/>
          <w:sz w:val="20"/>
          <w:u w:val="none"/>
          <w:vertAlign w:val="baseline"/>
        </w:rPr>
        <w:t xml:space="preserve"> (May 13, 2015) (SR-NYSEArca-2015-36) (NYSE Arca BBO and NYSE Arca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Non-Display Declaration Late Fee.</w:t>
      </w:r>
      <w:r>
        <w:rPr>
          <w:rFonts w:ascii="arial" w:eastAsia="arial" w:hAnsi="arial" w:cs="arial"/>
          <w:b w:val="0"/>
          <w:i w:val="0"/>
          <w:strike w:val="0"/>
          <w:noProof w:val="0"/>
          <w:color w:val="000000"/>
          <w:position w:val="0"/>
          <w:sz w:val="20"/>
          <w:u w:val="none"/>
          <w:vertAlign w:val="baseline"/>
        </w:rPr>
        <w:t xml:space="preserve"> Data recipients that receive the Order Imbalances Data Feed for Non-Display Use would be required to complete and submit a Non-Display Use Declaration before they would be authorized to receive the feed. Beginning in 2017, the Order Imbalances Data Feed data recipients would be required to submit, by January 31st of each year, the Non-Display Use Declaration that applies to all real-time NYSE Arca market data products that include Non-Display Use fees. n8 The Exchange proposes to charge a Non-Display Declaration Late Fee of $ 1,000 per month to any data recipient that pays an Access Fee for the Order Imbalances Data Feed that has failed to complete and submit a Non-Display Use Declaration. Specifically, with respect to the Non-Display Use Declaration due by January 31st of each year beginning in 2017, the Non-Display Declaration Late Fee would apply to data recipients that fail to complete and submit the Non-Display Use Declaration by the January 31st due date, and would apply beginning February 1st and for each month thereafter until the data recipient has completed and submitted the annual Non-Display Use Declaration. The Exchange also proposes to apply current endnote 2 on the Fee Schedule to the Non-Display Declaration Late Fee for the Order Imbalances Data Feed. Endnote 2 to the Fee Schedule also makes it clear that the Non-Display Declaration Late Fee applies to the Order Imbalances Data Feed beginning February 1st of 2017 and each year with respect to the Non-Display Use Declaration due by January 31st each year.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second sentence of endnote 2 to the Fee Schedule refers to a late fee for the Non-Display Use Declarations due September 1, 2014 that have not been submitted by June 30, 2015. This sentence is not applicable to the Order Imbalances Data Feed because the Order Imbalances Data Feed was not available as of the September 1, 2014 due date and because data recipients of the Order Imbalances Data Feed will have to complete and submit a Non-Display Declaration before they can receive the feed. The Exchange proposes to modify the second sentence so that it applies only to NYSE ArcaBook, NYSE Arca BBO, NYSE Arca Trades and NYSE Arca Integrated Feed and not to the Order Imbalances Data Feed. The Exchange proposes to add a fourth sentence so that it is clear that it applies to all market data products, including the Order Imbalances Data Feed, to which Non-Display Use fees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a data recipient's use of the Order Imbalances Data Feed changes at any time after the data recipient submits a Non-Display Use Declaration, the data recipient must inform the Exchange of the change by completing and submitting at the time of the change an updated declaration reflecting the change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Multiple Data Feed Fee.</w:t>
      </w:r>
      <w:r>
        <w:rPr>
          <w:rFonts w:ascii="arial" w:eastAsia="arial" w:hAnsi="arial" w:cs="arial"/>
          <w:b w:val="0"/>
          <w:i w:val="0"/>
          <w:strike w:val="0"/>
          <w:noProof w:val="0"/>
          <w:color w:val="000000"/>
          <w:position w:val="0"/>
          <w:sz w:val="20"/>
          <w:u w:val="none"/>
          <w:vertAlign w:val="baseline"/>
        </w:rPr>
        <w:t xml:space="preserve"> The Exchange proposes to establish a monthly fee, the "Multiple Data Feed Fee," that would apply to data recipients that take a data feed for a market data product in more than two locations. Data recipients taking the Order Imbalance Data Feed in more than two locations would be charged $ 200 per additional location per month. No new reporting would be required.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Order Imbalance Data Feed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Changes to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fees for NYSE ArcaBook include the Non-Display Use of NYSE Arca BBO and NYSE Arca Order Imbalances for customers paying NYSE ArcaBook non-display fees that also pay access fees for NYSE Arca BBO and NYSE Arca Order Imbalances. The Exchange proposes to describe this application of the Non-Display Use fees in note 1 to the Fee Schedule. n11 Additionally, Non-Display Use fees for NYSE Arca Integrated Feed include the Non-Display Use of NYSE ArcaBook, NYSE Arca BBO, NYSE Arca Trades and NYSE Arca Order Imbalances for customer paying NYSE Arca Integrated Feed non-display fees that also pay access fees for NYSE ArcaBook, NYSE Arca BBO, NYSE Arca Trades and NYSE Arca Order Imbalances. The Exchange proposes to describe this application of the Non-Display Use fees with an amendment to note 1 to the Fee Schedule.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Exchange added a similar note, Note 1(b), to the Fee Schedule in connection with the addition of fees for the NYSE Arca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76914 (January 14, 2016), </w:t>
      </w:r>
      <w:hyperlink r:id="rId17" w:history="1">
        <w:r>
          <w:rPr>
            <w:rFonts w:ascii="arial" w:eastAsia="arial" w:hAnsi="arial" w:cs="arial"/>
            <w:b w:val="0"/>
            <w:i/>
            <w:strike w:val="0"/>
            <w:noProof w:val="0"/>
            <w:color w:val="0077CC"/>
            <w:position w:val="0"/>
            <w:sz w:val="20"/>
            <w:u w:val="single"/>
            <w:vertAlign w:val="baseline"/>
          </w:rPr>
          <w:t>81 FR 3484</w:t>
        </w:r>
      </w:hyperlink>
      <w:r>
        <w:rPr>
          <w:rFonts w:ascii="arial" w:eastAsia="arial" w:hAnsi="arial" w:cs="arial"/>
          <w:b w:val="0"/>
          <w:i w:val="0"/>
          <w:strike w:val="0"/>
          <w:noProof w:val="0"/>
          <w:color w:val="000000"/>
          <w:position w:val="0"/>
          <w:sz w:val="20"/>
          <w:u w:val="none"/>
          <w:vertAlign w:val="baseline"/>
        </w:rPr>
        <w:t xml:space="preserve"> (January 21, 2016) (SR-NYSEArca-2016-03).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the proposed fees are otherwise consistent with the fee structures for other market data products offered by the Exchange, n12 as well as the fees for similar market data products offered by the Exchange's affiliates. n13 Other than the Exchange's affiliates, the Exchange has not identified any other exchanges that offer </w:t>
      </w:r>
      <w:r>
        <w:rPr>
          <w:rFonts w:ascii="arial" w:eastAsia="arial" w:hAnsi="arial" w:cs="arial"/>
          <w:b/>
          <w:i w:val="0"/>
          <w:strike w:val="0"/>
          <w:noProof w:val="0"/>
          <w:color w:val="000000"/>
          <w:position w:val="0"/>
          <w:sz w:val="20"/>
          <w:u w:val="none"/>
          <w:vertAlign w:val="baseline"/>
        </w:rPr>
        <w:t> [*12537] </w:t>
      </w:r>
      <w:r>
        <w:rPr>
          <w:rFonts w:ascii="arial" w:eastAsia="arial" w:hAnsi="arial" w:cs="arial"/>
          <w:b w:val="0"/>
          <w:i w:val="0"/>
          <w:strike w:val="0"/>
          <w:noProof w:val="0"/>
          <w:color w:val="000000"/>
          <w:position w:val="0"/>
          <w:sz w:val="20"/>
          <w:u w:val="none"/>
          <w:vertAlign w:val="baseline"/>
        </w:rPr>
        <w:t xml:space="preserve"> a standalone order imbalance market data product. n14 The proposed fees reflect the value of this proprietary data to investors in making informed trading and order routing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For example, for NYSE ArcaBook, which includes depth of book, the Order Imbalances Data Feed, and other data, the Exchange charges an access fee of $ 2,000 per month, a professional user fee of $ 40 per month, and a non-professional user fee that ranges between $ 3 and $ 10 per month (capped at $ 40,000 per month). NYSE ArcaBook will continue to include the Order Imbalances Data Feed at no additional charge to NYSE ArcaBook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NYSE MKT LLC ("NYSE MKT") also currently charges a $ 500 per month non-display fee for categories 1, 2 and 3. See Securities Exchange Act Release No. 72020 (September 9, 2014), </w:t>
      </w:r>
      <w:hyperlink r:id="rId18"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(September 15, 2014) (SR-NYSEMKT-2014-72); NYSE MKT also currently charges a $ 1,000 per month non-display late fee and $ 200 per month multiple data feed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74884 (May 6, 2015), </w:t>
      </w:r>
      <w:hyperlink r:id="rId19" w:history="1">
        <w:r>
          <w:rPr>
            <w:rFonts w:ascii="arial" w:eastAsia="arial" w:hAnsi="arial" w:cs="arial"/>
            <w:b w:val="0"/>
            <w:i/>
            <w:strike w:val="0"/>
            <w:noProof w:val="0"/>
            <w:color w:val="0077CC"/>
            <w:position w:val="0"/>
            <w:sz w:val="20"/>
            <w:u w:val="single"/>
            <w:vertAlign w:val="baseline"/>
          </w:rPr>
          <w:t>80 FR 27212</w:t>
        </w:r>
      </w:hyperlink>
      <w:r>
        <w:rPr>
          <w:rFonts w:ascii="arial" w:eastAsia="arial" w:hAnsi="arial" w:cs="arial"/>
          <w:b w:val="0"/>
          <w:i w:val="0"/>
          <w:strike w:val="0"/>
          <w:noProof w:val="0"/>
          <w:color w:val="000000"/>
          <w:position w:val="0"/>
          <w:sz w:val="20"/>
          <w:u w:val="none"/>
          <w:vertAlign w:val="baseline"/>
        </w:rPr>
        <w:t xml:space="preserve"> (May 12, 2015) (SR-NYSEMKT-2015-35) and 76911 (January 14, 2016), </w:t>
      </w:r>
      <w:hyperlink r:id="rId20" w:history="1">
        <w:r>
          <w:rPr>
            <w:rFonts w:ascii="arial" w:eastAsia="arial" w:hAnsi="arial" w:cs="arial"/>
            <w:b w:val="0"/>
            <w:i/>
            <w:strike w:val="0"/>
            <w:noProof w:val="0"/>
            <w:color w:val="0077CC"/>
            <w:position w:val="0"/>
            <w:sz w:val="20"/>
            <w:u w:val="single"/>
            <w:vertAlign w:val="baseline"/>
          </w:rPr>
          <w:t>81 FR 3496</w:t>
        </w:r>
      </w:hyperlink>
      <w:r>
        <w:rPr>
          <w:rFonts w:ascii="arial" w:eastAsia="arial" w:hAnsi="arial" w:cs="arial"/>
          <w:b w:val="0"/>
          <w:i w:val="0"/>
          <w:strike w:val="0"/>
          <w:noProof w:val="0"/>
          <w:color w:val="000000"/>
          <w:position w:val="0"/>
          <w:sz w:val="20"/>
          <w:u w:val="none"/>
          <w:vertAlign w:val="baseline"/>
        </w:rPr>
        <w:t xml:space="preserve"> (January 21, 2016) (SR-NYSEMKT-2016-05),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NASDAQ Stock Market LLC ("NASDAQ") offers Net Order Imbalance Indicator data through its NASDAQ Workstation and NASDAQ TotalView datafeed. </w:t>
      </w:r>
      <w:r>
        <w:rPr>
          <w:rFonts w:ascii="arial" w:eastAsia="arial" w:hAnsi="arial" w:cs="arial"/>
          <w:b w:val="0"/>
          <w:i/>
          <w:strike w:val="0"/>
          <w:noProof w:val="0"/>
          <w:color w:val="000000"/>
          <w:position w:val="0"/>
          <w:sz w:val="20"/>
          <w:u w:val="none"/>
          <w:vertAlign w:val="baseline"/>
        </w:rPr>
        <w:t xml:space="preserve">See </w:t>
      </w:r>
      <w:hyperlink r:id="rId21" w:history="1">
        <w:r>
          <w:rPr>
            <w:rFonts w:ascii="arial" w:eastAsia="arial" w:hAnsi="arial" w:cs="arial"/>
            <w:b w:val="0"/>
            <w:i/>
            <w:strike w:val="0"/>
            <w:noProof w:val="0"/>
            <w:color w:val="0077CC"/>
            <w:position w:val="0"/>
            <w:sz w:val="20"/>
            <w:u w:val="single"/>
            <w:vertAlign w:val="baseline"/>
          </w:rPr>
          <w:t>http://www.nasdaqtrader.com/trader.aspx?id=openclose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provisions of Section 6 of the Act, n15 in general, and Sections 6(b)(4) and 6(b)(5) of the Act, n16 in particular, in that it provides an equitable allocation of reasonable fees among its members, issuers, and other persons using its facilities and is not designed to permit unfair discrimination among customers, issuers, brokers, or dealers. The Exchange also believes that the proposed rule change is consistent with Section 11(A) of the Act n17 in that it is consistent with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n18 which provides that any national securities exchange that distributes information with respect to quotations for or transactions in an NMS stock do so on terms that are not unreasonably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further believes that the proposed rule change is consistent with the market-based approach of the Commission. The decision of the United States Court of Appeals for the District of Columbia Circuit in </w:t>
      </w:r>
      <w:hyperlink r:id="rId25"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as reprinted in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5"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n20 In addition, the existence of alternatives to the Order Imbalances Data Feed, including proprietary data from other sources, as described below, further ensures that the Exchange cannot set unreasonable fees, or fees that are unreasonably discriminatory, when vendors and subscribers can elect such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Section 916 of the Dodd-Frank Wall Street Reform and Consumer Protection Act of 2010 (the "Dodd-Frank Act") amended paragraph (A) of Section 19(b)(3) of the Act, </w:t>
      </w:r>
      <w:hyperlink r:id="rId8" w:history="1">
        <w:r>
          <w:rPr>
            <w:rFonts w:ascii="arial" w:eastAsia="arial" w:hAnsi="arial" w:cs="arial"/>
            <w:b w:val="0"/>
            <w:i/>
            <w:strike w:val="0"/>
            <w:noProof w:val="0"/>
            <w:color w:val="0077CC"/>
            <w:position w:val="0"/>
            <w:sz w:val="20"/>
            <w:u w:val="single"/>
            <w:vertAlign w:val="baseline"/>
          </w:rPr>
          <w:t>15 U.S.C. 78s(b)(3)</w:t>
        </w:r>
      </w:hyperlink>
      <w:r>
        <w:rPr>
          <w:rFonts w:ascii="arial" w:eastAsia="arial" w:hAnsi="arial" w:cs="arial"/>
          <w:b w:val="0"/>
          <w:i w:val="0"/>
          <w:strike w:val="0"/>
          <w:noProof w:val="0"/>
          <w:color w:val="000000"/>
          <w:position w:val="0"/>
          <w:sz w:val="20"/>
          <w:u w:val="none"/>
          <w:vertAlign w:val="baseline"/>
        </w:rPr>
        <w:t>, to make clear that all exchange fees for market data may be filed by exchanges on an immediately effective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n21 The Exchange believes that, even if it were possible as a matter of economic theory, cost-based pricing for non-core market data would be so complicated that it could not be done practically.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25" w:history="1">
        <w:r>
          <w:rPr>
            <w:rFonts w:ascii="arial" w:eastAsia="arial" w:hAnsi="arial" w:cs="arial"/>
            <w:b w:val="0"/>
            <w:i/>
            <w:strike w:val="0"/>
            <w:noProof w:val="0"/>
            <w:color w:val="0077CC"/>
            <w:position w:val="0"/>
            <w:sz w:val="20"/>
            <w:u w:val="single"/>
            <w:vertAlign w:val="baseline"/>
          </w:rPr>
          <w:t>NetCoalition, 615 F.3d at 536.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fees are reasonable because they replicate the fee structure of other market data products offered by the Exchange by including not only an access fee but also non-display, late declaration, and multiple data feed fees. n23 The Exchange believes that these fees are relatively low in light of the high value of this proprietary data to users in making informed order routing and trading decisions for all securities traded on the Exchange, particularly in the Exchange's opening and closing auctions where a high percentage of daily trading volume occurs.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fees are equitable and not unfairly discriminatory because they are consistent with the structure of other market data fees that charge for access, non-display use and receipt of data in multiple locations.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existence of alternatives to the Order Imbalances Data Feed, including proprietary data from other sources, reasonably ensures that the Exchange cannot set unreasonable fees, or fees that are unreasonably discriminatory, when vendors and subscribers can 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w:t>
      </w:r>
      <w:r>
        <w:rPr>
          <w:rFonts w:ascii="arial" w:eastAsia="arial" w:hAnsi="arial" w:cs="arial"/>
          <w:b/>
          <w:i w:val="0"/>
          <w:strike w:val="0"/>
          <w:noProof w:val="0"/>
          <w:color w:val="000000"/>
          <w:position w:val="0"/>
          <w:sz w:val="20"/>
          <w:u w:val="none"/>
          <w:vertAlign w:val="baseline"/>
        </w:rPr>
        <w:t> [*12538] </w:t>
      </w:r>
      <w:r>
        <w:rPr>
          <w:rFonts w:ascii="arial" w:eastAsia="arial" w:hAnsi="arial" w:cs="arial"/>
          <w:b w:val="0"/>
          <w:i w:val="0"/>
          <w:strike w:val="0"/>
          <w:noProof w:val="0"/>
          <w:color w:val="000000"/>
          <w:position w:val="0"/>
          <w:sz w:val="20"/>
          <w:u w:val="none"/>
          <w:vertAlign w:val="baseline"/>
        </w:rPr>
        <w:t xml:space="preserve">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 and 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n27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Concept Release on Equity Market Structure, Securities Exchange Act Release No. 61358 (Jan. 14, 2010), </w:t>
      </w:r>
      <w:hyperlink r:id="rId28"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8"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the Order Imbalances Data Feed unless their customers request it, and customers will not elect to pay the proposed fees unless the Order Imbalances Data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January 2016, more than 80% of the transaction volume on each of NYSE Arca and NYSE Arca's affiliates New York Stock Exchange LLC ("NYSE") and NYSE MKT was executed by market participants that purchased one or more proprietary market data products.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n29 The Exchange agrees with and adopts those discussions and the arguments therein. The Exchange also notes that the </w:t>
      </w:r>
      <w:r>
        <w:rPr>
          <w:rFonts w:ascii="arial" w:eastAsia="arial" w:hAnsi="arial" w:cs="arial"/>
          <w:b/>
          <w:i w:val="0"/>
          <w:strike w:val="0"/>
          <w:noProof w:val="0"/>
          <w:color w:val="000000"/>
          <w:position w:val="0"/>
          <w:sz w:val="20"/>
          <w:u w:val="none"/>
          <w:vertAlign w:val="baseline"/>
        </w:rPr>
        <w:t> [*12539] </w:t>
      </w:r>
      <w:r>
        <w:rPr>
          <w:rFonts w:ascii="arial" w:eastAsia="arial" w:hAnsi="arial" w:cs="arial"/>
          <w:b w:val="0"/>
          <w:i w:val="0"/>
          <w:strike w:val="0"/>
          <w:noProof w:val="0"/>
          <w:color w:val="000000"/>
          <w:position w:val="0"/>
          <w:sz w:val="20"/>
          <w:u w:val="none"/>
          <w:vertAlign w:val="baseline"/>
        </w:rPr>
        <w:t xml:space="preserv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30"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31"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2"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fees for the Order Imbalances Data Feed,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written comments were solicited or received with respect to the proposed rule change. </w:t>
      </w:r>
      <w:r>
        <w:rPr>
          <w:rFonts w:ascii="arial" w:eastAsia="arial" w:hAnsi="arial" w:cs="arial"/>
          <w:b/>
          <w:i w:val="0"/>
          <w:strike w:val="0"/>
          <w:noProof w:val="0"/>
          <w:color w:val="000000"/>
          <w:position w:val="0"/>
          <w:sz w:val="20"/>
          <w:u w:val="none"/>
          <w:vertAlign w:val="baseline"/>
        </w:rPr>
        <w:t> [*12540]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4"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SR-NYSEArca-2016-31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SR-NYSEArca-2016-31. This file number should be included on the subject line if email is used. To help the Commission process and review your comments more efficiently, please use only one method. The Commission will post all comments on the Commission's Internet Web site (</w:t>
      </w:r>
      <w:hyperlink r:id="rId33"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SR-NYSEArca-2016-31, and should be submitted on or before March 30,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5"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2016-05184 Filed 3-8-16;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12535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5HY9-52X0-006W-8524-00000-00&amp;context=" TargetMode="External" /><Relationship Id="rId13" Type="http://schemas.openxmlformats.org/officeDocument/2006/relationships/hyperlink" Target="https://advance.lexis.com/api/document?collection=administrative-codes&amp;id=urn:contentItem:5D41-YDV0-006W-83CB-00000-00&amp;context=" TargetMode="External" /><Relationship Id="rId14" Type="http://schemas.openxmlformats.org/officeDocument/2006/relationships/hyperlink" Target="https://advance.lexis.com/api/document?collection=administrative-codes&amp;id=urn:contentItem:5DNT-7N30-006W-80FF-00000-00&amp;context=" TargetMode="External" /><Relationship Id="rId15" Type="http://schemas.openxmlformats.org/officeDocument/2006/relationships/hyperlink" Target="https://advance.lexis.com/api/document?collection=administrative-codes&amp;id=urn:contentItem:5FY0-R950-006W-82H2-00000-00&amp;context=" TargetMode="External" /><Relationship Id="rId16" Type="http://schemas.openxmlformats.org/officeDocument/2006/relationships/hyperlink" Target="https://advance.lexis.com/api/document?collection=administrative-codes&amp;id=urn:contentItem:5G02-6VY0-006W-82YW-00000-00&amp;context=" TargetMode="External" /><Relationship Id="rId17" Type="http://schemas.openxmlformats.org/officeDocument/2006/relationships/hyperlink" Target="https://advance.lexis.com/api/document?collection=administrative-codes&amp;id=urn:contentItem:5HX1-G1G0-006W-84FR-00000-00&amp;context=" TargetMode="External" /><Relationship Id="rId18" Type="http://schemas.openxmlformats.org/officeDocument/2006/relationships/hyperlink" Target="https://advance.lexis.com/api/document?collection=administrative-codes&amp;id=urn:contentItem:5D4W-7300-006W-83PP-00000-00&amp;context=" TargetMode="External" /><Relationship Id="rId19" Type="http://schemas.openxmlformats.org/officeDocument/2006/relationships/hyperlink" Target="https://advance.lexis.com/api/document?collection=administrative-codes&amp;id=urn:contentItem:5FYV-5HT0-006W-82T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HX1-G1G0-006W-84FV-00000-00&amp;context=" TargetMode="External" /><Relationship Id="rId21" Type="http://schemas.openxmlformats.org/officeDocument/2006/relationships/hyperlink" Target="http://www.nasdaqtrader.com/trader.aspx?id=openclose" TargetMode="External" /><Relationship Id="rId22" Type="http://schemas.openxmlformats.org/officeDocument/2006/relationships/hyperlink" Target="https://advance.lexis.com/api/document?collection=statutes-legislation&amp;id=urn:contentItem:4YF7-GPC1-NRF4-4309-00000-00&amp;context=" TargetMode="External" /><Relationship Id="rId23" Type="http://schemas.openxmlformats.org/officeDocument/2006/relationships/hyperlink" Target="https://advance.lexis.com/api/document?collection=statutes-legislation&amp;id=urn:contentItem:4YF7-GK71-NRF4-4360-00000-00&amp;context=" TargetMode="External" /><Relationship Id="rId24" Type="http://schemas.openxmlformats.org/officeDocument/2006/relationships/hyperlink" Target="https://advance.lexis.com/api/document?collection=administrative-codes&amp;id=urn:contentItem:5MJ8-4SN0-008G-Y35P-00000-00&amp;context=" TargetMode="External" /><Relationship Id="rId25" Type="http://schemas.openxmlformats.org/officeDocument/2006/relationships/hyperlink" Target="https://advance.lexis.com/api/document?collection=cases&amp;id=urn:contentItem:803V-DT30-YB0V-T01B-00000-00&amp;context=" TargetMode="External" /><Relationship Id="rId26" Type="http://schemas.openxmlformats.org/officeDocument/2006/relationships/hyperlink" Target="http://www.sec.gov/rules/concept/s72899/buck1.htm" TargetMode="External" /><Relationship Id="rId27" Type="http://schemas.openxmlformats.org/officeDocument/2006/relationships/hyperlink" Target="http://www.justice.gov/iso/opa/atr/speeches/2011/at-speech-110516.html" TargetMode="External" /><Relationship Id="rId28" Type="http://schemas.openxmlformats.org/officeDocument/2006/relationships/hyperlink" Target="https://advance.lexis.com/api/document?collection=administrative-codes&amp;id=urn:contentItem:4Y6T-4FW0-006W-80SB-00000-00&amp;context=" TargetMode="External" /><Relationship Id="rId29" Type="http://schemas.openxmlformats.org/officeDocument/2006/relationships/hyperlink" Target="https://www.arcavision.com/Arcavision/arcalogin.jsp"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C6V-V6N0-006W-80W6-00000-00&amp;context=" TargetMode="External" /><Relationship Id="rId31" Type="http://schemas.openxmlformats.org/officeDocument/2006/relationships/hyperlink" Target="https://advance.lexis.com/api/document?collection=administrative-codes&amp;id=urn:contentItem:512C-NGP0-006W-82VF-00000-00&amp;context=" TargetMode="External" /><Relationship Id="rId32" Type="http://schemas.openxmlformats.org/officeDocument/2006/relationships/hyperlink" Target="https://advance.lexis.com/api/document?collection=administrative-codes&amp;id=urn:contentItem:512C-NGP0-006W-82VH-00000-00&amp;context=" TargetMode="External" /><Relationship Id="rId33" Type="http://schemas.openxmlformats.org/officeDocument/2006/relationships/hyperlink" Target="http://www.sec.gov/rules/sro.shtml" TargetMode="External" /><Relationship Id="rId34" Type="http://schemas.openxmlformats.org/officeDocument/2006/relationships/hyperlink" Target="mailto:rule-comments@sec.gov" TargetMode="External" /><Relationship Id="rId35" Type="http://schemas.openxmlformats.org/officeDocument/2006/relationships/hyperlink" Target="https://advance.lexis.com/api/document?collection=administrative-codes&amp;id=urn:contentItem:5SPP-2120-008G-Y2ND-00000-00&amp;context=" TargetMode="External" /><Relationship Id="rId36" Type="http://schemas.openxmlformats.org/officeDocument/2006/relationships/numbering" Target="numbering.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87-RB60-006W-84CR-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12535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