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20376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067, Thursday, April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20376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Innovative Approaches to Literacy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Innovative Approaches to Literacy (IAL) Program.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84.215G.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Advisor to the Secretary Delegated the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2016-08051 Filed 4-6-16;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IAL program supports high-quality programs designed to develop and improve literacy skills for children and students from birth through 12th grade in high-need local educational agencies (LEAs) and schools. The U.S. Department of Education (Department) intends to support innovative programs that promote early literacy for young children, motivate older children to read, and increase student achievement by using school libraries as partners to improve literacy, distributing free books to children and their families, and offering high-quality literacy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IAL program supports the implementation of high-quality plans for childhood literacy activities and book distribution efforts that are supported by evidence of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and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absolute priority is from the notice of final priorities, requirement, and definitions for this program (IAL NFP)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17, 2014 </w:t>
      </w:r>
      <w:r>
        <w:rPr>
          <w:rFonts w:ascii="arial" w:eastAsia="arial" w:hAnsi="arial" w:cs="arial"/>
          <w:b w:val="0"/>
          <w:i/>
          <w:strike w:val="0"/>
          <w:noProof w:val="0"/>
          <w:color w:val="000000"/>
          <w:position w:val="0"/>
          <w:sz w:val="20"/>
          <w:u w:val="none"/>
          <w:vertAlign w:val="baseline"/>
        </w:rPr>
        <w:t>(79 FR 34428).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2 are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0"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the IAL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Plan for Innovative Approaches to Literacy That Include Book Distribution, Childhood Literacy Activities, or Both, and That Is Supported, at a Minimum, by Evidence of Strong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applicants must submit a plan that is supported by evidence of strong theory, including a rationale for the proposed process, product, strategy, or practice and a corresponding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submit a plan with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the proposed book distribution, childhood literacy activities, or both, that are designed to improve the literacy skills of children and students by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Promoting early literacy and preparing young children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Developing and improving students' reading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Motivating older children to read;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Teaching children and students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age or grade spans of children and students from birth through 12th grade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detailed description of the key goals, the activities to be undertaken, the rationale for those activities, the timeline, the parties responsible for implementing the activities, and the credibility of the plan (as judged, in part, by the information submitted as evidence of strong theory);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A description of how the proposed project is supported by strong theory;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corresponding logic model.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an additional five points per priority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1-3, for a total of 15 possible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1--Leveraging Technology To Support Instructional Practice and Professional Development.</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leverage technology through using high-speed Internet access and devices to increase students' and educators' access to high-quality accessible digital tools, assessments, and materials, particularly open educational resources.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2--Improving Early Learning and Development Outcomes.</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early learning and development outcomes across one or more of the essential domains of school readiness for children from birth through third grade (or for any age group within this range) through a focus on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Increasing access to high-quality early learning and development </w:t>
      </w:r>
      <w:r>
        <w:rPr>
          <w:rFonts w:ascii="arial" w:eastAsia="arial" w:hAnsi="arial" w:cs="arial"/>
          <w:b/>
          <w:i w:val="0"/>
          <w:strike w:val="0"/>
          <w:noProof w:val="0"/>
          <w:color w:val="000000"/>
          <w:position w:val="0"/>
          <w:sz w:val="20"/>
          <w:u w:val="none"/>
          <w:vertAlign w:val="baseline"/>
        </w:rPr>
        <w:t> [*20377] </w:t>
      </w:r>
      <w:r>
        <w:rPr>
          <w:rFonts w:ascii="arial" w:eastAsia="arial" w:hAnsi="arial" w:cs="arial"/>
          <w:b w:val="0"/>
          <w:i w:val="0"/>
          <w:strike w:val="0"/>
          <w:noProof w:val="0"/>
          <w:color w:val="000000"/>
          <w:position w:val="0"/>
          <w:sz w:val="20"/>
          <w:u w:val="none"/>
          <w:vertAlign w:val="baseline"/>
        </w:rPr>
        <w:t xml:space="preserve"> programs and comprehensive services, particularly for children with high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Improving the quality and effectiveness of the early learning workforce so that early childhood educators, including administrators, have the knowledge, skills, and abilities necessary to improve young children's health, social-emotional, and cognitive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Sustaining improved early learning and development outcomes throughout the early elementary school years.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3--Serving Rural Local Educational Agencies (LEAs).</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a project designed to provide high-quality literacy programming, or distribute books, or both, to students served by a rural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Supplemental Priorities, the IAL NFP, and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with high needs</w:t>
      </w:r>
      <w:r>
        <w:rPr>
          <w:rFonts w:ascii="arial" w:eastAsia="arial" w:hAnsi="arial" w:cs="arial"/>
          <w:b w:val="0"/>
          <w:i w:val="0"/>
          <w:strike w:val="0"/>
          <w:noProof w:val="0"/>
          <w:color w:val="000000"/>
          <w:position w:val="0"/>
          <w:sz w:val="20"/>
          <w:u w:val="none"/>
          <w:vertAlign w:val="baseline"/>
        </w:rPr>
        <w:t xml:space="preserve"> means children from birth through kindergarten entry who are from low-income families or otherwise in need of special assistance and support, including children who have disabilities or developmental delays; who are English learners; who reside on "Indian lands" as that term is defined by section 8013(7) of the Elementary and Secondary Education Act of 1965 (ESEA), as amended by the No Child Left Behind Act of 2001 (NCLB); who are migrant, homeless, or in foster care; and who are other children as identified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domains of school readiness</w:t>
      </w:r>
      <w:r>
        <w:rPr>
          <w:rFonts w:ascii="arial" w:eastAsia="arial" w:hAnsi="arial" w:cs="arial"/>
          <w:b w:val="0"/>
          <w:i w:val="0"/>
          <w:strike w:val="0"/>
          <w:noProof w:val="0"/>
          <w:color w:val="000000"/>
          <w:position w:val="0"/>
          <w:sz w:val="20"/>
          <w:u w:val="none"/>
          <w:vertAlign w:val="baseline"/>
        </w:rPr>
        <w:t xml:space="preserve"> means the domains of language and literacy development, cognition and general knowledge (including early mathematics and early scientific development), approaches toward learning (including the utilization of the arts), physical well-being and motor development (including adaptive skills), and social and emotional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processes, products, strategies, or practices. Specifically, evidence of promise means the conditions in both paragraphs (i) and (ii) of this section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local educational agency (High-need LEA)</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Except for LEAs referenced in paragraph (ii), an LEA in which at least 25 percent of the students aged 5-17 in the school attendance area of the LEA are from families with incomes below the poverty line, based on data from the U.S. Census Bureau's Small Area Income and Poverty Estimates for school districts for the most recent income year (Census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an LEA that is not included on the Census list, such as a charter school LEA, an LEA for which the State educational agency (SEA) determines, consistent with the manner described under section 1124(c) of the ESEA, as amended by NCLB, in which the SEA determines an LEA's eligibility for Title I allocations, that 25 percent of the students aged 5-17 in the LEA are from families with incomes below the poverty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not-for-profit organization (NNP)</w:t>
      </w:r>
      <w:r>
        <w:rPr>
          <w:rFonts w:ascii="arial" w:eastAsia="arial" w:hAnsi="arial" w:cs="arial"/>
          <w:b w:val="0"/>
          <w:i w:val="0"/>
          <w:strike w:val="0"/>
          <w:noProof w:val="0"/>
          <w:color w:val="000000"/>
          <w:position w:val="0"/>
          <w:sz w:val="20"/>
          <w:u w:val="none"/>
          <w:vertAlign w:val="baseline"/>
        </w:rPr>
        <w:t xml:space="preserve"> means an agency, organization, or institution owned and operated by one or more corporations or associations whose net earnings do not benefit, and cannot lawfully benefit, any private shareholder or entity. In addition, it means, for the purposes of this program, an organization of national scope that is supported by staff or affiliates at the State and local levels, who may include volunteers, and that has a demonstrated history of effectively developing and implementing literacy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local affiliate of an NNP does not meet the definition of NNP. Only a national agency, organization, or institution is eligible to apply as an NNP.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Open educational resources</w:t>
      </w:r>
      <w:r>
        <w:rPr>
          <w:rFonts w:ascii="arial" w:eastAsia="arial" w:hAnsi="arial" w:cs="arial"/>
          <w:b w:val="0"/>
          <w:i w:val="0"/>
          <w:strike w:val="0"/>
          <w:noProof w:val="0"/>
          <w:color w:val="000000"/>
          <w:position w:val="0"/>
          <w:sz w:val="20"/>
          <w:u w:val="none"/>
          <w:vertAlign w:val="baseline"/>
        </w:rPr>
        <w:t xml:space="preserve"> means teaching, learning, and research resources that reside in the public domain or have been released under an intellectual property license that permits their free use and repurposing by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 (Rural LEA)</w:t>
      </w:r>
      <w:r>
        <w:rPr>
          <w:rFonts w:ascii="arial" w:eastAsia="arial" w:hAnsi="arial" w:cs="arial"/>
          <w:b w:val="0"/>
          <w:i w:val="0"/>
          <w:strike w:val="0"/>
          <w:noProof w:val="0"/>
          <w:color w:val="000000"/>
          <w:position w:val="0"/>
          <w:sz w:val="20"/>
          <w:u w:val="none"/>
          <w:vertAlign w:val="baseline"/>
        </w:rPr>
        <w:t xml:space="preserve"> means an LEA that is eligible under the Small Rural School Achievement program or the Rural and Low-Income School program authorized under Title VI, Part B of the ESEA, as amended by NCLB, at the time of application. (IAL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1"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5411-5413 of the ESEA, as amended by NCLB; Title III of Division H of Pub. L. 114-113, the Consolidated Appropriations Act,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w:t>
      </w:r>
      <w:r>
        <w:rPr>
          <w:rFonts w:ascii="arial" w:eastAsia="arial" w:hAnsi="arial" w:cs="arial"/>
          <w:b/>
          <w:i w:val="0"/>
          <w:strike w:val="0"/>
          <w:noProof w:val="0"/>
          <w:color w:val="000000"/>
          <w:position w:val="0"/>
          <w:sz w:val="20"/>
          <w:u w:val="none"/>
          <w:vertAlign w:val="baseline"/>
        </w:rPr>
        <w:t> [*20378] </w:t>
      </w:r>
      <w:r>
        <w:rPr>
          <w:rFonts w:ascii="arial" w:eastAsia="arial" w:hAnsi="arial" w:cs="arial"/>
          <w:b w:val="0"/>
          <w:i w:val="0"/>
          <w:strike w:val="0"/>
          <w:noProof w:val="0"/>
          <w:color w:val="000000"/>
          <w:position w:val="0"/>
          <w:sz w:val="20"/>
          <w:u w:val="none"/>
          <w:vertAlign w:val="baseline"/>
        </w:rPr>
        <w:t xml:space="preserve">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299. (e) The Supplemental Priorities. (f) The IAL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$ 26,475,715.00.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 to LEAs and Consortia of LEAs:</w:t>
      </w:r>
      <w:r>
        <w:rPr>
          <w:rFonts w:ascii="arial" w:eastAsia="arial" w:hAnsi="arial" w:cs="arial"/>
          <w:b w:val="0"/>
          <w:i w:val="0"/>
          <w:strike w:val="0"/>
          <w:noProof w:val="0"/>
          <w:color w:val="000000"/>
          <w:position w:val="0"/>
          <w:sz w:val="20"/>
          <w:u w:val="none"/>
          <w:vertAlign w:val="baseline"/>
        </w:rPr>
        <w:t xml:space="preserve"> $ 175,000 to $ 750,000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 to LEAs and Consortia of LEAs:</w:t>
      </w:r>
      <w:r>
        <w:rPr>
          <w:rFonts w:ascii="arial" w:eastAsia="arial" w:hAnsi="arial" w:cs="arial"/>
          <w:b w:val="0"/>
          <w:i w:val="0"/>
          <w:strike w:val="0"/>
          <w:noProof w:val="0"/>
          <w:color w:val="000000"/>
          <w:position w:val="0"/>
          <w:sz w:val="20"/>
          <w:u w:val="none"/>
          <w:vertAlign w:val="baseline"/>
        </w:rPr>
        <w:t xml:space="preserve"> $ 500,000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 to LEAs and Consortia of LEAs:</w:t>
      </w:r>
      <w:r>
        <w:rPr>
          <w:rFonts w:ascii="arial" w:eastAsia="arial" w:hAnsi="arial" w:cs="arial"/>
          <w:b w:val="0"/>
          <w:i w:val="0"/>
          <w:strike w:val="0"/>
          <w:noProof w:val="0"/>
          <w:color w:val="000000"/>
          <w:position w:val="0"/>
          <w:sz w:val="20"/>
          <w:u w:val="none"/>
          <w:vertAlign w:val="baseline"/>
        </w:rPr>
        <w:t xml:space="preserve">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 to NNPs, Consortia of NNPs, and Consortia of NNPs and LEAs:</w:t>
      </w:r>
      <w:r>
        <w:rPr>
          <w:rFonts w:ascii="arial" w:eastAsia="arial" w:hAnsi="arial" w:cs="arial"/>
          <w:b w:val="0"/>
          <w:i w:val="0"/>
          <w:strike w:val="0"/>
          <w:noProof w:val="0"/>
          <w:color w:val="000000"/>
          <w:position w:val="0"/>
          <w:sz w:val="20"/>
          <w:u w:val="none"/>
          <w:vertAlign w:val="baseline"/>
        </w:rPr>
        <w:t xml:space="preserve"> $ 1,500,000 to $ 5,000,000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 to NNPs, Consortia of NNPs, and Consortia of NNPs and LEAs:</w:t>
      </w:r>
      <w:r>
        <w:rPr>
          <w:rFonts w:ascii="arial" w:eastAsia="arial" w:hAnsi="arial" w:cs="arial"/>
          <w:b w:val="0"/>
          <w:i w:val="0"/>
          <w:strike w:val="0"/>
          <w:noProof w:val="0"/>
          <w:color w:val="000000"/>
          <w:position w:val="0"/>
          <w:sz w:val="20"/>
          <w:u w:val="none"/>
          <w:vertAlign w:val="baseline"/>
        </w:rPr>
        <w:t xml:space="preserve"> $ 3,000,000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 to NNPs, Consortia of NNPs, and Consortia of NNPs and LEAs:</w:t>
      </w:r>
      <w:r>
        <w:rPr>
          <w:rFonts w:ascii="arial" w:eastAsia="arial" w:hAnsi="arial" w:cs="arial"/>
          <w:b w:val="0"/>
          <w:i w:val="0"/>
          <w:strike w:val="0"/>
          <w:noProof w:val="0"/>
          <w:color w:val="000000"/>
          <w:position w:val="0"/>
          <w:sz w:val="20"/>
          <w:u w:val="none"/>
          <w:vertAlign w:val="baseline"/>
        </w:rPr>
        <w:t xml:space="preserve"> 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24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To be considered for an award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high-need LEA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NNP (as defined in this notice) that serves children and students within the attendance boundaries of one or more high-need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consortium of NNPs that serves children and students within the attendance boundaries of one or more high-need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consortium of high-need LEAs;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consortium of one or more high-need LEAs and one or more NNPs that serves children and students within the attendance boundaries of one or more high-need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Coordinate with school libraries in developing project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 To obtain a copy via the Internet, use the following address: </w:t>
      </w:r>
      <w:r>
        <w:rPr>
          <w:rFonts w:ascii="arial" w:eastAsia="arial" w:hAnsi="arial" w:cs="arial"/>
          <w:b w:val="0"/>
          <w:i/>
          <w:strike w:val="0"/>
          <w:noProof w:val="0"/>
          <w:color w:val="000000"/>
          <w:position w:val="0"/>
          <w:sz w:val="20"/>
          <w:u w:val="none"/>
          <w:vertAlign w:val="baseline"/>
        </w:rPr>
        <w:t>www2.ed.gov/programs/innovapproaches-literacy/applicant.html.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ED Pubs, U.S. Department of Education, P.O. Box 22207, Alexandria, VA 22304. Telephone, toll free: 1-877-433-7827. FAX: (703) 605-6794. If you use a telecommunications device for the deaf (TDD) or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package from ED Pubs, be sure to identify this program as follows: CFDA number 84.215G.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write, call, or send an email to the following person: Beth Yeh, U.S. Department of Education, 400 Maryland Avenue SW., Room 3E332, Washington, DC 20202-6200. Telephone: (202) 205-5798 or by email: </w:t>
      </w:r>
      <w:hyperlink r:id="rId14" w:history="1">
        <w:r>
          <w:rPr>
            <w:rFonts w:ascii="arial" w:eastAsia="arial" w:hAnsi="arial" w:cs="arial"/>
            <w:b w:val="0"/>
            <w:i/>
            <w:strike w:val="0"/>
            <w:noProof w:val="0"/>
            <w:color w:val="0077CC"/>
            <w:position w:val="0"/>
            <w:sz w:val="20"/>
            <w:u w:val="single"/>
            <w:vertAlign w:val="baseline"/>
          </w:rPr>
          <w:t>beth.yeh@ed.gov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is where you, the applicant, address the selection criteria that reviewers use to evaluate your application. You must limit the application narrative to no more than 25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be not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the cover sheet; eligibility information; the budget section, including the narrative budget justification; the assurances and certifications; or the one-page abstract, the resumes, the bibliography, the logic model, or the letters of support.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 should include, as an attachment, the logic model used to address paragraph (d)(ii) of the absolute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IAL program, an application may include business information that the applicant considers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consider an application that does not comply with the deadline requirements. </w:t>
      </w:r>
      <w:r>
        <w:rPr>
          <w:rFonts w:ascii="arial" w:eastAsia="arial" w:hAnsi="arial" w:cs="arial"/>
          <w:b/>
          <w:i w:val="0"/>
          <w:strike w:val="0"/>
          <w:noProof w:val="0"/>
          <w:color w:val="000000"/>
          <w:position w:val="0"/>
          <w:sz w:val="20"/>
          <w:u w:val="none"/>
          <w:vertAlign w:val="baseline"/>
        </w:rPr>
        <w:t> [*20379]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Innovative Approaches to Literacy Program, CFDA number 84.215G, must be submitted electronically using the Governmentwide Grants.gov Apply site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IAL program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84.215, not 84.215G).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1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[*20380]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 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or fax your statement to: Beth Yeh, U.S. Department of Education, 400 Maryland Avenue SW., Room 3E335, Washington, DC 20202-6200. Telephone: (202) 205-5798 or by email: </w:t>
      </w:r>
      <w:hyperlink r:id="rId14" w:history="1">
        <w:r>
          <w:rPr>
            <w:rFonts w:ascii="arial" w:eastAsia="arial" w:hAnsi="arial" w:cs="arial"/>
            <w:b w:val="0"/>
            <w:i/>
            <w:strike w:val="0"/>
            <w:noProof w:val="0"/>
            <w:color w:val="0077CC"/>
            <w:position w:val="0"/>
            <w:sz w:val="20"/>
            <w:u w:val="single"/>
            <w:vertAlign w:val="baseline"/>
          </w:rPr>
          <w:t>beth.yeh@ed.gov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84.215G),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 dated shipping label, invoice, or receipt from a commercial carrier. </w:t>
      </w:r>
      <w:r>
        <w:rPr>
          <w:rFonts w:ascii="arial" w:eastAsia="arial" w:hAnsi="arial" w:cs="arial"/>
          <w:b/>
          <w:i w:val="0"/>
          <w:strike w:val="0"/>
          <w:noProof w:val="0"/>
          <w:color w:val="000000"/>
          <w:position w:val="0"/>
          <w:sz w:val="20"/>
          <w:u w:val="none"/>
          <w:vertAlign w:val="baseline"/>
        </w:rPr>
        <w:t> [*20381]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84.215G),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The maximum score for all selection criteria is 100. The maximum possible score for each selection criterion is indicated in parentheses.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(10 points). The Secretary considers the significance of the proposed project. In determining the significance of the proposed project, the Secretary considers the extent to which the proposed project is likely to build local capacity to provide, improve, or expand services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(20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proposed project will establish linkages with other appropriate agencies and organizations providing services to the target population.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proposed project is part of a comprehensive effort to improve teaching and learning and support rigorous academic standards for students.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performance feedback and continuous improvement are integral to the design of the proposed project.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proposed project is supported by evidence of promise.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(25 points). The Secretary considers the quality of the services to be provided by the proposed project. In determining the quality of the services to be provided by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quality and sufficiency of strategies for ensuring equal access and treatment for eligible project participants who are members of groups that have traditionally been underrepresented based on race, color, national origin, gender, age, or disability.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services to be provided by the proposed project are appropriate to the needs of the intended recipients or beneficiaries of those services.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training or professional development services to be provided by the proposed project are of sufficient quality, intensity, and duration to lead to improvements in practice among the recipients of those services.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(10 points). The Secretary considers the adequacy of resources for the proposed project. In determining the adequacy of resources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costs are reasonable in relation to the objectives, design, and potential significance of the proposed project.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costs are reasonable in relation to the number of persons to be served and to the anticipated results and benefits.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(20 points). The Secretary considers the quality of the management plan for the proposed project. In determining the quality of the management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mechanisms for ensuring high-quality products and services from the proposed project.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time commitments of the project director and principal investigator and other key project personnel are appropriate and adequate to meet the objectives of the proposed project.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(15 points). The Secretary considers the quality of the evaluation to be conducted of the proposed project. In determining the quality of the evaluation, the Secretary considers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w:t>
      </w:r>
      <w:r>
        <w:rPr>
          <w:rFonts w:ascii="arial" w:eastAsia="arial" w:hAnsi="arial" w:cs="arial"/>
          <w:b/>
          <w:i w:val="0"/>
          <w:strike w:val="0"/>
          <w:noProof w:val="0"/>
          <w:color w:val="000000"/>
          <w:position w:val="0"/>
          <w:sz w:val="20"/>
          <w:u w:val="none"/>
          <w:vertAlign w:val="baseline"/>
        </w:rPr>
        <w:t> [*20382] </w:t>
      </w:r>
      <w:r>
        <w:rPr>
          <w:rFonts w:ascii="arial" w:eastAsia="arial" w:hAnsi="arial" w:cs="arial"/>
          <w:b w:val="0"/>
          <w:i w:val="0"/>
          <w:strike w:val="0"/>
          <w:noProof w:val="0"/>
          <w:color w:val="000000"/>
          <w:position w:val="0"/>
          <w:sz w:val="20"/>
          <w:u w:val="none"/>
          <w:vertAlign w:val="baseline"/>
        </w:rPr>
        <w:t xml:space="preserve">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Department has established the following Government Performance and Results Act of 1993 (GPRA) performance measures for the IAL program: (1) The percentage of four-year-old children participating in the project who achieve significant gains in oral language skills; (2) the percentage of fourth graders participating in the project who demonstrated individual student growth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improvement in their achievement) over the past year on State reading or language arts assessments under section 1111(b)(3) of the ESEA, as amended by NCLB; (3) the percentage of eighth graders participating in the project who demonstrated individual student growth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improvement in their achievement) over the past year on State reading or language arts assessments under section 1111(b)(3) of the ESEA, as amended by NCLB; (4) the percentage of schools participating in the project whose book-to-student ratios increase from the previous year; and (5) the percentage of participating children who receive at least one free, grade- and language-appropriate book of their 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purposes of measures (2) and (3) above, beginning with the 2017-2018 school year, the applicable statutory provision is section 1111(b)(2) of the ESEA, as amended by the Every Student Succeeds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constitute the Department's indicators of success for this program. Consequently, we advise an applicant for a grant under this program to give careful consideration to these measures in conceptualizing the approach and evaluation for its proposed project. Each grantee will be required to provide, in its annual performance and final reports, data about its progress in meeting these measures, to the extent that they apply to the grantee's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Beth Yeh, U.S. Department of Education, 400 Maryland Avenue SW., Room 3E332, Washington, DC 20202-6200. Telephone: (202) 205-5798 or by email: </w:t>
      </w:r>
      <w:hyperlink r:id="rId14" w:history="1">
        <w:r>
          <w:rPr>
            <w:rFonts w:ascii="arial" w:eastAsia="arial" w:hAnsi="arial" w:cs="arial"/>
            <w:b w:val="0"/>
            <w:i/>
            <w:strike w:val="0"/>
            <w:noProof w:val="0"/>
            <w:color w:val="0077CC"/>
            <w:position w:val="0"/>
            <w:sz w:val="20"/>
            <w:u w:val="single"/>
            <w:vertAlign w:val="baseline"/>
          </w:rPr>
          <w:t>beth.yeh@ed.gov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20376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T7-0130-006W-81YP-00000-00&amp;context=" TargetMode="External" /><Relationship Id="rId11" Type="http://schemas.openxmlformats.org/officeDocument/2006/relationships/hyperlink" Target="http://ies.ed.gov/ncee/wwc/DocumentSum.aspx?sid=19" TargetMode="External" /><Relationship Id="rId12" Type="http://schemas.openxmlformats.org/officeDocument/2006/relationships/hyperlink" Target="http://www.EDPubs.gov" TargetMode="External" /><Relationship Id="rId13" Type="http://schemas.openxmlformats.org/officeDocument/2006/relationships/hyperlink" Target="mailto:edpubs@inet.ed.gov" TargetMode="External" /><Relationship Id="rId14" Type="http://schemas.openxmlformats.org/officeDocument/2006/relationships/hyperlink" Target="mailto:beth.yeh@ed.gov" TargetMode="External" /><Relationship Id="rId15" Type="http://schemas.openxmlformats.org/officeDocument/2006/relationships/hyperlink" Target="http://fedgov.dnb.com/webform" TargetMode="External" /><Relationship Id="rId16" Type="http://schemas.openxmlformats.org/officeDocument/2006/relationships/hyperlink" Target="http://www.SAM.gov" TargetMode="External" /><Relationship Id="rId17" Type="http://schemas.openxmlformats.org/officeDocument/2006/relationships/hyperlink" Target="http://www.grants.gov/web/grants/register.html" TargetMode="External" /><Relationship Id="rId18" Type="http://schemas.openxmlformats.org/officeDocument/2006/relationships/hyperlink" Target="http://www.Grants.gov" TargetMode="External" /><Relationship Id="rId19" Type="http://schemas.openxmlformats.org/officeDocument/2006/relationships/hyperlink" Target="http://www.G5.gov" TargetMode="External" /><Relationship Id="rId2" Type="http://schemas.openxmlformats.org/officeDocument/2006/relationships/webSettings" Target="webSettings.xml" /><Relationship Id="rId20" Type="http://schemas.openxmlformats.org/officeDocument/2006/relationships/hyperlink" Target="http://www.grants.gov/web/grants/applicants/apply-for-grants.html" TargetMode="External" /><Relationship Id="rId21" Type="http://schemas.openxmlformats.org/officeDocument/2006/relationships/hyperlink" Target="http://www.ed.gov/fund/grant/apply/appforms/appforms.html"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GD-S780-006W-82TK-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61194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