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21383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069, Monday, April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21383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Iron Mountain Inc. and Recall Holdings Ltd.;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Iron Mountain Inc. and Recall Holdings Ltd.,</w:t>
      </w:r>
      <w:r>
        <w:rPr>
          <w:rFonts w:ascii="arial" w:eastAsia="arial" w:hAnsi="arial" w:cs="arial"/>
          <w:b w:val="0"/>
          <w:i w:val="0"/>
          <w:strike w:val="0"/>
          <w:noProof w:val="0"/>
          <w:color w:val="000000"/>
          <w:position w:val="0"/>
          <w:sz w:val="20"/>
          <w:u w:val="none"/>
          <w:vertAlign w:val="baseline"/>
        </w:rPr>
        <w:t xml:space="preserve"> Civil Action No. 1:16-cv-00595. On March 31, 2016, the United States filed a Complaint alleging that Iron Mountain's proposed acquisition of Recall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val="0"/>
          <w:strike w:val="0"/>
          <w:noProof w:val="0"/>
          <w:color w:val="000000"/>
          <w:position w:val="0"/>
          <w:sz w:val="20"/>
          <w:u w:val="none"/>
          <w:vertAlign w:val="baseline"/>
        </w:rPr>
        <w:t> [*21384] </w:t>
      </w:r>
      <w:r>
        <w:rPr>
          <w:rFonts w:ascii="arial" w:eastAsia="arial" w:hAnsi="arial" w:cs="arial"/>
          <w:b w:val="0"/>
          <w:i w:val="0"/>
          <w:strike w:val="0"/>
          <w:noProof w:val="0"/>
          <w:color w:val="000000"/>
          <w:position w:val="0"/>
          <w:sz w:val="20"/>
          <w:u w:val="none"/>
          <w:vertAlign w:val="baseline"/>
        </w:rPr>
        <w:t xml:space="preserve"> Final Judgment, filed at the same time as the Complaint, requires Iron Mountain to divest Recall records management assets in fifteen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450 5th Street NW., Suite 8700, Washington, DC 20530 (telephone: (202) 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 MOUNTAIN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Federal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MA 02110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HOLDINGS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697 Gardeners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Sydney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P.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03/31/2016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brings this civil action to enjoin the proposed acquisition by Defendant Iron Mountain Incorporated ("Iron Mountain") of Defendant Recall Holdings Limited ("Recall").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Iron Mountain and Recall are the two largest providers of hard-copy records management services ("RMS") in the United States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to serve RMS customers in numerous geographic areas. RMS are utilized by a wide array of businesses that for legal, business, or other reasons have a need to store and manage substantial volumes of hard copy records for significant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15 metropolitan areas located throughout the United States, Iron Mountain and Recall are either the only significant providers of RMS, or two of only a few significant providers. In these 15 metropolitan areas--Detroit, Michigan; Kansas City, Missouri; Charlotte, North Carolina; Durham, North Carolina; Raleigh, North Carolina; Buffalo, New York; Tulsa, Oklahoma; Pittsburgh, Pennsylvania; Greenville/Spartanburg, South Carolina; Nashville, Tennessee; San Antonio, Texas; Richmond, Virginia; San Diego, California; Atlanta, Georgia; and Seattle, Washington--Iron Mountain and Recall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aggressively against one another for customers, resulting in lower prices for RMS and higher quality service. Iron Mountain's acquisition of Recall would eliminate this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benefits it has delivered to RMS customers in each of these metropolitan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Iron Mountain's acquisition of Recall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RMS in these 15 metropolitan areas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as amended, to prevent and restrain the violation by Defendants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This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In their RMS businesses, Iron Mountain and Recall each make sales and purchases in interstate commerce, ship records in the flow of interstate commerce, and engage in activities substantially affecting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Iron Mountain and Recall transact business in the District of Columbia and have consented to venue and personal jurisdiction in this District. This Court has personal jurisdiction over each Defendant and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Iron Mountain is a Delaware corporation headquartered in Boston, Massachusetts. Iron Mountain is the largest RMS company in the United States, providing document storage and related services throughout the nation. For fiscal year 2014, Iron Mountain reported worldwide revenues of approximately $ 3.1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Recall is an Australian company headquartered in Norcross, Georgia. Recall is the second-largest RMS company in the United States and provides document storage and related services throughout the nation. Recall's worldwide revenues for 2014 were approximately $ 836.1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 June 8, 2015, Iron Mountain and Recall entered into a Scheme Implementation Deed by which Iron Mountain proposes to acquire Recall for approximately $ 2.6 billion in cash and stock, subject to adjustments.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Relevant Service Market: Records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 a variety of legal and business reasons, companies must often retain hard-copy records for significant periods of time. Given the physical space required to store any substantial volume of records and the effort required to manage stored records, many customers contract with RMS vendors such as Iron Mountain and Recall to provide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RMS vendors pick up records from customers and bring them to a secure off-site facility, where they then index the records to allow their customers to keep track of them. RMS vendors retrieve stored records for their customers upon request and often perform other services related to the storage, tracking, and shipping of records. For example, they sometimes destroy stored records on behalf of the customer once preservation no longer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Customers that purchase RMS range from Fortune 500 companies to small firms that have a need to manage and store records. Customers include corporations with business records maintenance requirements, healthcare providers with patient records, and other companies that may wish to manage and store other types of records, such as case files, employee records,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RMS procurements are typically made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Contracts usually specify fees for each service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pickup, monthly storage, retrieval, delivery, and transportation). </w:t>
      </w:r>
      <w:r>
        <w:rPr>
          <w:rFonts w:ascii="arial" w:eastAsia="arial" w:hAnsi="arial" w:cs="arial"/>
          <w:b/>
          <w:i w:val="0"/>
          <w:strike w:val="0"/>
          <w:noProof w:val="0"/>
          <w:color w:val="000000"/>
          <w:position w:val="0"/>
          <w:sz w:val="20"/>
          <w:u w:val="none"/>
          <w:vertAlign w:val="baseline"/>
        </w:rPr>
        <w:t> [*21385] </w:t>
      </w:r>
      <w:r>
        <w:rPr>
          <w:rFonts w:ascii="arial" w:eastAsia="arial" w:hAnsi="arial" w:cs="arial"/>
          <w:b w:val="0"/>
          <w:i w:val="0"/>
          <w:strike w:val="0"/>
          <w:noProof w:val="0"/>
          <w:color w:val="000000"/>
          <w:position w:val="0"/>
          <w:sz w:val="20"/>
          <w:u w:val="none"/>
          <w:vertAlign w:val="baseline"/>
        </w:rPr>
        <w:t xml:space="preserve"> Most customers purchase RMS in only one city. Some customers with operations in multiple cities prefer to purchase RMS from a single vendor pursuant to a single contract; other multi-city customers disaggregate their contracts and purchase RMS from different vendors in different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For companies with a significant volume of records, in-house storage is generally not a viable substitute for RMS. For a company to manage its records in-house, it must have a substantial amount of unused space, racking equipment, security features, and one or more dedicated employees. Similarly, entirely replacing RMS with digital records management services is generally not feasible. To switch from physical to electronic records, a customer would need to fundamentally shift its method of creating, using, and storing records and adapt to an entirely paperless system. For many customers, the time, expense, and other burdens associated with doing so are prohibitive.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For these reasons, a hypothetical monopolist of RMS could profitably increase its prices by at least a small but significant non-transitory amount. Accordingly, RMS constitutes a relevant product market and line of commerce for purposes of analyzing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Relevant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geographic market for RMS consists of a metropolitan area or a radius around a metropolitan area. Customers generally require a potential RMS vendor to have a storage facility located within a certain proximity to the customer's location. Customers generally will not consider vendors located outside a particular radius, because the vendor will not be able to retrieve and deliver records on a timely basis. The radius a customer is willing to consider is usually measured in time, rather than miles, as the retrieval of records may be a time-sensitive matter. Transportation costs also likely render a distant RMS vendor uncompetitive with vendors located closer to the customer.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RMS vendors in the following 15 metropolitan areas--Detroit, Michigan; Kansas City, Missouri; Charlotte, North Carolina; Durham, North Carolina; Raleigh, North Carolina; Buffalo, New York; Tulsa, Oklahoma; Pittsburgh, Pennsylvania; Greenville/Spartanburg, South Carolina; Nashville, Tennessee; San Antonio, Texas; Richmond, Virginia; San Diego, California; Atlanta, Georgia; and Seattle, Washington--could profitably increase prices to local customers without losing significant sales to more distant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a result, a hypothetical monopolist of RMS in each of these 15 metropolitan areas could profitably increase its prices by at least a small but significant non-transitory amount. Accordingly, each of these areas is a relevant geographic market for the purposes of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Iron Mountain and Recall are the two largest RMS providers in the United States and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RMS in each relevant geographic market. Each relevant geographic market for the provision of RMS is highly concentrated. In each of the relevant geographic markets, Iron Mountain is the largest RMS provider and Recall is either the second or third-largest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while few, if any, other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exist. Iron Mountain and Recall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very closely for accounts, target one another's customers, and, in most of the relevant geographic markets, view one another as the other's most formidable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resulting significant increase in concentration in each metropolitan area and loss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Iron Mountain and Recall likely will result in higher prices and lower quality service for RMS customers in each relevant geographic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Entry Into the Market for 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It is unlikely that entry or expansion into the provision of RMS in the relevant geographic markets alleged herein would be timely, likely, or sufficient to defeat the likely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Any new RMS entrant would be required to expend significant time and capital to successfully enter any of the relevant geographic markets. RMS entry into a new geographic market generally requires a secure facility, racking equipment, delivery trucks, tracking software, and employees. In addition, a new entrant would have to expend substantial effort to build a reputation for dependable service, which is important to RMS customers who demand quick and reliable pickup of and access to their stored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order to recoup the costs of entry, an RMS vendor must fill a substantial amount of its facility's capacity. However, acquiring customers from existing RMS vendors in order to fill this capacity is often complicated by provisions in the customers' contracts requiring payment of permanent withdrawal fees if the customer permanently removes a box or record from storage. Customers will sometimes pay these withdrawal fees themselves, but more commonly, the new vendor will have to offer to pay the fees to induce the customer to switch. The vendor must then recoup the cost of the fees by imposing its own permanent withdrawal fees, amortizing the cost over a longer contract, or charging higher prices while still charging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for its services. Customer contracts also often impose a cap on the number of boxes per month that a customer may permanently remove from a RMS vendor's facility, such that a switch to a new RMS vendor may take several months to complete. Taken together, permanent withdrawal fees and other withdrawal restrictions make it difficult for a new RMS entrant to win customers away from existing RMS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Likewise the permanent withdrawal fees and other withdrawal restrictions also make it more difficult for an RMS vendor already in a market to win enough customers away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expand significantly.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United States hereby incorporates paragraphs 1 through 22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proposed acquisition of Recall by Iron Mountain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RMS in the 15 relevant geographic markets identified above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Unless enjoined, the proposed acquisition likely would have the following anticompetitive effects relating to RMS in the relevant geographic markets,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Iron Mountain and Recall for RMS in each relevant geographic market will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for RMS in each relevant geographic market will be substantially lessened;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RMS will likely increase and the quality of service will likely decrease in each relevant geographic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Iron Mountain's acquisition of Recall would be unlawful and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permanently enjoin and restrain Defendants and all persons acting on their behalf from consummating the proposed acquisition of Recall by Iron </w:t>
      </w:r>
      <w:r>
        <w:rPr>
          <w:rFonts w:ascii="arial" w:eastAsia="arial" w:hAnsi="arial" w:cs="arial"/>
          <w:b/>
          <w:i w:val="0"/>
          <w:strike w:val="0"/>
          <w:noProof w:val="0"/>
          <w:color w:val="000000"/>
          <w:position w:val="0"/>
          <w:sz w:val="20"/>
          <w:u w:val="none"/>
          <w:vertAlign w:val="baseline"/>
        </w:rPr>
        <w:t> [*21386] </w:t>
      </w:r>
      <w:r>
        <w:rPr>
          <w:rFonts w:ascii="arial" w:eastAsia="arial" w:hAnsi="arial" w:cs="arial"/>
          <w:b w:val="0"/>
          <w:i w:val="0"/>
          <w:strike w:val="0"/>
          <w:noProof w:val="0"/>
          <w:color w:val="000000"/>
          <w:position w:val="0"/>
          <w:sz w:val="20"/>
          <w:u w:val="none"/>
          <w:vertAlign w:val="baseline"/>
        </w:rPr>
        <w:t xml:space="preserve"> Mountain, or from entering into or carrying out any other contract, agreement, plan or understanding, the effect of which would be to combine Iron Mountain with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the cost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TIERNEY (DC Bar # 434610)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 HAMMOND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D. HOAG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Chiefs, 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SOYOUNG CHOE*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VITTORIO COTTAFAVI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ZACHARY GOODWIN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HAUCK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WAMSLEY (DC BAR #486540)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 598-2436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Fascimile: (202) 514-903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soyoung.choe@usdoj.gov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 MOUNTAIN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HOLDINGS LTD.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P.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03/31/2016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8, 2015, Iron Mountain Inc. ("Iron Mountain") reached an agreement to acquire all of the outstanding shares of Defendant Recall Holdings Ltd. ("Recall") in a transaction valued at approximately $ 2.6 billion.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March 31, 2016, seeking to enjoin the proposed acquisition. The Complaint alleges that the likely effect of the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the provision of hard-copy records management services ("RMS")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in the following fifteen metropolitan areas: Detroit, Michigan; Kansas City, Missouri; Charlotte, North Carolina; Durham, North Carolina; Raleigh, North Carolina; Buffalo, New York; Tulsa, Oklahoma; Pittsburgh, Pennsylvania; Greenville/Spartanburg, South Carolina; Nashville, Tennessee; San Antonio, Texas; Richmond, Virginia; San Diego, California; Atlanta, Georgia; and Seattle, Washington.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consumers paying higher prices for RMS and receiving inferior service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acquisition. Under the proposed Final Judgment, which is explained more fully below, Defendants are required to divest specified RMS assets in each of the 15 metropolitan areas of concern. Under the terms of the Hold Separate, Defendants will take certain steps to ensure that the assets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that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 Mountain is a Delaware corporation headquartered in Boston, Massachusetts. Iron Mountain is the largest RMS company in the United States, providing document storage and related services throughout the nation. For fiscal year 2014, Iron Mountain reported worldwide revenues of approximately $ 3.1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is an Australian company headquartered in Norcross, Georgia. Recall is the second-largest RMS company in the United States and provides document storage and related services throughout the nation. Recall's worldwide revenues for 2014 were approximately $ 836.1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8, 2015, Iron Mountain and Recall entered into an agreement pursuant to which Iron Mountain proposes to acquire Recall for approximately $ 2.6 billion in cash and stock, subject to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as initially agreed to by Defendants,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provision of RMS in the relevant markets. This acquisition is the subject of the Complaint and proposed Final Judgment filed by the United States on March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Relevant Service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RMS constitute a relevant product market and line of commerce within the meaning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For a variety of legal and business reasons, companies frequently must keep hard-copy records for significant periods of time. Given the physical space required to store any substantial volume of records and the effort required to manage stored records, many customers contract with RMS vendors such as Iron Mountain and Recall to provide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RMS vendors typically pick up records from customers and bring them to a secure off-site facility, where they then index the records to allow their customers to keep track of them. RMS vendors retrieve stored records for their customers upon request and often perform other services related to the storage, tracking, and shipping of </w:t>
      </w:r>
      <w:r>
        <w:rPr>
          <w:rFonts w:ascii="arial" w:eastAsia="arial" w:hAnsi="arial" w:cs="arial"/>
          <w:b/>
          <w:i w:val="0"/>
          <w:strike w:val="0"/>
          <w:noProof w:val="0"/>
          <w:color w:val="000000"/>
          <w:position w:val="0"/>
          <w:sz w:val="20"/>
          <w:u w:val="none"/>
          <w:vertAlign w:val="baseline"/>
        </w:rPr>
        <w:t> [*21387] </w:t>
      </w:r>
      <w:r>
        <w:rPr>
          <w:rFonts w:ascii="arial" w:eastAsia="arial" w:hAnsi="arial" w:cs="arial"/>
          <w:b w:val="0"/>
          <w:i w:val="0"/>
          <w:strike w:val="0"/>
          <w:noProof w:val="0"/>
          <w:color w:val="000000"/>
          <w:position w:val="0"/>
          <w:sz w:val="20"/>
          <w:u w:val="none"/>
          <w:vertAlign w:val="baseline"/>
        </w:rPr>
        <w:t xml:space="preserve"> records. For example, they sometimes destroy stored records on behalf of the customer once preservation is no longer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Customers of RMS include Fortune 500 firms, as well as local businesses throughout the United States. Customers often procure RMS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and contracts usually specify fees for each service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pickup, monthly storage, retrieval, delivery, and transportation). Most customers purchase RMS in only one city. Some customers with operations in multiple cities prefer to purchase RMS from a single vendor pursuant to a single contract; other multi-city customers disaggregate their contracts and purchase RMS from different vendors in different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for companies with a significant volument of records, in-house storage is generally not a viable substitute for RMS. For a company to manage its records in-house, it must have a substantial amount of unused space, racking equipment, security features, and one or more dedicated employees. Similarly, entirely replacing RMS with digital records management services is generally not feasible. To switch from physical to electronic records, a customer would need to fundamentally shift its method of creating, using and storing records and adopt an entirely paperless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Complaint alleges that a hypothetical monopolist of RMS could profitably increase its prices by at least a small but significant non-transitory amount. In the event of a small but significant increase in price for RMS, customers would not switch to any other alternative. Thus, the Complaint alleges that the provision of RMS constitutes a relevant service market for purposes of analyzing the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Relevant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geographic market for RMS consists of a metropolitan area or a radius around a metropolitan area. Customers generally require a potential RMS vendor to have a storage facility located within a certain proximity to the customer's location. Customers generally will not consider vendors located outside a particular radius, because the vendor will not be able to retrieve and deliver records on a timely basis. The radius a customer is willing to consider is usually measured in time, rather than miles, as the retrieval of records may be a time-sensitive matter. Transportation costs also likely render a distant RMS vendor uncompetitive with vendors located closer to the customer.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of the metropolitan areas identified in the Complaint, a hypothetical monopolist RMS firm could profitably increase prices to local customers without losing significant sales to more distant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Accordingly, each of these metropolitan areas is a relevant geographic market for the purposes of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acquisition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Iron Mountain and Recall are the two largest RMS providers in the United States and the only significant RMS providers, or two of only a few significant RMS providers, in each of the relevant geographic markets. In each of the geographic markets, Iron Mountain is the largest RMS provider, Recall is the second- or third-largest RMS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the market is highly concentrated. In each of these markets, Iron Mountain and Recall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to provide RMS, resulting in lower prices and better quality service for RMS customers. According to the Complaint, the significant increase in concentration and loss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will result from the proposed acquisition will likely cause prices for RMS to increase and the quality of RMS services to decline in each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Complaint, it is unlikely that entry or expansion into the provision of RMS in the relevant geographic markets would be timely, likely, or sufficient to defeat the likely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new RMS entrant would be required to expend significant time and capital to successfully enter any of the relevant markets. Entry into a new geographic market requires a secure facility, racking equipment, delivery trucks, tracking software, and employees. In addition, a new entrant would have to expend substantial effort to build a reputation for dependable service, which is important to RMS customers who demand quick and reliable pickup of and access to their stored records. In order to recoup the costs of entry, an RMS vendor must fill a substantial amount of its facility's capacity. However, acquiring customers from existing RMS vendors in order to fill this capacity is often complicated by provisions in the customers' contracts requiring payment of permanent withdrawal fees if the customer permanently removes a box or record from storage. Customers will sometimes pay these withdrawal fees themselves, but more commonly, the new vendor will have to offer to pay the fees to induce the customer to switch. The vendor must then recoup the cost of the fees by amortizing the cost over a longer contract, or charging higher prices while still charging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for its services. Contracts often impose a cap on the number of boxes per month that a customer may permanently remove from a RMS vendor's facility, such that a switch to a new RMS vendor may take several months or more to complete. Taken together, permanent withdrawal fees and other withdrawal restrictions make it difficult for a new RMS entrant to win customers away from existing RMS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fees and withdrawal restrictions also make it more difficult for existing RMS vendors to expand significantly. For all of these reasons, the Complaint alleges that new entry or expansion by existing firms is unlikely to remedy the anticompetitive effects of the proposed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required by the proposed Final Judgment will eliminate the anticompetitive effects of the acquisition by establishing independent and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provision of RMS in each of the relevant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Defendants to divest, as viable ongoing business concerns, Recall RMS assets in all fifteen geographic markets identified in the Complaint (collectively, the "Divestiture Assets"). The Divestiture Assets include specified Recall records management facilities in these areas along with all tangible and intangible assets used in the operation of the records management businesses associated with these facilities. In each of the geographic markets other than Atlanta, Defendants are divesting all of Recall's RMS assets. In Atlanta, Defendants are divesting most, but not all, of Recall's RMS facilities because the facilities to be divested are sufficient to serve all of Recall's local customers in Atlanta and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new business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IV.A of the proposed Final Judgment requires Defendants, within 10 calendar days after consummation of the transaction sought to be enjoined by the Complaint, to divest RMS assets in thirteen of the fifteen geographic </w:t>
      </w:r>
      <w:r>
        <w:rPr>
          <w:rFonts w:ascii="arial" w:eastAsia="arial" w:hAnsi="arial" w:cs="arial"/>
          <w:b/>
          <w:i w:val="0"/>
          <w:strike w:val="0"/>
          <w:noProof w:val="0"/>
          <w:color w:val="000000"/>
          <w:position w:val="0"/>
          <w:sz w:val="20"/>
          <w:u w:val="none"/>
          <w:vertAlign w:val="baseline"/>
        </w:rPr>
        <w:t> [*21388] </w:t>
      </w:r>
      <w:r>
        <w:rPr>
          <w:rFonts w:ascii="arial" w:eastAsia="arial" w:hAnsi="arial" w:cs="arial"/>
          <w:b w:val="0"/>
          <w:i w:val="0"/>
          <w:strike w:val="0"/>
          <w:noProof w:val="0"/>
          <w:color w:val="000000"/>
          <w:position w:val="0"/>
          <w:sz w:val="20"/>
          <w:u w:val="none"/>
          <w:vertAlign w:val="baseline"/>
        </w:rPr>
        <w:t xml:space="preserve"> markets to Access CIG, LLC ("Access"). Access is an established player in the RMS industry and is currently the third-largest RMS provider in the United States. In addition to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thirteen geographic markets, the divestitures, when combined with Access's existing operations, will enable Access to offer RMS in all of the metropolitan areas that Recall currently offers RMS. Access will be acquiring the Divestiture Assets in Detroit, Kansas City, Charlotte, Durham, Raleigh, Buffalo, Tulsa, Pittsburgh, Greenville/Spartanburg, Nashville, San Antonio, Richmond, and San Diego. If, for some reason, Defendants are unable to complete the divestitures to Access, they must sell the Divestiture Assets to an alternative purchaser approved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IV.B of the proposed Final Judgment requires Defendants, within ninety days after consummation of the transaction sought to be enjoined by the Complaint, or five days after notice of the entry of the Final Judgment by the Court, whichever is later, to divest specified RMS assets as viable ongoing businesses in the remaining two geographic markets. In these two geographic areas--Atlanta and Seattle--Access is already a significant RMS provider, and thus a divestiture to Access would not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through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IV.L, Defendants must divest the Divestiture Assets in such a way as to satisfy the United States in its sole discretion that the assets can and will be operated by the purchasers as viable, ongoing records management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 Defendants must take all reasonable steps necessary to accomplish the divestitures required by Sections IV.A and IV.B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the Defendants do not accomplish all of the divestitures within the periods prescribed in the proposed Final Judgment, Section V provides that the Court will appoint a trustee selected by the United States to effect the divestiture of any remaining Divestiture Assets. If a trustee is appointed, Section V provides that Defendants will pay all costs and expenses of the trustee. The trustee's commission will be structured so as to provide an incentive for the trustee based on the price obtained and the speed with which the divestitures are accomplished. After his or her appointment becomes effective, the trustee will file monthly reports with the Court and the United States setting forth his or her efforts to accomplish the divestiture. At the end of six months, if the divestitures have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Divestiture-Related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IV.I of the proposed Final Judgment gives the purchasers of the Divested Assets the right to require the Defendants to provide certain transition services pursuant to a transition services agreement. This provision is designed to ensure the smooth operation of the divested assets during the first six months after the sale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IV.J of the proposed Final Judgment is designed to help ensure that the purchasers of the Divestiture Assets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RMS to customers that are served by both divested records management facilities and records management facilities that are being retained by Defendants. These customers are defined as Split Multi-City Customers in Section II.L. Section IV.J of the proposed Final Judgment requires Defendants to allow any Split Multi-City Customer to terminate or otherwise modify its contract with Defendants so as to enable the customer to transfer records to the purchaser(s) of the Divestiture Assets without paying permanent withdrawal fees, retrieval fees, or other fees associated with transferring such customer's records from a Recall records management facility that would otherwise be required under the customer's contract with Defendants. If a Split Multi-City Customer chooses to exercise this provision, it will only be required to pay Defendants the costs associated with transporting the records from Defendants' RMS facilities to the new facility, and the costs associated with reshelving the records at the new facility, if such customer requests such services from the Defendants. All Split Multi-City Customers will be informed of their rights under Section IV.J by letter as specified in Section IV.K of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Notification of Future Acquisitions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Defendants to provide advance notification of certain future proposed acquisitions not otherwise subject to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Specifically, Defendants must provide at least thirty days advance written notice to the United States before Defendants acquire, directly or indirectly, any interest in any RMS business located within fifty miles of any Iron Mountain RMS facility located in the geographic areas listed in Appendix C of the proposed Final Judgment where the business to be acquired generated at least $ 1 million in revenues from RMS in the most recent completed calendar year. Section XI then provides for waiting periods and opportunities for the United States to obtain additional information similar to the provisions of the HSR Act before acquisitions in these geographic areas can be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geographic areas listed in Appendix C include the fifteen geographic markets subject to divestitures as well as certain other metropolitan areas where Iron Mountain and Recall both provided RMS prior to the proposed acquisition. Although the United States did not believe that divestitures in these geographic areas were necessary, given the consolidation trends in the RMS industry, the United States sought to ensure that the Division had the opportunity to review future acquisitions in these areas so that it can seek effective relief, if necessary. The additional metropolitan areas covered by Section XI are: Phoenix, Arizona; Denver, Colorado; Jacksonville, Florida; Miami, Florida; Orlando, Florida; Minneapolis, Minnesota; St. Louis, Missouri; Las Vegas, Nevada; Cleveland, Ohio; Portland, Oregon; Dallas, Texas; and Houston, Texas.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Defendants have stipulated that the proposed Final Judgment may be entered by the Court after compliance with the provisions of the APPA, provided that the United </w:t>
      </w:r>
      <w:r>
        <w:rPr>
          <w:rFonts w:ascii="arial" w:eastAsia="arial" w:hAnsi="arial" w:cs="arial"/>
          <w:b/>
          <w:i w:val="0"/>
          <w:strike w:val="0"/>
          <w:noProof w:val="0"/>
          <w:color w:val="000000"/>
          <w:position w:val="0"/>
          <w:sz w:val="20"/>
          <w:u w:val="none"/>
          <w:vertAlign w:val="baseline"/>
        </w:rPr>
        <w:t> [*21389] </w:t>
      </w:r>
      <w:r>
        <w:rPr>
          <w:rFonts w:ascii="arial" w:eastAsia="arial" w:hAnsi="arial" w:cs="arial"/>
          <w:b w:val="0"/>
          <w:i w:val="0"/>
          <w:strike w:val="0"/>
          <w:noProof w:val="0"/>
          <w:color w:val="000000"/>
          <w:position w:val="0"/>
          <w:sz w:val="20"/>
          <w:u w:val="none"/>
          <w:vertAlign w:val="baseline"/>
        </w:rPr>
        <w:t xml:space="preserve">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days preceding the effective date of the proposed Final Judgment within which any person may submit to the United States written comments regarding the proposed Final Judgment. Any person who wishes to comment should do so within sixty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the proposed acquisition.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RMS in the relevant markets identified by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w:t>
      </w:r>
      <w:r>
        <w:rPr>
          <w:rFonts w:ascii="arial" w:eastAsia="arial" w:hAnsi="arial" w:cs="arial"/>
          <w:b/>
          <w:i w:val="0"/>
          <w:strike w:val="0"/>
          <w:noProof w:val="0"/>
          <w:color w:val="000000"/>
          <w:position w:val="0"/>
          <w:sz w:val="20"/>
          <w:u w:val="none"/>
          <w:vertAlign w:val="baseline"/>
        </w:rPr>
        <w:t> [*21390] </w:t>
      </w:r>
      <w:r>
        <w:rPr>
          <w:rFonts w:ascii="arial" w:eastAsia="arial" w:hAnsi="arial" w:cs="arial"/>
          <w:b w:val="0"/>
          <w:i w:val="0"/>
          <w:strike w:val="0"/>
          <w:noProof w:val="0"/>
          <w:color w:val="000000"/>
          <w:position w:val="0"/>
          <w:sz w:val="20"/>
          <w:u w:val="none"/>
          <w:vertAlign w:val="baseline"/>
        </w:rPr>
        <w:t xml:space="preserve">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________________/s/_________________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Soyoung Choe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Networks &amp; Technology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 598-2436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616-8544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soyoung.choe@usdoj.gov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 MOUNTAIN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RECALL HOLDINGS LTD.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1:16-cv-00595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P.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03/31/2016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March 31, 2016, the United States and Defendants Iron Mountain Incorporated and Recall Holdings Limited,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Defendants have represented to the United States that the divestitures required below can and will </w:t>
      </w:r>
      <w:r>
        <w:rPr>
          <w:rFonts w:ascii="arial" w:eastAsia="arial" w:hAnsi="arial" w:cs="arial"/>
          <w:b/>
          <w:i w:val="0"/>
          <w:strike w:val="0"/>
          <w:noProof w:val="0"/>
          <w:color w:val="000000"/>
          <w:position w:val="0"/>
          <w:sz w:val="20"/>
          <w:u w:val="none"/>
          <w:vertAlign w:val="baseline"/>
        </w:rPr>
        <w:t> [*21391] </w:t>
      </w:r>
      <w:r>
        <w:rPr>
          <w:rFonts w:ascii="arial" w:eastAsia="arial" w:hAnsi="arial" w:cs="arial"/>
          <w:b w:val="0"/>
          <w:i w:val="0"/>
          <w:strike w:val="0"/>
          <w:noProof w:val="0"/>
          <w:color w:val="000000"/>
          <w:position w:val="0"/>
          <w:sz w:val="20"/>
          <w:u w:val="none"/>
          <w:vertAlign w:val="baseline"/>
        </w:rPr>
        <w:t xml:space="preserve">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or "Acquirers" means the entity or entities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"Acquirer of the Appendix A Divestiture Assets" means Access or another entity to which Defendants divest the Appendix 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"Acquirer(s) of the Appendix B Divestiture Assets" means the entity or entities to which Defendants divest the Appendix B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"Iron Mountain" means Defendant Iron Mountain Incorporated, a Delaware corporation with its headquarters in Boston, Massachusetts,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"Recall" means Defendant Recall Holdings Limited, an Australian public company limited by shares and registered in New South Wales under Australian law, with its headquarters in Norcross, Georgia,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"Access" means Access CIG, LLC, a Delaware limited liability company headquartered in Livermore, California,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"Appendix A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Records Management facilities listed in Appendix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and intangible assets used in the operation of the Records Management businesses associated with the Records Management facilities listed in Appendix A,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tangible assets, including fixed assets, vehicles, garages, capital equipment, personal property, inventory, office furniture, materials, supplies, and other tangible property, and all assets used in connection with the Records Management facilities listed in Appendix A; all licenses, permits and authorizations issued by any governmental organization relating to the Records Management facilities listed in Appendix A; all contracts, teaming arrangements, agreements, leases, commitments, certifications, and understandings relating to the Records Management facilities listed in Appendix A; all customer lists relating to the Records Management facilities listed in Appendix A; all customer contracts, accounts, and credit records relating to the Records Management facilities listed in Appendix A (other than for Split Multi-City Customers who choose to remain with Defendants); and all repair and performance records and all other records relating to the Records Management facilities listed in Appendix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intangible assets used in the development, production, servicing and sale of the Records Management services associated with the Records Management facilities listed in Appendix A, including all patents, licenses and sublicenses, intellectual property, copyrights,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and all manuals and technical information Defendants provide to their own employees, customers, suppliers, agents or licensees relating to the Records Management facilities listed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"Appendix B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Records Management facilities listed in Appendix 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and intangible assets used in the operation of the Records Management businesses associated with the Records Management facilities listed in Appendix B,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tangible assets, including fixed assets, vehicles, garages, capital equipment, personal property, inventory, office furniture, materials, supplies, and other tangible property, and all assets used in connection with the Records Management facilities listed in Appendix B; all licenses, permits and authorizations issued by any governmental organization relating to the Records Management facilities listed in Appendix B; all contracts, teaming arrangements, agreements, leases, commitments, certifications, and understandings relating to the Records Management facilities listed in Appendix B; all customer lists relating to the Records Management facilities listed in Appendix B; all customer contracts, accounts, and credit records relating to the Records Management facilities listed in Appendix B (other than for Split Multi-City Customers who choose to remain with Defendants); and all repair and performance records and all other records relating to the Records Management facilities listed in Appendix 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intangible assets used in the development, production, servicing and sale of the Records Management services associated with the Records Management facilities listed in Appendix B, including all patents, licenses and sublicenses, intellectual property, copyrights,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and all manuals and technical information Defendants provide to their own employees, customers, suppliers, agents or licensees relating to the Records Management facilities listed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"Divestiture Assets" means the Appendix A Divestiture Assets and Appendix B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"Divestiture Records Management Facilities" means the Records Management facilities listed in Appendices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"Records Management" means the storage and management of physical records and the provision of services relating to physical records, such as transporting and indexing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"Split Multi-City Customer" means a Recall customer that, as of the date of divestiture of a Divestiture Records Management Facility, has records stored at both the Divestiture Records Management Facility and one or more other Recall Records Management facilities that are to be retained by Defendants. A Split Multi-City Customer does not include a Recall customer that has separate contracts for </w:t>
      </w:r>
      <w:r>
        <w:rPr>
          <w:rFonts w:ascii="arial" w:eastAsia="arial" w:hAnsi="arial" w:cs="arial"/>
          <w:b/>
          <w:i w:val="0"/>
          <w:strike w:val="0"/>
          <w:noProof w:val="0"/>
          <w:color w:val="000000"/>
          <w:position w:val="0"/>
          <w:sz w:val="20"/>
          <w:u w:val="none"/>
          <w:vertAlign w:val="baseline"/>
        </w:rPr>
        <w:t> [*21392] </w:t>
      </w:r>
      <w:r>
        <w:rPr>
          <w:rFonts w:ascii="arial" w:eastAsia="arial" w:hAnsi="arial" w:cs="arial"/>
          <w:b w:val="0"/>
          <w:i w:val="0"/>
          <w:strike w:val="0"/>
          <w:noProof w:val="0"/>
          <w:color w:val="000000"/>
          <w:position w:val="0"/>
          <w:sz w:val="20"/>
          <w:u w:val="none"/>
          <w:vertAlign w:val="baseline"/>
        </w:rPr>
        <w:t xml:space="preserve"> each Recall facility in which it stores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Iron Mountain and Recall,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10 calendar days after consummation of the transaction sought to be enjoined by the Complaint, to divest the Appendix A Divestiture Assets in a manner consistent with this Final Judgment to Access or another Acquirer of the Appendix A Divestiture Assets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Appendix A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are ordered and directed, within ninety (90) calendar days after consummation of the transaction sought to be enjoined by the Complaint, or five (5) calendar days after notice of the entry of this Final Judgment by the Court, whichever is later, to divest the Appendix B Divestiture Assets in a manner consistent with this Final Judgment to an Acquirer or Acquirer(s) of the Appendix B Divestiture Assets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Appendix B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event Defendants are attempting to divest the Appendix A Divestiture Assets to an Acquirer other than Access, and in accomplishing the divestiture of the Appendix B Divestiture Assets ordered by this Final Judgment,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 Defendants shall offer to furnish to all qualified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Acquirer(s) and the United States information relating to the personnel involved in the operation and management of the Divestiture Assets or the sale of Records Management services provided from the Divestiture Assets to enable the Acquirer(s) to make offers of employment. Defendants will not interfere with any negotiations by the Acquirer(s) to employ any Defendant employee whose primary responsibility is the operation and management of the Divestiture Assets or the sale of Records Management services provided from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prospective Acquirers of the Divestiture Assets to have reasonable access to personnel and to make inspections of the physical facilities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Acquirer(s) that the Divestiture Assets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Acquirer(s) that there are no material defects in the environmental, zoning or other permits pertaining to the operation of the Divestiture Assets,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the option of the Acquirer(s), Defendants shall enter into a Transition Services Agreement for any services that are reasonably necessary for the Acquirer(s) to operate any of the Divestiture Records Management Facilities for a period of up to six (6) months. The United States, in its sole discretion, may approve one or more extensions of this agreement for a total of up to an additional six (6) months. Defendants shall perform all duties and provide all services required of Defendants under the Transition Services Agreement. The terms and conditions of any contractual arrangement meant to satisfy this provision must be reasonably related to market conditions. Any amendments, modifications or extensions of the Transition Services Agreement may only be entered into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For a period of one (1) year from the date of the sale of any Divestiture Assets to an Acquirer, Defendants shall allow any Split Multi-City Customer to terminate or otherwise modify its contract with Recall so as to enable the Split Multi-City Customer to transfer some or all of its records to that Acquirer without penalty or delay and shall not enforce any contractual provision providing for permanent withdrawal fees, retrieval fees, or other fees associated with transferring such customer's records from a Recall Records Management facility to a facility operated by the Acquirer; except that if a Split Multi-City Customer requests that Defendants physically transport such records to the Acquirer, nothing in this Section IV.J prohibits Defendants from charging: (1) Either the transportation fees listed in the Split Multi-City Customer's contract with Recall or $ .30 per carton, whichever is less; or (2) either the re-filing fees listed in the Split Multi-City Customer's contract with Recall or $ .45 per carton, whichever is less, if the Split Multi-City Customer requests that Defendants handle the re-filing of the cartons at the Acquirer's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Within five (5) business days of the date of the sale of the Divestiture Assets to an Acquirer, Defendants shall send a letter, in a form approved by the United States in its sole discretion, to all Split Multi-City Customers of the Divestiture Records Management Facilities acquired by that Acquirer notifying the recipients of the divestiture and providing a copy of this Final Judgment. Defendants shall provide the United States a copy of their letter at least five (5) business days </w:t>
      </w:r>
      <w:r>
        <w:rPr>
          <w:rFonts w:ascii="arial" w:eastAsia="arial" w:hAnsi="arial" w:cs="arial"/>
          <w:b/>
          <w:i w:val="0"/>
          <w:strike w:val="0"/>
          <w:noProof w:val="0"/>
          <w:color w:val="000000"/>
          <w:position w:val="0"/>
          <w:sz w:val="20"/>
          <w:u w:val="none"/>
          <w:vertAlign w:val="baseline"/>
        </w:rPr>
        <w:t> [*21393] </w:t>
      </w:r>
      <w:r>
        <w:rPr>
          <w:rFonts w:ascii="arial" w:eastAsia="arial" w:hAnsi="arial" w:cs="arial"/>
          <w:b w:val="0"/>
          <w:i w:val="0"/>
          <w:strike w:val="0"/>
          <w:noProof w:val="0"/>
          <w:color w:val="000000"/>
          <w:position w:val="0"/>
          <w:sz w:val="20"/>
          <w:u w:val="none"/>
          <w:vertAlign w:val="baseline"/>
        </w:rPr>
        <w:t xml:space="preserve"> before it is sent. The letter shall specifically advise customers of the rights provided under Section IV.J of this Final Judgment. The Acquirer shall have the option to include its own letter with Defendants'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Unless the United States otherwise consents in writing, the divestiture pursuant to Section IV, or by Divestiture Trustee appointed pursuant to Section V, of this Final Judgment, (1) shall include the entire Divestiture Assets (unless the United States in its sole discretion approves the divestiture of a subset of the Divestiture Assets), and (2) shall be accomplished in such a way as to satisfy the United States, in its sole discretion, that the Divestiture Assets can and will be used by the Acquirer(s) as part of a viable, ongoing Records Management business. Divestiture of the Divestiture Assets may be made to one or more Acquirers provided that in each instance it is demonstrated to the sole satisfaction of the United States that the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records management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Acquirer(s) and Defendants give Defendants the ability unreasonably to raise the Acquirer's costs, to lower the Acquirer's efficiency,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all of the Divestiture Assets within the time periods specified in Sections IV.A and IV.B, Defendants shall notify the United States of that fact in writing. Upon application of the United States, the Court shall appoint a Divestiture Trustee selected by the United States and approved by the Court to effect the divestiture of any remaining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remaining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to be sold by the Divestiture Trustee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w:t>
      </w:r>
      <w:r>
        <w:rPr>
          <w:rFonts w:ascii="arial" w:eastAsia="arial" w:hAnsi="arial" w:cs="arial"/>
          <w:b/>
          <w:i w:val="0"/>
          <w:strike w:val="0"/>
          <w:noProof w:val="0"/>
          <w:color w:val="000000"/>
          <w:position w:val="0"/>
          <w:sz w:val="20"/>
          <w:u w:val="none"/>
          <w:vertAlign w:val="baseline"/>
        </w:rPr>
        <w:t> [*21394] </w:t>
      </w:r>
      <w:r>
        <w:rPr>
          <w:rFonts w:ascii="arial" w:eastAsia="arial" w:hAnsi="arial" w:cs="arial"/>
          <w:b w:val="0"/>
          <w:i w:val="0"/>
          <w:strike w:val="0"/>
          <w:noProof w:val="0"/>
          <w:color w:val="000000"/>
          <w:position w:val="0"/>
          <w:sz w:val="20"/>
          <w:u w:val="none"/>
          <w:vertAlign w:val="baseline"/>
        </w:rPr>
        <w:t xml:space="preserve">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 the proposed Acquirer(s),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Acquirer(s)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 information or documents obtained by the means provided in this section shall be divulged by the United States to any person other than an authorized representative of the executive branch of the United States, </w:t>
      </w:r>
      <w:r>
        <w:rPr>
          <w:rFonts w:ascii="arial" w:eastAsia="arial" w:hAnsi="arial" w:cs="arial"/>
          <w:b/>
          <w:i w:val="0"/>
          <w:strike w:val="0"/>
          <w:noProof w:val="0"/>
          <w:color w:val="000000"/>
          <w:position w:val="0"/>
          <w:sz w:val="20"/>
          <w:u w:val="none"/>
          <w:vertAlign w:val="baseline"/>
        </w:rPr>
        <w:t> [*21395] </w:t>
      </w:r>
      <w:r>
        <w:rPr>
          <w:rFonts w:ascii="arial" w:eastAsia="arial" w:hAnsi="arial" w:cs="arial"/>
          <w:b w:val="0"/>
          <w:i w:val="0"/>
          <w:strike w:val="0"/>
          <w:noProof w:val="0"/>
          <w:color w:val="000000"/>
          <w:position w:val="0"/>
          <w:sz w:val="20"/>
          <w:u w:val="none"/>
          <w:vertAlign w:val="baseline"/>
        </w:rPr>
        <w:t xml:space="preserve">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Defendants, without providing advance notification to DOJ, shall not directly or indirectly acquire any assets of or any interest, including any financial, security, loan, equity or management interest, in any Records Management business located within a fifty (50) mile radius of any Iron Mountain Records Management facility in the metropolitan statistical areas associated with the cities listed in Appendix C during the term of this Final Judgment; provided that notification pursuant to this Section shall not be required where the assets or interest being acquired generated less than $ 1 million in revenue from Records Management services in the most recent completed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notification shall be provided to the DOJ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8 of the instructions must be provided only about Records Management.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30-day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Defendants shall not consummate the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2016-08210 Filed 4-8-16;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21383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soyoung.choe@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H8-H6N0-006W-835M-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