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24070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079, Monday, April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24070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April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Investing in Innovation Fund--Development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in Innovation Fund--Development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84.411P (Development grants Pre-Application) and 84.411C (Development grants Full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To receive an Investing in Innovation Fund (i3) Development grant, an entity must submit a pre-application. The pre-application is intended to reduce the burden of submitting a full application for an i3 Development grant. Pre-applications will be reviewed and scored by peer reviewers using the selection criteria designated in this notice. Entities that submit a highly rated pre-application will be invited to submit a full application for a Development grant; however, any entity that successfully submits a pre-application may choose to submit a full application.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Deputy Secretary for Innovation and Improvement.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2016-09436 Filed 4-22-16;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Pre-Applications Available:</w:t>
      </w:r>
      <w:r>
        <w:rPr>
          <w:rFonts w:ascii="arial" w:eastAsia="arial" w:hAnsi="arial" w:cs="arial"/>
          <w:b w:val="0"/>
          <w:i w:val="0"/>
          <w:strike w:val="0"/>
          <w:noProof w:val="0"/>
          <w:color w:val="000000"/>
          <w:position w:val="0"/>
          <w:sz w:val="20"/>
          <w:u w:val="none"/>
          <w:vertAlign w:val="baseline"/>
        </w:rPr>
        <w:t xml:space="preserve"> April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Submit Pre-Application:</w:t>
      </w:r>
      <w:r>
        <w:rPr>
          <w:rFonts w:ascii="arial" w:eastAsia="arial" w:hAnsi="arial" w:cs="arial"/>
          <w:b w:val="0"/>
          <w:i w:val="0"/>
          <w:strike w:val="0"/>
          <w:noProof w:val="0"/>
          <w:color w:val="000000"/>
          <w:position w:val="0"/>
          <w:sz w:val="20"/>
          <w:u w:val="none"/>
          <w:vertAlign w:val="baseline"/>
        </w:rPr>
        <w:t xml:space="preserve"> May 10,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Pre-applications:</w:t>
      </w:r>
      <w:r>
        <w:rPr>
          <w:rFonts w:ascii="arial" w:eastAsia="arial" w:hAnsi="arial" w:cs="arial"/>
          <w:b w:val="0"/>
          <w:i w:val="0"/>
          <w:strike w:val="0"/>
          <w:noProof w:val="0"/>
          <w:color w:val="000000"/>
          <w:position w:val="0"/>
          <w:sz w:val="20"/>
          <w:u w:val="none"/>
          <w:vertAlign w:val="baseline"/>
        </w:rPr>
        <w:t xml:space="preserve"> May 25,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Full Applications Available:</w:t>
      </w:r>
      <w:r>
        <w:rPr>
          <w:rFonts w:ascii="arial" w:eastAsia="arial" w:hAnsi="arial" w:cs="arial"/>
          <w:b w:val="0"/>
          <w:i w:val="0"/>
          <w:strike w:val="0"/>
          <w:noProof w:val="0"/>
          <w:color w:val="000000"/>
          <w:position w:val="0"/>
          <w:sz w:val="20"/>
          <w:u w:val="none"/>
          <w:vertAlign w:val="baseline"/>
        </w:rPr>
        <w:t xml:space="preserve"> If you are invited to submit a full application for a Development grant, we will transmit the full application package and instructions using the contact information you provide to us in your pre-application. Other pre-applicants that choose to submit a full application may access these items on the i3 Web site at </w:t>
      </w:r>
      <w:hyperlink r:id="rId10" w:history="1">
        <w:r>
          <w:rPr>
            <w:rFonts w:ascii="arial" w:eastAsia="arial" w:hAnsi="arial" w:cs="arial"/>
            <w:b w:val="0"/>
            <w:i/>
            <w:strike w:val="0"/>
            <w:noProof w:val="0"/>
            <w:color w:val="0077CC"/>
            <w:position w:val="0"/>
            <w:sz w:val="20"/>
            <w:u w:val="single"/>
            <w:vertAlign w:val="baseline"/>
          </w:rPr>
          <w:t>http://innovation.ed.gov/what-we-do/innovation/investing-in-innovation-i3/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Full Applications:</w:t>
      </w:r>
      <w:r>
        <w:rPr>
          <w:rFonts w:ascii="arial" w:eastAsia="arial" w:hAnsi="arial" w:cs="arial"/>
          <w:b w:val="0"/>
          <w:i w:val="0"/>
          <w:strike w:val="0"/>
          <w:noProof w:val="0"/>
          <w:color w:val="000000"/>
          <w:position w:val="0"/>
          <w:sz w:val="20"/>
          <w:u w:val="none"/>
          <w:vertAlign w:val="baseline"/>
        </w:rPr>
        <w:t xml:space="preserve"> Entities that submit a highly rated pre-application, as scored by peer reviewers and as identified by the Department, will be invited to submit a full application for a Development grant. Other pre-applicants may choose to submit a full </w:t>
      </w:r>
      <w:r>
        <w:rPr>
          <w:rFonts w:ascii="arial" w:eastAsia="arial" w:hAnsi="arial" w:cs="arial"/>
          <w:b/>
          <w:i w:val="0"/>
          <w:strike w:val="0"/>
          <w:noProof w:val="0"/>
          <w:color w:val="000000"/>
          <w:position w:val="0"/>
          <w:sz w:val="20"/>
          <w:u w:val="none"/>
          <w:vertAlign w:val="baseline"/>
        </w:rPr>
        <w:t> [*24071] </w:t>
      </w:r>
      <w:r>
        <w:rPr>
          <w:rFonts w:ascii="arial" w:eastAsia="arial" w:hAnsi="arial" w:cs="arial"/>
          <w:b w:val="0"/>
          <w:i w:val="0"/>
          <w:strike w:val="0"/>
          <w:noProof w:val="0"/>
          <w:color w:val="000000"/>
          <w:position w:val="0"/>
          <w:sz w:val="20"/>
          <w:u w:val="none"/>
          <w:vertAlign w:val="baseline"/>
        </w:rPr>
        <w:t xml:space="preserve"> application. The Department will announce on its Web site the deadline date for transmission of full applications and will also communicate this deadline to applicants in the full application package and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60 calendar days after the deadline date for transmittal of full applications.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Investing in Innovation Fund (i3), established under section 14007 of the American Recovery and Reinvestment Act of 2009 (ARRA), provides funding to support (1) local educational agencies (LEAs), and (2) nonprofit organizations in partnership with (a) one or more LEAs or (b) a consortium of schools. The i3 program is designed to generate and validate solutions to persistent educational challenges and to support the expansion of effective solutions to serve substantially larger numbers of students. The central design element of the i3 program is its multi-tier structure that links the amount of funding that an applicant may receive to the quality of the evidence supporting the efficacy of the proposed project. Applicants proposing practices supported by limited evidence can receive relatively small grants that support the development and initial evaluation of promising practices and help to identify new solutions to pressing challenges; applicants proposing practices supported by evidence from rigorous evaluations, such as large randomized controlled trials, can receive sizable grants to support expansion across the country. This structure provides incentives for applicants to build evidence of effectiveness of their proposed projects and to address the barriers to serving more students across schools, districts, and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importantly, all i3 projects are required to generate additional evidence of effectiveness. All i3 grantees must use part of their budgets to conduct independent evaluations (as defined in this notice) of their projects. This requirement ensures that projects funded under the i3 program contribute significantly to improving the information available to practitioners and policymakers about which practices work, for which types of students, and in what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awards three types of grants under this program: "Development" grants, "Validation" grants, and "Scale-up" grants. These grants differ in terms of the level of prior evidence of effectiveness required for consideration of funding, the level of scale the funded project should reach, and, consequently, the amount of funding available to support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provide funding to support the development or testing of practices that are supported by evidence of promise (as defined in this notice) or a strong theory (as defined in this notice) and whose efficacy should be systematically studied. Development grants will support new or substantially more effective practices for addressing widely shared challenges. Development projects are novel and significant nationally, not projects that simply implement existing practices in additional locations or support needs that are primarily local in nature. All Development grantees must evaluate the effectiveness of the project at the level of scale proposed in the application. This notice invites applications for Development grants only. The Department anticipates publishing notices inviting applications for the other types of i3 grants (Validation and Scale-up grants) in the spring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remind LEAs of the continuing applicability of the provisions of the Individuals with Disabilities Education Act (IDEA) for students who may be served under i3 grants. Any grants in which LEAs participate must be consistent with the rights, protections, and processes established under IDEA for students who are receiving special education and related services or who are in the process of being evaluated to determine their eligibility for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later in this notice, an applicant is required, as a condition of receiving assistance under this program, to make civil rights assurances, including an assurance that its program or activity will comply with section 504 of the Rehabilitation Act of 1973, as amended, and the Department's section 504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prohibit discrimination on the basis of disability. Regardless of whether a student with disabilities is specifically targeted as a "high-need student" (as defined in this notice) in a particular grant application, recipients are required to comply with all legal nondiscrimination requirements, including, but not limited to, the obligation to ensure that students with disabilities are not denied access to the benefits of the recipient's program because of their disability. The Department also enforces Title II of the Americans with Disabilities Act (ADA), as well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ADA, which prohibit discrimination on the basis of disability by public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Title VI and Title IX of the Civil Rights Act of 1964 prohibit discrimination on the basis of race, color, and national origin, and sex, respectively. On December 2, 2011, the Departments of Education and Justice jointly issued guidance that explains how educational institutions can promote student diversity or avoid racial isolation within the framework of Title VI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consideration of the racial demographics of neighborhoods when drawing assignment zones for schools or through targeted recruiting efforts). The "Guidance on the Voluntary Use of Race to Achieve Diversity and Avoid Racial Isolation in Elementary and Secondary Schools" is available on the Department's Web site at </w:t>
      </w:r>
      <w:hyperlink r:id="rId11" w:history="1">
        <w:r>
          <w:rPr>
            <w:rFonts w:ascii="arial" w:eastAsia="arial" w:hAnsi="arial" w:cs="arial"/>
            <w:b w:val="0"/>
            <w:i/>
            <w:strike w:val="0"/>
            <w:noProof w:val="0"/>
            <w:color w:val="0077CC"/>
            <w:position w:val="0"/>
            <w:sz w:val="20"/>
            <w:u w:val="single"/>
            <w:vertAlign w:val="baseline"/>
          </w:rPr>
          <w:t>http://www2.ed.gov/about/offices/list/ocr/docs/guidance-ese-201111.pdf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both 2013 and 2014, the Departments reiterated the continued viability of this 2011 guidance after two relevant Supreme Court decisions. Those guidance documents may be found at </w:t>
      </w:r>
      <w:hyperlink r:id="rId12" w:history="1">
        <w:r>
          <w:rPr>
            <w:rFonts w:ascii="arial" w:eastAsia="arial" w:hAnsi="arial" w:cs="arial"/>
            <w:b w:val="0"/>
            <w:i/>
            <w:strike w:val="0"/>
            <w:noProof w:val="0"/>
            <w:color w:val="0077CC"/>
            <w:position w:val="0"/>
            <w:sz w:val="20"/>
            <w:u w:val="single"/>
            <w:vertAlign w:val="baseline"/>
          </w:rPr>
          <w:t>www.ed.gov/ocr/letters/colleague-201309.pdf</w:t>
        </w:r>
      </w:hyperlink>
      <w:r>
        <w:rPr>
          <w:rFonts w:ascii="arial" w:eastAsia="arial" w:hAnsi="arial" w:cs="arial"/>
          <w:b w:val="0"/>
          <w:i/>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www.ed.gov/ocr/docs/dcl-qa-201309.pdf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www.ed.gov/ocr/letters/colleague-201405-schuette-guidance.pdf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its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i3 program seeks to improve the academic achievement of students in high-need schools by identifying and scaling promising solutions to pressing challenges in kindergarten through grade 12 (K-12). Now in its seventh year, the i3 program has invested over $ 1.3 billion--matched by over $ 200 million in private sector resources--in a portfolio of solutions and rigorous evaluations of several approaches that address critical challenges in education. When selecting the priorities for a given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considers several factors including policy priorities, the need for new solutions in a particular priority area, the extent of the existing evidence supporting effective practices in a particular priority area, whether other available funding exists for a particular priority area, and the results and lessons learned from funded projects from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include specific priorities for students with disabilities and English learners, as the program has successfully funded a range of projects serving these high-need populations under i3's broader priorities in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Additionally, all applicants continue to be required to serve high-need student populations, and we continue to encourage applicants to consider how their </w:t>
      </w:r>
      <w:r>
        <w:rPr>
          <w:rFonts w:ascii="arial" w:eastAsia="arial" w:hAnsi="arial" w:cs="arial"/>
          <w:b/>
          <w:i w:val="0"/>
          <w:strike w:val="0"/>
          <w:noProof w:val="0"/>
          <w:color w:val="000000"/>
          <w:position w:val="0"/>
          <w:sz w:val="20"/>
          <w:u w:val="none"/>
          <w:vertAlign w:val="baseline"/>
        </w:rPr>
        <w:t> [*24072] </w:t>
      </w:r>
      <w:r>
        <w:rPr>
          <w:rFonts w:ascii="arial" w:eastAsia="arial" w:hAnsi="arial" w:cs="arial"/>
          <w:b w:val="0"/>
          <w:i w:val="0"/>
          <w:strike w:val="0"/>
          <w:noProof w:val="0"/>
          <w:color w:val="000000"/>
          <w:position w:val="0"/>
          <w:sz w:val="20"/>
          <w:u w:val="none"/>
          <w:vertAlign w:val="baseline"/>
        </w:rPr>
        <w:t xml:space="preserve"> proposed projects could serve students with disabilities or English learners. Applicants are encouraged to design an evaluation that will report findings on English learners, students with disabilities, and other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include five absolute priorities in the FY 2016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include absolute priorities that are intended to prompt new approaches to challenges in education, represent new areas of policy focus in which rigorous evidence is scarce, and constitute areas that we would like to strengthen within the current portfolio of i3 grantees. As in the past three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applicants applying under the Serving Rural Communities priority (Absolute Priority 5) must also address one of the other four absolute priorities established for the FY 2016 i3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structure has resulted in a strong set of grantees that are addressing the unique challenges in rural communities. We also include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include an absolute priority that asks applicants to focus their projects on student diversity. In parts of the country, America's schools are more segregated than they were in the late 1960s, including by students' race and socioeconomic status. n2 One-quarter of our nation's public school students attend high-poverty schools where more than 75 percent of the student body is eligible for free and reduced-price lunch; in our cities, nearly half of all students attend schools where poverty is concentrated. n3 In addition, almost half of all African-American and Latino public school students attend these economically segregated schools. Children raised in segregated communities have significantly lower social and economic mobility than children growing up in integrated communities, and States with socioeconomically segregated schools tend to have larger achievement gaps between students from low- and higher-income households. n4 There is a growing body of evidence suggesting that socioeconomic diversity in schools can lead to improved outcomes for students from low-income households (compared to students from low-income households who attend higher-poverty schools). n5 Moreover, research shows that students educated in diverse settings have shown a higher level of critical thinking and life skills.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Orfield, G., and Frankenberg, E., (May, 2014). </w:t>
      </w:r>
      <w:r>
        <w:rPr>
          <w:rFonts w:ascii="arial" w:eastAsia="arial" w:hAnsi="arial" w:cs="arial"/>
          <w:b w:val="0"/>
          <w:i/>
          <w:strike w:val="0"/>
          <w:noProof w:val="0"/>
          <w:color w:val="000000"/>
          <w:position w:val="0"/>
          <w:sz w:val="20"/>
          <w:u w:val="none"/>
          <w:vertAlign w:val="baseline"/>
        </w:rPr>
        <w:t>Brown at 60: Great Progress, a Long Retreat and an Uncertain Future.</w:t>
      </w:r>
      <w:r>
        <w:rPr>
          <w:rFonts w:ascii="arial" w:eastAsia="arial" w:hAnsi="arial" w:cs="arial"/>
          <w:b w:val="0"/>
          <w:i w:val="0"/>
          <w:strike w:val="0"/>
          <w:noProof w:val="0"/>
          <w:color w:val="000000"/>
          <w:position w:val="0"/>
          <w:sz w:val="20"/>
          <w:u w:val="none"/>
          <w:vertAlign w:val="baseline"/>
        </w:rPr>
        <w:t xml:space="preserve"> Civil Rights Project/Proyecto Derechos Civiles, May 2014 (revised version 5-15-14).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U.S. Department of Education, National Center for Education Statistics, Common Core of Data (CCD), "Public Elementary/Secondary School Universe Survey," 2012-13. See Digest of Education Statistics 2014. </w:t>
      </w:r>
      <w:hyperlink r:id="rId15" w:history="1">
        <w:r>
          <w:rPr>
            <w:rFonts w:ascii="arial" w:eastAsia="arial" w:hAnsi="arial" w:cs="arial"/>
            <w:b w:val="0"/>
            <w:i/>
            <w:strike w:val="0"/>
            <w:noProof w:val="0"/>
            <w:color w:val="0077CC"/>
            <w:position w:val="0"/>
            <w:sz w:val="20"/>
            <w:u w:val="single"/>
            <w:vertAlign w:val="baseline"/>
          </w:rPr>
          <w:t>https://nces.ed.gov/ccd/pubschuniv.asp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Mantil, A., Perkins, A.G., and Aberger, S., (2012). "The Challenge of High-Poverty Schools: How Feasible Is Socioeconomic School Integration?" </w:t>
      </w:r>
      <w:r>
        <w:rPr>
          <w:rFonts w:ascii="arial" w:eastAsia="arial" w:hAnsi="arial" w:cs="arial"/>
          <w:b w:val="0"/>
          <w:i/>
          <w:strike w:val="0"/>
          <w:noProof w:val="0"/>
          <w:color w:val="000000"/>
          <w:position w:val="0"/>
          <w:sz w:val="20"/>
          <w:u w:val="none"/>
          <w:vertAlign w:val="baseline"/>
        </w:rPr>
        <w:t>The Future of School Integration:</w:t>
      </w:r>
      <w:r>
        <w:rPr>
          <w:rFonts w:ascii="arial" w:eastAsia="arial" w:hAnsi="arial" w:cs="arial"/>
          <w:b w:val="0"/>
          <w:i w:val="0"/>
          <w:strike w:val="0"/>
          <w:noProof w:val="0"/>
          <w:color w:val="000000"/>
          <w:position w:val="0"/>
          <w:sz w:val="20"/>
          <w:u w:val="none"/>
          <w:vertAlign w:val="baseline"/>
        </w:rPr>
        <w:t xml:space="preserve">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Brown, S. (1999). </w:t>
      </w:r>
      <w:r>
        <w:rPr>
          <w:rFonts w:ascii="arial" w:eastAsia="arial" w:hAnsi="arial" w:cs="arial"/>
          <w:b w:val="0"/>
          <w:i/>
          <w:strike w:val="0"/>
          <w:noProof w:val="0"/>
          <w:color w:val="000000"/>
          <w:position w:val="0"/>
          <w:sz w:val="20"/>
          <w:u w:val="none"/>
          <w:vertAlign w:val="baseline"/>
        </w:rPr>
        <w:t>High School Racial Composition: Balancing Excellence and Equity.</w:t>
      </w:r>
      <w:r>
        <w:rPr>
          <w:rFonts w:ascii="arial" w:eastAsia="arial" w:hAnsi="arial" w:cs="arial"/>
          <w:b w:val="0"/>
          <w:i w:val="0"/>
          <w:strike w:val="0"/>
          <w:noProof w:val="0"/>
          <w:color w:val="000000"/>
          <w:position w:val="0"/>
          <w:sz w:val="20"/>
          <w:u w:val="none"/>
          <w:vertAlign w:val="baseline"/>
        </w:rPr>
        <w:t xml:space="preserve"> Paper presented at the American Sociological Association, Chicago, IL; Mickelson, R.A. (2001). "Subverting Swann: First and Second-Generation Segregation in Charlotte, North Carolina." </w:t>
      </w:r>
      <w:r>
        <w:rPr>
          <w:rFonts w:ascii="arial" w:eastAsia="arial" w:hAnsi="arial" w:cs="arial"/>
          <w:b w:val="0"/>
          <w:i/>
          <w:strike w:val="0"/>
          <w:noProof w:val="0"/>
          <w:color w:val="000000"/>
          <w:position w:val="0"/>
          <w:sz w:val="20"/>
          <w:u w:val="none"/>
          <w:vertAlign w:val="baseline"/>
        </w:rPr>
        <w:t>American Educational Research Journal,</w:t>
      </w:r>
      <w:r>
        <w:rPr>
          <w:rFonts w:ascii="arial" w:eastAsia="arial" w:hAnsi="arial" w:cs="arial"/>
          <w:b w:val="0"/>
          <w:i w:val="0"/>
          <w:strike w:val="0"/>
          <w:noProof w:val="0"/>
          <w:color w:val="000000"/>
          <w:position w:val="0"/>
          <w:sz w:val="20"/>
          <w:u w:val="none"/>
          <w:vertAlign w:val="baseline"/>
        </w:rPr>
        <w:t xml:space="preserve"> 38, 215-252; Mickelson, R.A. (2006). </w:t>
      </w:r>
      <w:r>
        <w:rPr>
          <w:rFonts w:ascii="arial" w:eastAsia="arial" w:hAnsi="arial" w:cs="arial"/>
          <w:b w:val="0"/>
          <w:i/>
          <w:strike w:val="0"/>
          <w:noProof w:val="0"/>
          <w:color w:val="000000"/>
          <w:position w:val="0"/>
          <w:sz w:val="20"/>
          <w:u w:val="none"/>
          <w:vertAlign w:val="baseline"/>
        </w:rPr>
        <w:t>How Middle School Segregation Contributes to the Race Gap in Academic Achievement.</w:t>
      </w:r>
      <w:r>
        <w:rPr>
          <w:rFonts w:ascii="arial" w:eastAsia="arial" w:hAnsi="arial" w:cs="arial"/>
          <w:b w:val="0"/>
          <w:i w:val="0"/>
          <w:strike w:val="0"/>
          <w:noProof w:val="0"/>
          <w:color w:val="000000"/>
          <w:position w:val="0"/>
          <w:sz w:val="20"/>
          <w:u w:val="none"/>
          <w:vertAlign w:val="baseline"/>
        </w:rPr>
        <w:t xml:space="preserve"> Paper presented at AERA 425; Tevis, (2007). </w:t>
      </w:r>
      <w:r>
        <w:rPr>
          <w:rFonts w:ascii="arial" w:eastAsia="arial" w:hAnsi="arial" w:cs="arial"/>
          <w:b w:val="0"/>
          <w:i/>
          <w:strike w:val="0"/>
          <w:noProof w:val="0"/>
          <w:color w:val="000000"/>
          <w:position w:val="0"/>
          <w:sz w:val="20"/>
          <w:u w:val="none"/>
          <w:vertAlign w:val="baseline"/>
        </w:rPr>
        <w:t>African-American Students' College Transition Trajectory: An Examination of the Effects of High School Composition and Expectations on Degree Attainment.</w:t>
      </w:r>
      <w:r>
        <w:rPr>
          <w:rFonts w:ascii="arial" w:eastAsia="arial" w:hAnsi="arial" w:cs="arial"/>
          <w:b w:val="0"/>
          <w:i w:val="0"/>
          <w:strike w:val="0"/>
          <w:noProof w:val="0"/>
          <w:color w:val="000000"/>
          <w:position w:val="0"/>
          <w:sz w:val="20"/>
          <w:u w:val="none"/>
          <w:vertAlign w:val="baseline"/>
        </w:rPr>
        <w:t xml:space="preserve"> Dissertation in Educational Theory &amp; Policy. The Pennsylvania State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Kahlenberg, R. D., and Potter, H. (2012). </w:t>
      </w:r>
      <w:r>
        <w:rPr>
          <w:rFonts w:ascii="arial" w:eastAsia="arial" w:hAnsi="arial" w:cs="arial"/>
          <w:b w:val="0"/>
          <w:i/>
          <w:strike w:val="0"/>
          <w:noProof w:val="0"/>
          <w:color w:val="000000"/>
          <w:position w:val="0"/>
          <w:sz w:val="20"/>
          <w:u w:val="none"/>
          <w:vertAlign w:val="baseline"/>
        </w:rPr>
        <w:t>Diverse Charter Schools: Can Racial and Socioeconomic Integration Promote Better Outcomes for Students?</w:t>
      </w:r>
      <w:r>
        <w:rPr>
          <w:rFonts w:ascii="arial" w:eastAsia="arial" w:hAnsi="arial" w:cs="arial"/>
          <w:b w:val="0"/>
          <w:i w:val="0"/>
          <w:strike w:val="0"/>
          <w:noProof w:val="0"/>
          <w:color w:val="000000"/>
          <w:position w:val="0"/>
          <w:sz w:val="20"/>
          <w:u w:val="none"/>
          <w:vertAlign w:val="baseline"/>
        </w:rPr>
        <w:t xml:space="preserve"> Washington, DC, and New York: Poverty and Race Research Action Council and Century Foundation. Retrieved from </w:t>
      </w:r>
      <w:hyperlink r:id="rId16" w:history="1">
        <w:r>
          <w:rPr>
            <w:rFonts w:ascii="arial" w:eastAsia="arial" w:hAnsi="arial" w:cs="arial"/>
            <w:b w:val="0"/>
            <w:i/>
            <w:strike w:val="0"/>
            <w:noProof w:val="0"/>
            <w:color w:val="0077CC"/>
            <w:position w:val="0"/>
            <w:sz w:val="20"/>
            <w:u w:val="single"/>
            <w:vertAlign w:val="baseline"/>
          </w:rPr>
          <w:t>http://tcf.org/assets/downloads/Diverse_Charter_Schools.pdf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through the invitational priority, the Department invites projects with ambitious strategies that improve outcomes for high-need students by increasing racial and socioeconomic diversity in classroom or school settings. These projects could leverage approaches at the school, district, or regional level that encourage racial or socioeconomic diversity within classroom or school environments. Proposed strategies may range from new instructional approaches that impact socioeconomic integration and student achievement within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schools could improve participation of students from low-income households in advanced placement or "honors" coursework) or through redesigning district recruitment and admissions strategies to support and foster such diversity in schools. The Department seeks to invest in projects that focus concurrently on increasing diversity and school quality in areas where schools are acutely impacted by segregation while closing gaps in academic performance between socioeconomic and racial groups. The Department also encourages all applicants to carefully consider their evaluation design as the Department is keenly interested in developing a body of evidence on how classrooms, schools, and districts can better integrate their student bodies across racial and socioeconomic lines and produce outstanding outcomes for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include an absolute priority for projects designed to implement and support the transition to internationally benchmarked, college- and career-ready academic content standards and associated assessments. Many States have raised the expectations for what schools should teach and their students should learn and do across the K-12 grade span by adopting new, more rigorous standards and assessments aligned to the demands of college and careers. Emerging research confirms that these exams are aligned to more rigorous standards. n7 Educators are now faced with the important task of effectively implementing these higher standards and ensuring their students are adequately prepared for the associated assessments, in order to ensure that all students are ready for post-secondary opportunities and their careers. Furthermore, throughout this continuing transition to higher standards and new assessments, schools and school districts need to continue to develop evidence-based approaches to increase the rigor of teaching and learning across various academic settings. For example, efforts are underway in districts across the country to provide teachers and school leaders with rich, student-specific information based on formative and summative assessments to help educators understand why students might be struggling--thereby enabling them to better align their subsequent instruction. Through this priority, the Department seeks to invest in strategies that leverage data and results from internationally benchmarked, college- and career-ready assessments to inform instruction and, ultimately, to support and improve student achievement.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Doorey, N., and Polikoff, M. </w:t>
      </w:r>
      <w:r>
        <w:rPr>
          <w:rFonts w:ascii="arial" w:eastAsia="arial" w:hAnsi="arial" w:cs="arial"/>
          <w:b w:val="0"/>
          <w:i/>
          <w:strike w:val="0"/>
          <w:noProof w:val="0"/>
          <w:color w:val="000000"/>
          <w:position w:val="0"/>
          <w:sz w:val="20"/>
          <w:u w:val="none"/>
          <w:vertAlign w:val="baseline"/>
        </w:rPr>
        <w:t>Evaluating the Content and Quality of Next Generation Assessments</w:t>
      </w:r>
      <w:r>
        <w:rPr>
          <w:rFonts w:ascii="arial" w:eastAsia="arial" w:hAnsi="arial" w:cs="arial"/>
          <w:b w:val="0"/>
          <w:i w:val="0"/>
          <w:strike w:val="0"/>
          <w:noProof w:val="0"/>
          <w:color w:val="000000"/>
          <w:position w:val="0"/>
          <w:sz w:val="20"/>
          <w:u w:val="none"/>
          <w:vertAlign w:val="baseline"/>
        </w:rPr>
        <w:t xml:space="preserve"> (2016). Washington, DC: Thomas Fordham Institute. Retrieved from </w:t>
      </w:r>
      <w:hyperlink r:id="rId17" w:history="1">
        <w:r>
          <w:rPr>
            <w:rFonts w:ascii="arial" w:eastAsia="arial" w:hAnsi="arial" w:cs="arial"/>
            <w:b w:val="0"/>
            <w:i/>
            <w:strike w:val="0"/>
            <w:noProof w:val="0"/>
            <w:color w:val="0077CC"/>
            <w:position w:val="0"/>
            <w:sz w:val="20"/>
            <w:u w:val="single"/>
            <w:vertAlign w:val="baseline"/>
          </w:rPr>
          <w:t>http://edex.s3-us-west-2.amazonaws.com/%2802.09%20-%20Final%20Published%29%20Evaluating%20the%20Content%20and%20Quality%20of%20Next%20Generation%20Assessments.pdf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include an absolute priority to improve school climate. Under this priority, the Department seeks to support innovative alternatives to exclusionary discipline and other positive interventions that can help address the negative and often disparate impact of classroom removals by promoting safe schools that have a positive culture for all students. When students feel engaged and supported in school, their academic performance improves; this type of engagement and support is particularly important for students with disabilities and students of color (especially African-American male students) who suffer </w:t>
      </w:r>
      <w:r>
        <w:rPr>
          <w:rFonts w:ascii="arial" w:eastAsia="arial" w:hAnsi="arial" w:cs="arial"/>
          <w:b/>
          <w:i w:val="0"/>
          <w:strike w:val="0"/>
          <w:noProof w:val="0"/>
          <w:color w:val="000000"/>
          <w:position w:val="0"/>
          <w:sz w:val="20"/>
          <w:u w:val="none"/>
          <w:vertAlign w:val="baseline"/>
        </w:rPr>
        <w:t> [*24073] </w:t>
      </w:r>
      <w:r>
        <w:rPr>
          <w:rFonts w:ascii="arial" w:eastAsia="arial" w:hAnsi="arial" w:cs="arial"/>
          <w:b w:val="0"/>
          <w:i w:val="0"/>
          <w:strike w:val="0"/>
          <w:noProof w:val="0"/>
          <w:color w:val="000000"/>
          <w:position w:val="0"/>
          <w:sz w:val="20"/>
          <w:u w:val="none"/>
          <w:vertAlign w:val="baseline"/>
        </w:rPr>
        <w:t xml:space="preserve"> disproportionately under typical school discipline policies. Research has shown that implementing alternative disciplinary policies and behavioral supports can support both improved academic and non-academic outcomes for students. n8 The Department expects successful applicants to identify and address the root causes of discipline-related disparities, and develop and implement alternative practices. To date, some schools and school systems have begun to take on these challenges, resulting in positive outcomes for school communities n9 Under this priority, the Department is particularly interested in investing in projects that demonstrate viable alternatives to removing students from classroom activities, while ensuring a positive and inclusive school culture for students and educators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Flay, B., Acock, A., Vuchinich, S., and Beets, M. (2006). </w:t>
      </w:r>
      <w:r>
        <w:rPr>
          <w:rFonts w:ascii="arial" w:eastAsia="arial" w:hAnsi="arial" w:cs="arial"/>
          <w:b w:val="0"/>
          <w:i/>
          <w:strike w:val="0"/>
          <w:noProof w:val="0"/>
          <w:color w:val="000000"/>
          <w:position w:val="0"/>
          <w:sz w:val="20"/>
          <w:u w:val="none"/>
          <w:vertAlign w:val="baseline"/>
        </w:rPr>
        <w:t>Progress Report of the Randomized Trial of Positive Action in Hawaii: End of Third Year of Intervention.</w:t>
      </w:r>
      <w:r>
        <w:rPr>
          <w:rFonts w:ascii="arial" w:eastAsia="arial" w:hAnsi="arial" w:cs="arial"/>
          <w:b w:val="0"/>
          <w:i w:val="0"/>
          <w:strike w:val="0"/>
          <w:noProof w:val="0"/>
          <w:color w:val="000000"/>
          <w:position w:val="0"/>
          <w:sz w:val="20"/>
          <w:u w:val="none"/>
          <w:vertAlign w:val="baseline"/>
        </w:rPr>
        <w:t xml:space="preserve"> Twin Falls, ID: Positive Action, Inc.; Flay, B.R., and Allred, C.G. (2003). "Long-term Effects of the Positive Action Program." </w:t>
      </w:r>
      <w:r>
        <w:rPr>
          <w:rFonts w:ascii="arial" w:eastAsia="arial" w:hAnsi="arial" w:cs="arial"/>
          <w:b w:val="0"/>
          <w:i/>
          <w:strike w:val="0"/>
          <w:noProof w:val="0"/>
          <w:color w:val="000000"/>
          <w:position w:val="0"/>
          <w:sz w:val="20"/>
          <w:u w:val="none"/>
          <w:vertAlign w:val="baseline"/>
        </w:rPr>
        <w:t>American Journal of Healthy Behavior</w:t>
      </w:r>
      <w:r>
        <w:rPr>
          <w:rFonts w:ascii="arial" w:eastAsia="arial" w:hAnsi="arial" w:cs="arial"/>
          <w:b w:val="0"/>
          <w:i w:val="0"/>
          <w:strike w:val="0"/>
          <w:noProof w:val="0"/>
          <w:color w:val="000000"/>
          <w:position w:val="0"/>
          <w:sz w:val="20"/>
          <w:u w:val="none"/>
          <w:vertAlign w:val="baseline"/>
        </w:rPr>
        <w:t>, 27(1), 6-21.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Hui, T. Keung, (2015). "Wake County Presents Plan for Equitable Student Discipline." The News &amp; Observer, May 11, 2015, </w:t>
      </w:r>
      <w:hyperlink r:id="rId18" w:history="1">
        <w:r>
          <w:rPr>
            <w:rFonts w:ascii="arial" w:eastAsia="arial" w:hAnsi="arial" w:cs="arial"/>
            <w:b w:val="0"/>
            <w:i/>
            <w:strike w:val="0"/>
            <w:noProof w:val="0"/>
            <w:color w:val="0077CC"/>
            <w:position w:val="0"/>
            <w:sz w:val="20"/>
            <w:u w:val="single"/>
            <w:vertAlign w:val="baseline"/>
          </w:rPr>
          <w:t>www.newsobserver.com/news/local/education/article20709030.html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Fabelo, T., Thompson, M.D., Plotkin, M., Carmichael, D., Marchbanks, M.P. III, and Booth E.A. (2011). Breaking schools' rules: A statewide study of how school discipline relates to students' success and juvenile justice involvement. New York, NY; College Station, TX: Council of State Governments Justice Center; Public Policy Research Institute of Texas A&amp;M University. </w:t>
      </w:r>
      <w:hyperlink r:id="rId19" w:history="1">
        <w:r>
          <w:rPr>
            <w:rFonts w:ascii="arial" w:eastAsia="arial" w:hAnsi="arial" w:cs="arial"/>
            <w:b w:val="0"/>
            <w:i/>
            <w:strike w:val="0"/>
            <w:noProof w:val="0"/>
            <w:color w:val="0077CC"/>
            <w:position w:val="0"/>
            <w:sz w:val="20"/>
            <w:u w:val="single"/>
            <w:vertAlign w:val="baseline"/>
          </w:rPr>
          <w:t>http://justicecenter.csg.org/files/Breaking_Schools_Rules_Report_Final.pdf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include an absolute priority on influencing the development of non-cognitive factors. Non-cognitive factors may encompass many skills and behaviors, including but not limited to academic behaviors, academic mindset, perseverance,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social and emotional skills, and approaches toward learning strategies. n10 A promising body of research suggests that non-cognitive factors play an important role in students' academic, career, and life outcomes. n11 Notably, some initial interventions focused on enhancing these skills and behaviors are seemingly scalable and lower-cost as compared to more conventional education interventions--and have a positive impact on students most in need. n12 As interest in this area grows, we think it is important to identify solutions and build evidence to determine effective ways to help students develop such skills and behaviors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interventions that directly target students, support changes in educators' instructional practices, or redesign learning environments), as well as how to measure such skills and behaviors in valid and reliable ways, and to demonstrate how improvement in such skills and behaviors affects overall student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University of Chicago Consortium of Chicago School Research (June 2015). Foundations for Young Adult Success: A Developmental Framework. Retrieved from </w:t>
      </w:r>
      <w:hyperlink r:id="rId20" w:history="1">
        <w:r>
          <w:rPr>
            <w:rFonts w:ascii="arial" w:eastAsia="arial" w:hAnsi="arial" w:cs="arial"/>
            <w:b w:val="0"/>
            <w:i/>
            <w:strike w:val="0"/>
            <w:noProof w:val="0"/>
            <w:color w:val="0077CC"/>
            <w:position w:val="0"/>
            <w:sz w:val="20"/>
            <w:u w:val="single"/>
            <w:vertAlign w:val="baseline"/>
          </w:rPr>
          <w:t>https://consortium.uchicago.edu/sites/default/files/publications/Wallace%20Report.pdf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University of Chicago Consortium of Chicago School Research (June 2012). Teaching Adolescents to Become Learners: The Role of Noncognitive Factors in Shaping School Performance. Available at: </w:t>
      </w:r>
      <w:hyperlink r:id="rId21" w:history="1">
        <w:r>
          <w:rPr>
            <w:rFonts w:ascii="arial" w:eastAsia="arial" w:hAnsi="arial" w:cs="arial"/>
            <w:b w:val="0"/>
            <w:i/>
            <w:strike w:val="0"/>
            <w:noProof w:val="0"/>
            <w:color w:val="0077CC"/>
            <w:position w:val="0"/>
            <w:sz w:val="20"/>
            <w:u w:val="single"/>
            <w:vertAlign w:val="baseline"/>
          </w:rPr>
          <w:t>https://ccsr.uchicago.edu/sites/default/files/publications/Noncognitive%20Report.pdf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Walton, G.M., and Cohen, G.L. (2011). "A Brief Social-Belonging Intervention Improves Academic and Health Outcomes of Minority Students." </w:t>
      </w:r>
      <w:r>
        <w:rPr>
          <w:rFonts w:ascii="arial" w:eastAsia="arial" w:hAnsi="arial" w:cs="arial"/>
          <w:b w:val="0"/>
          <w:i/>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xml:space="preserve"> 331 (6023): 1447-1451; and Cohen, G.L., Garcia, J., Purdie-Vaugns, V., Apfel, N., and Brzustoski, P. (2009). "Recursive Processes in Self-affirmation: Intervening to Close the Minority Achievement Gap." </w:t>
      </w:r>
      <w:r>
        <w:rPr>
          <w:rFonts w:ascii="arial" w:eastAsia="arial" w:hAnsi="arial" w:cs="arial"/>
          <w:b w:val="0"/>
          <w:i/>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324, 400-403.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we include an absolute priority that focuses on serving rural communities. Students living in rural communities face unique challenges. Applicants applying under this priority must also address one of the other four absolute priorities established for the FY 2016 i3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while serving students enrolled in rural LEAs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include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the FY 2016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expand the reach of the i3 program and encourage entities that have not previously received an i3 grant to apply, the Department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novice i3 applicants. A novice i3 applicant is an applicant that has never received a grant under the i3 program. An applicant must identify whether it is a novice applicant when completing the applicant information sheet. Instructions on how to complete the applicant information sheet are included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applications must address one of the first four absolute priorities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propose projects designed to implement practices that serve students who are in grades K-12 at some point during the funding period. If an applicant chooses to also address the absolute priority regarding students in rural LEAs, that applicant must also address one of the other four absolute priorities established for the FY 2016 i3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serving students enrolled in rural LEAs (as defined in this notice). Applicants must be able to demonstrate that the proposed process, product, strategy, or practice included in their applications is supported by either evidence of promise (as defined in this notice) or a strong theory (as defined in this notice). Applicants should carefully review all of the application requirements and the requirements in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of this notice for instructions on how to demonstrate the proposed project is supported by evidence of promise (as defined in this notice) or a strong theory (as defined in this notice) and for information on the other eligibility and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the eligibility requirement regarding the applicant's record of improvement, an applicant must provide, in its application, sufficient supporting data or other information to allow the Department to determine whether the applicant has met the eligibility requirements. Note that, to address the statutory eligibility requirements in paragraphs (a)(1) or (2), and (b) of the statutory eligibility requirements (provided in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applicants must provide data that demonstrate a change due to the work of the applicant with an LEA or schools. In other words, applicants must provide data for at least two definitive points in time when addressing this requirement in Appendix C of their applications. Additional information for this requirement can be found under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i3 program includes a statutory requirement for a private-sector match for all i3 grantees. For Development grants, an applicant must obtain matching funds or in-kind donations from the private sector equal to at least 15 percent of its grant award. Each highest-rated applicant, as identified by the Department following peer review of the applications, must submit evidence of at least 50 percent of the required private-sector match prior to the awarding of an i3 grant. An applicant must provide evidence of the remaining 50 percent of the required private-sector match no later than three months after the project start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FY 2016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three months after January 1, 2017, or by April 1, 2017). The grant will be terminated if the grantee does not secure its private-sector match by the established deadline. This notice also includes selection criteria for the FY 2016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are designed to ensure that the applications that peer reviewers recommend for funding have the best potential to generate substantial improvements in student achievement (and other key outcomes), and include well-articulated plans for the implementation and evaluation of the </w:t>
      </w:r>
      <w:r>
        <w:rPr>
          <w:rFonts w:ascii="arial" w:eastAsia="arial" w:hAnsi="arial" w:cs="arial"/>
          <w:b/>
          <w:i w:val="0"/>
          <w:strike w:val="0"/>
          <w:noProof w:val="0"/>
          <w:color w:val="000000"/>
          <w:position w:val="0"/>
          <w:sz w:val="20"/>
          <w:u w:val="none"/>
          <w:vertAlign w:val="baseline"/>
        </w:rPr>
        <w:t> [*24074] </w:t>
      </w:r>
      <w:r>
        <w:rPr>
          <w:rFonts w:ascii="arial" w:eastAsia="arial" w:hAnsi="arial" w:cs="arial"/>
          <w:b w:val="0"/>
          <w:i w:val="0"/>
          <w:strike w:val="0"/>
          <w:noProof w:val="0"/>
          <w:color w:val="000000"/>
          <w:position w:val="0"/>
          <w:sz w:val="20"/>
          <w:u w:val="none"/>
          <w:vertAlign w:val="baseline"/>
        </w:rPr>
        <w:t xml:space="preserve"> proposed projects. Applicants should review the selection criteria and submission instructions carefully to ensure their applications address this year's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entity that submits a full application for a Development grant should include the following information in its application: An estimate of the number of students to be served by the project; evidence of the applicant's ability to implement and appropriately evaluate the proposed project; and information about its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 capacity, financial resources, qualified personnel) to implement the project at the proposed level of scale. We recognize that LEAs are not typically responsible for taking their processes, products, strategies, or practices to scale; however, all applicants can and should develop plans to potentially take them to scale, as well as partner with others to disseminate their effective processes, products, strategies,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screen applications that are submitted for Development grants in accordance with the requirements in this notice and determine which applications meet eligibility and other requirements. Peer reviewers will review all applications for Development grants that are submitted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note, however, that we may screen for eligibility at multiple points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including before and after peer review; and applicants that are determined to be ineligible will not receive a grant award regardless of peer reviewer scores or comments. If we determine that a Development grant application is not supported by evidence of promise (as defined in this notice) or a strong theory (as defined in this notice), or that the applicant does not demonstrate the required prior record of improvement, or does not meet any other i3 requirement, the application will not be considered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on December 10, 2015, the Every Student Succeeds Act (ESSA), which reauthorized the Elementary and Secondary Education Act of 1965, was signed into law. ESSA establishes the Education Innovation and Research Program (EIR), a new program that builds on the work led by the i3 program and its grantees. Accordingly, this FY 2016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the final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current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Pending congressional appropriations, the Department will launch the first EIR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five absolute priorities,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 Absolute Priorities 1, 2, 3, and 4 are from the Department's notice of final supplemental priorities and definitions for Discretionary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22"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Absolute Priority 5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2013 </w:t>
      </w:r>
      <w:r>
        <w:rPr>
          <w:rFonts w:ascii="arial" w:eastAsia="arial" w:hAnsi="arial" w:cs="arial"/>
          <w:b w:val="0"/>
          <w:i/>
          <w:strike w:val="0"/>
          <w:noProof w:val="0"/>
          <w:color w:val="000000"/>
          <w:position w:val="0"/>
          <w:sz w:val="20"/>
          <w:u w:val="none"/>
          <w:vertAlign w:val="baseline"/>
        </w:rPr>
        <w:t>(78 FR 18681)</w:t>
      </w:r>
      <w:r>
        <w:rPr>
          <w:rFonts w:ascii="arial" w:eastAsia="arial" w:hAnsi="arial" w:cs="arial"/>
          <w:b w:val="0"/>
          <w:i w:val="0"/>
          <w:strike w:val="0"/>
          <w:noProof w:val="0"/>
          <w:color w:val="000000"/>
          <w:position w:val="0"/>
          <w:sz w:val="20"/>
          <w:u w:val="none"/>
          <w:vertAlign w:val="baseline"/>
        </w:rPr>
        <w:t xml:space="preserve"> (the "2013 i3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priorities are absolute priorities. Under 34 CFR 75.105(c)(3) we consider only applications that meet one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Development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of the five absolute priorities constitutes its own funding category. The Secretary intends to award grants under each absolute priority for which applications of sufficient quality are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address one of the first five absolute priorities in their pre-applications and full applications. An applicant that addresses Absolute Priority 5, Serving Rural Communities, must also address one of the first four absolute priorities. Because applications will be rank ordered by absolute priority, applicants must clearly identify the specific absolute priority that the proposed project addresses. Applications submitted under Absolute Priority 5 will be ranked with other applications under Absolute Priority 5, and not included in the ranking for the additional priority that the applicant identified. This design helps us ensure that applications under Absolute Priority 5 receive an "apples to apples" comparison with other applicants addressing the Serving Rural Communities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1--Promoting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prepare students for success in an increasingly diverse workforce and society by increasing the diversity, including racial, ethnic, and socioeconomic diversity, of students enrolled in individual schools or postsecondary programs; or, in the case of preschool, elementary, or secondary programs, decreasing the racial, ethnic, or socioeconomic isolation of students who are served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this absolute priority, we are particularly interested in applications that address the following invitational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34 CFR.105(c)(1)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Designing and implementing intra-district, inter-district, community, or regional programs that improve student outcomes by increasing socioeconomic diversity. Such programs may include one or more of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Giving students increased choices in selecting a high-quality public school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centralized enrollment application process that utilizes weighted lotteries for students from low-income households, students from low-performing schools, or students residing in neighborhoods experiencing concentrated poverty), and providing ongoing support to ensure their academic success in such schools.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designed to attract and enroll substantial proportions of students from low-income households in schools that have relatively fewer students from low-income households in those schools, enrolling such students, and providing school-level support to promote equitable academic success within such schools.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magnet schools, theme-based schools, or other schools of choice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charter schools) that attract students who will reduce, eliminate, or prevent socioeconomic segregation of students from low-income households.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targeted academic and socio-emotional interventions to retain economically disadvantaged children within schools, and to support their academic success.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Restructuring programs for high-achieving students such as honors programs, gifted and talented programs, or Advanced Placement or International Baccalaureate courses, so that they include students from low-income households and support their academic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evaluations of these programs should pay special attention to creating measurable outcomes for high-need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2--Implementing Internationally Benchmarked College- and Career-Ready Standards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are designed to support the implementation of, and transition to, internationally </w:t>
      </w:r>
      <w:r>
        <w:rPr>
          <w:rFonts w:ascii="arial" w:eastAsia="arial" w:hAnsi="arial" w:cs="arial"/>
          <w:b/>
          <w:i w:val="0"/>
          <w:strike w:val="0"/>
          <w:noProof w:val="0"/>
          <w:color w:val="000000"/>
          <w:position w:val="0"/>
          <w:sz w:val="20"/>
          <w:u w:val="none"/>
          <w:vertAlign w:val="baseline"/>
        </w:rPr>
        <w:t> [*24075] </w:t>
      </w:r>
      <w:r>
        <w:rPr>
          <w:rFonts w:ascii="arial" w:eastAsia="arial" w:hAnsi="arial" w:cs="arial"/>
          <w:b w:val="0"/>
          <w:i w:val="0"/>
          <w:strike w:val="0"/>
          <w:noProof w:val="0"/>
          <w:color w:val="000000"/>
          <w:position w:val="0"/>
          <w:sz w:val="20"/>
          <w:u w:val="none"/>
          <w:vertAlign w:val="baseline"/>
        </w:rPr>
        <w:t xml:space="preserve"> benchmarked college- and career-ready standards and assessments, including developing and implementing strategies that use the standards and information from assessments to inform classroom practices that meet the needs of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3--Improving School Climate, Behavioral Supports, and Correctional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student outcomes through reducing or eliminating disparities in school disciplinary practices for particular groups of students, including minority students and students with disabilities, or reducing or eliminating the use of exclusionary discipline (such as suspensions, expulsions, and unnecessary placements in alternative education programs) by identifying and addressing the root causes of those disparities or uses and promoting alternative disciplinary practices that address the disparities or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4--Influencing the Development of Non-Cognitive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students' mastery of non-cognitive skills and behaviors (such as academic behaviors, academic mindset, perseverance,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social and emotional skills, and approaches toward learning strategies) and enhance student motivation and engagement in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5--Serving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address one of the absolute priorities established for the 2016 Development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under which the majority of students to be served are enrolled in rural local educational agencies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34 CFR 75.105(c)(2)(i) we award an additional three points to an application that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priority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Priority--Supporting Novice i3 Applicants (0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applicants that have never directly received a grant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of "evidence of promise," "logic model," "national level," "quasi-experimental design study," "randomized controlled trial," "regional level," "relevant outcome," "strong theory," and "What Works Clearinghouse (WWC) Evidence Standards" are from 34 CFR 77.1. All other definitions are from the 2013 i3 NFP. We may apply these definitions in any year in which this program is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Consortium of schools</w:t>
      </w:r>
      <w:r>
        <w:rPr>
          <w:rFonts w:ascii="arial" w:eastAsia="arial" w:hAnsi="arial" w:cs="arial"/>
          <w:b w:val="0"/>
          <w:i w:val="0"/>
          <w:strike w:val="0"/>
          <w:noProof w:val="0"/>
          <w:color w:val="000000"/>
          <w:position w:val="0"/>
          <w:sz w:val="20"/>
          <w:u w:val="none"/>
          <w:vertAlign w:val="baseline"/>
        </w:rPr>
        <w:t xml:space="preserve"> means two or more public elementary or secondary schools acting collaboratively for the purpose of applying for and implementing an i3 grant jointly with an eligible nonprofit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is defined by a school's LEA in a manner consistent with the corresponding State's Teacher Equity Plan, as required by section 1111(b)(8)(C) of the Elementary and Secondary Education Act of 1965, as amended (ESEA). The applicant must provide, in its i3 application, the definition(s)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w:t>
      </w:r>
      <w:r>
        <w:rPr>
          <w:rFonts w:ascii="arial" w:eastAsia="arial" w:hAnsi="arial" w:cs="arial"/>
          <w:b w:val="0"/>
          <w:i w:val="0"/>
          <w:strike w:val="0"/>
          <w:noProof w:val="0"/>
          <w:color w:val="000000"/>
          <w:position w:val="0"/>
          <w:sz w:val="20"/>
          <w:u w:val="none"/>
          <w:vertAlign w:val="baseline"/>
        </w:rPr>
        <w:t xml:space="preserve"> means a student at risk of educational failure or otherwise in need of special assistance and support, such as students who are living in poverty, who attend high-minority schools (as defined in this notice),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school graduation rate</w:t>
      </w:r>
      <w:r>
        <w:rPr>
          <w:rFonts w:ascii="arial" w:eastAsia="arial" w:hAnsi="arial" w:cs="arial"/>
          <w:b w:val="0"/>
          <w:i w:val="0"/>
          <w:strike w:val="0"/>
          <w:noProof w:val="0"/>
          <w:color w:val="000000"/>
          <w:position w:val="0"/>
          <w:sz w:val="20"/>
          <w:u w:val="none"/>
          <w:vertAlign w:val="baseline"/>
        </w:rPr>
        <w:t xml:space="preserve"> means a four-year adjusted cohort graduation rate consistent with 34 CFR 200.19(b)(1) and may also include an extended-year adjusted cohort graduation rate consistent with 34 CFR 200.19(b)(1)(v) if the State in which the proposed project is implemented has been approved by the Secretary to use such a rate under Title 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that the evaluation is designed and carried out independent of, but in coordination with, any employees of the entities who develop a process, product, strategy, or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means a process, product, strategy, or practice that improves (or is expected to improve) significantly upon the outcomes reached with status quo options and that can ultimately reach widespread effective usage.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be effective in a wide variety of communities,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an entity that meets the definition of "nonprofit" under 34 CFR 77.1(c), or an institution of higher education as defined by section 101(a) of the Higher Education Act of 1965,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w:t>
      </w:r>
      <w:r>
        <w:rPr>
          <w:rFonts w:ascii="arial" w:eastAsia="arial" w:hAnsi="arial" w:cs="arial"/>
          <w:b/>
          <w:i w:val="0"/>
          <w:strike w:val="0"/>
          <w:noProof w:val="0"/>
          <w:color w:val="000000"/>
          <w:position w:val="0"/>
          <w:sz w:val="20"/>
          <w:u w:val="none"/>
          <w:vertAlign w:val="baseline"/>
        </w:rPr>
        <w:t> [*24076] </w:t>
      </w:r>
      <w:r>
        <w:rPr>
          <w:rFonts w:ascii="arial" w:eastAsia="arial" w:hAnsi="arial" w:cs="arial"/>
          <w:b w:val="0"/>
          <w:i w:val="0"/>
          <w:strike w:val="0"/>
          <w:noProof w:val="0"/>
          <w:color w:val="000000"/>
          <w:position w:val="0"/>
          <w:sz w:val="20"/>
          <w:u w:val="none"/>
          <w:vertAlign w:val="baseline"/>
        </w:rPr>
        <w:t xml:space="preserve">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serve a variety of communities within a State or multiple States,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 For an LEA-based project to be considered a regional-level project, a process, product, strategy, or practice must serve students in more than one LEA, unless the process, product, strategy, or practice is implemented in a State in which the State educational agency is the sole educational agency for all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 local educational agency (LEA) that is eligible under the Small Rural School Achievement (SRSA) program or the Rural and Low-Income School (RLIS) program authorized under Title VI, Part B of the ESEA. Eligible applicants may determine whether a particular LEA is eligible for these programs by referring to information on the Department's Web site at </w:t>
      </w:r>
      <w:hyperlink r:id="rId23" w:history="1">
        <w:r>
          <w:rPr>
            <w:rFonts w:ascii="arial" w:eastAsia="arial" w:hAnsi="arial" w:cs="arial"/>
            <w:b w:val="0"/>
            <w:i/>
            <w:strike w:val="0"/>
            <w:noProof w:val="0"/>
            <w:color w:val="0077CC"/>
            <w:position w:val="0"/>
            <w:sz w:val="20"/>
            <w:u w:val="single"/>
            <w:vertAlign w:val="baseline"/>
          </w:rPr>
          <w:t>http://www2.ed.gov/nclb/freedom/local/reap.html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grades and subjects in which assessments are required under ESEA section 1111(b)(3): (1) A student's score on such assessments and may include (2) other measures of student learning, such as those described in paragraph (b), provided they are rigorous and comparable across schools within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grades and subjects in which assessments are not required under ESEA section 1111(b)(3): Alternative measures of student learning and performance such as student results on pre-tests, end-of-course tests, and objective performance-based assessments; student learning objectives; student performance on English language proficiency assessments; and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means the change in student achievement (as defined in this notice) for an individual student between two or more points in time. An applicant may also include other measures that are rigorous and comparable across classrooms.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24"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ARRA, Division A, Section 14007, Public Law 111-5.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2013 i3 NFP. (e)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 or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$ 103,100,000.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estimated available funds are the total available for all three types of grants under the i3 program (Development, Validation, and Scale-up grants). Contingent upon the availability of funds and the quality of applications, we may make additional awards in FY 2017 or later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Up to $ 3,000,000.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Up to $ 12,000,000.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Up to $ 20,000,000.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upper limit of the range of awards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$ 3,000,000 for Development grants) is referred to as the "maximum amount of awards" under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in section III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$ 11,500,000.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$ 19,000,000.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9-11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2-3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0-2 awards.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36-60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Innovations that Improve Achievement for High-Need Students:</w:t>
      </w:r>
      <w:r>
        <w:rPr>
          <w:rFonts w:ascii="arial" w:eastAsia="arial" w:hAnsi="arial" w:cs="arial"/>
          <w:b w:val="0"/>
          <w:i w:val="0"/>
          <w:strike w:val="0"/>
          <w:noProof w:val="0"/>
          <w:color w:val="000000"/>
          <w:position w:val="0"/>
          <w:sz w:val="20"/>
          <w:u w:val="none"/>
          <w:vertAlign w:val="baseline"/>
        </w:rPr>
        <w:t xml:space="preserve"> All grantees must implement practices that are designed to improve student achievement (as defined in this notice) or student growth (as defined in this notice), close achievement gaps, decrease dropout rates, increase high school graduation rates (as defined in this notice), or increase college enrollment and completion rates for high-need students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Innovations that Serve Kindergarten-through-Grade-12 (K-12) Students:</w:t>
      </w:r>
      <w:r>
        <w:rPr>
          <w:rFonts w:ascii="arial" w:eastAsia="arial" w:hAnsi="arial" w:cs="arial"/>
          <w:b w:val="0"/>
          <w:i w:val="0"/>
          <w:strike w:val="0"/>
          <w:noProof w:val="0"/>
          <w:color w:val="000000"/>
          <w:position w:val="0"/>
          <w:sz w:val="20"/>
          <w:u w:val="none"/>
          <w:vertAlign w:val="baseline"/>
        </w:rPr>
        <w:t xml:space="preserve"> All grantees must implement practices that serve students who are in grades K-12 at some point during the funding period. To meet this requirement, projects that serve early learners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infants, toddlers, or preschoolers) must provide services or supports that extend into kindergarten or later years, and projects that serve postsecondary students must provide services or supports during the secondary grades or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Entities eligible to apply for i3 grants include either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partnership between a nonprofit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One or more LEAs;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consortium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Eligibility Requirements:</w:t>
      </w:r>
      <w:r>
        <w:rPr>
          <w:rFonts w:ascii="arial" w:eastAsia="arial" w:hAnsi="arial" w:cs="arial"/>
          <w:b w:val="0"/>
          <w:i w:val="0"/>
          <w:strike w:val="0"/>
          <w:noProof w:val="0"/>
          <w:color w:val="000000"/>
          <w:position w:val="0"/>
          <w:sz w:val="20"/>
          <w:u w:val="none"/>
          <w:vertAlign w:val="baseline"/>
        </w:rPr>
        <w:t xml:space="preserve"> Except as specifically set forth in the </w:t>
      </w:r>
      <w:r>
        <w:rPr>
          <w:rFonts w:ascii="arial" w:eastAsia="arial" w:hAnsi="arial" w:cs="arial"/>
          <w:b w:val="0"/>
          <w:i/>
          <w:strike w:val="0"/>
          <w:noProof w:val="0"/>
          <w:color w:val="000000"/>
          <w:position w:val="0"/>
          <w:sz w:val="20"/>
          <w:u w:val="none"/>
          <w:vertAlign w:val="baseline"/>
        </w:rPr>
        <w:t>Note about Eligibility for an Eligible Applicant that Includes a Nonprofit Organization</w:t>
      </w:r>
      <w:r>
        <w:rPr>
          <w:rFonts w:ascii="arial" w:eastAsia="arial" w:hAnsi="arial" w:cs="arial"/>
          <w:b w:val="0"/>
          <w:i w:val="0"/>
          <w:strike w:val="0"/>
          <w:noProof w:val="0"/>
          <w:color w:val="000000"/>
          <w:position w:val="0"/>
          <w:sz w:val="20"/>
          <w:u w:val="none"/>
          <w:vertAlign w:val="baseline"/>
        </w:rPr>
        <w:t xml:space="preserve"> that follows, to be eligible for an award, an eligible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Have significantly closed the achievement gaps between groups of students described in section 1111(b)(2) of the ESEA (economically disadvantaged students, students from major racial and ethnic groups, students with limited English proficiency, students with disabilities);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Have demonstrated success in significantly increasing student </w:t>
      </w:r>
      <w:r>
        <w:rPr>
          <w:rFonts w:ascii="arial" w:eastAsia="arial" w:hAnsi="arial" w:cs="arial"/>
          <w:b/>
          <w:i w:val="0"/>
          <w:strike w:val="0"/>
          <w:noProof w:val="0"/>
          <w:color w:val="000000"/>
          <w:position w:val="0"/>
          <w:sz w:val="20"/>
          <w:u w:val="none"/>
          <w:vertAlign w:val="baseline"/>
        </w:rPr>
        <w:t> [*24077] </w:t>
      </w:r>
      <w:r>
        <w:rPr>
          <w:rFonts w:ascii="arial" w:eastAsia="arial" w:hAnsi="arial" w:cs="arial"/>
          <w:b w:val="0"/>
          <w:i w:val="0"/>
          <w:strike w:val="0"/>
          <w:noProof w:val="0"/>
          <w:color w:val="000000"/>
          <w:position w:val="0"/>
          <w:sz w:val="20"/>
          <w:u w:val="none"/>
          <w:vertAlign w:val="baseline"/>
        </w:rPr>
        <w:t xml:space="preserve"> academic achievement for all groups of students described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Have made significant improvements in other areas, such as high school graduation rates (as defined in this notice) or increased recruitment and placement of high-quality teachers and principals, as demonstrated with meaningful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that it has established one or more partnerships with the private sector, which may include philanthropic organizations, and that organizations in the private sector will provide matching funds in order to help bring results to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the case of an eligible applicant that includes a nonprofit organization, provide in the application the names of the LEAs with which the nonprofit organization will partner, or the names of the schools in the consortium with which it will partner. If an eligible applicant that includes a nonprofit organization intends to partner with additional LEAs or schools that are not named in the application, it must describe in the application the demographic and other characteristics of these LEAs and schools and the process it will use to select them.</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entity submitting an application should provide, in Appendix C, under "Other Attachments Form," of its application, information addressing the eligibility requirements described in this section. An applicant must provide, in its application, sufficient supporting data or other information to allow the Department to determine whether the applicant has met the eligibility requirements. Note that, to address the statutory eligibility requirements in paragraphs (a)(1) or (2), and (b), applicants must provide data that demonstrate a change due to the work of the applicant with an LEA or schools. In other words, applicants must provide data for at least two definitive points in time when addressing this requirement in Appendix C of their applications. For further guidance, please refer to the definition of "student achievement" in this notice; and the question and answer Webinar for FY 2016 i3 Development Full Applications for further guidance. Additionally, information on the statutory eligibility requirements can be found on the i3 Web site at </w:t>
      </w:r>
      <w:hyperlink r:id="rId10" w:history="1">
        <w:r>
          <w:rPr>
            <w:rFonts w:ascii="arial" w:eastAsia="arial" w:hAnsi="arial" w:cs="arial"/>
            <w:b w:val="0"/>
            <w:i/>
            <w:strike w:val="0"/>
            <w:noProof w:val="0"/>
            <w:color w:val="0077CC"/>
            <w:position w:val="0"/>
            <w:sz w:val="20"/>
            <w:u w:val="single"/>
            <w:vertAlign w:val="baseline"/>
          </w:rPr>
          <w:t>http://innovation.ed.gov/what-we-do/innovation/investing-in-innovation-i3/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the Department determines that an applicant provided insufficient information in its application, the applicant will not have an opportunity to provide additional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about LEA Eligibility:</w:t>
      </w:r>
      <w:r>
        <w:rPr>
          <w:rFonts w:ascii="arial" w:eastAsia="arial" w:hAnsi="arial" w:cs="arial"/>
          <w:b w:val="0"/>
          <w:i w:val="0"/>
          <w:strike w:val="0"/>
          <w:noProof w:val="0"/>
          <w:color w:val="000000"/>
          <w:position w:val="0"/>
          <w:sz w:val="20"/>
          <w:u w:val="none"/>
          <w:vertAlign w:val="baseline"/>
        </w:rPr>
        <w:t xml:space="preserve"> For purposes of this program, an LEA is an LEA located within one of the 50 States, the District of Columbia, or the Commonwealth of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about Eligibility for an Eligible Applicant that Includes a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authorizing statute specifies that an eligible applicant that includes a nonprofit organization meets the requirements in paragraphs (a) and (b) of the eligibility requirements for this program if the nonprofit organization has a record of significantly improving student achievement, attainment, or retention. For an eligible applicant that includes a nonprofit organization, the nonprofit organization must demonstrate that it has a record of significantly improving student achievement, attainment, or retention through its record of work with an LEA or schools. Therefore, an eligible applicant that includes a nonprofit organization does not necessarily need to include as a partner for its i3 grant an LEA or a consortium of schools that meets the requirements in paragraphs (a) and (b) of the eligibility requirements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authorizing statute specifies that an eligible applicant that includes a nonprofit organization meets the requirements of paragraph (c) of the eligibility requirements in this notice if the eligible applicant demonstrates that it will meet the requirement for private-sector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To be eligible for an award, an applicant must demonstrate that one or more private-sector organizations, which may include philanthropic organizations, will provide matching funds in order to help bring project results to scale. An eligible Development applicant must obtain matching funds, or in-kind donations, equal to at least 15 percent of its Federal grant award. The highest-rated eligible applicants must submit evidence of 50 percent of the required private-sector matching funds following the peer review of applications. A Federal i3 award will not be made unless the applicant provides adequate evidence that the 50 percent of the required private-sector match has been committed or the Secretary approves the eligible applicant's request to reduce the matching-level requirement. An applicant must provide evidence of the remaining 50 percent of required private-sector match three months after the project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may consider decreasing the matching requirement on a case-by-case basis, and only in the most exceptional circumstances. An eligible applicant that anticipates being unable to meet the full amount of the private-sector matching requirement must include in its application a request that the Secretary reduce the matching-level requirement, along with a statement of the basis for the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that does not provide a request for a reduction of the matching-level requirement in its full application may not submit that request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Secretary establishes the following requirements for the i3 program. These requirements are from the 2013 i3 NFP. We may apply these requirements in any year in which the program is in effect.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be eligible for an award, an application for a Development grant must be supported by evidence of promise (as defined in this notice) or a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identify in Appendix D and the Applicant Information Sheet if their evidence is supported by evidence of promise or a strong theory.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Appendix D, under the "Other Attachments Form," an entity that submits a full application should provide information addressing one of the required evidence standards for Development grants. This information should include a description of the intervention(s) the applicant plans to implement and the intended student outcomes that the intervention(s) attempts to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identify in Appendix D and the Applicant Information Sheet if their evidence is supported by evidence of promise or a strong theory. An applicant submitting its Development grant application under the evidence of promise standard should identify up to two study citations to be reviewed for the purposes of meeting the i3 evidence standard requirement and include those citations in Appendix D. In addition, the applicant should specify the intervention that they plan to implement, the findings within the citations that the applicant is requesting be considered as evidence of promise, including page number(s) of specific tables if applicable. The Department will not consider a study citation that an applicant fails to clearly identify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must either ensure that all evidence is available to the Department from publicly available sources and provide links or other guidance indicating where it is available; or, in the full application, include copies of evidence in Appendix D. If the Department determines that an applicant has provided insufficient information, the applicant will not have an opportunity to provide additional information at a later time. However, for applicants applying under evidence of promise, if the WWC determines that a study does not provide enough information on key aspects of the study design, such as sample attrition or equivalence of intervention and comparison groups, the WWC will submit a query to the study author(s) to gather information for use in determining a study rating. Authors are asked to respond to queries within ten business days. Should the author query </w:t>
      </w:r>
      <w:r>
        <w:rPr>
          <w:rFonts w:ascii="arial" w:eastAsia="arial" w:hAnsi="arial" w:cs="arial"/>
          <w:b/>
          <w:i w:val="0"/>
          <w:strike w:val="0"/>
          <w:noProof w:val="0"/>
          <w:color w:val="000000"/>
          <w:position w:val="0"/>
          <w:sz w:val="20"/>
          <w:u w:val="none"/>
          <w:vertAlign w:val="baseline"/>
        </w:rPr>
        <w:t> [*24078] </w:t>
      </w:r>
      <w:r>
        <w:rPr>
          <w:rFonts w:ascii="arial" w:eastAsia="arial" w:hAnsi="arial" w:cs="arial"/>
          <w:b w:val="0"/>
          <w:i w:val="0"/>
          <w:strike w:val="0"/>
          <w:noProof w:val="0"/>
          <w:color w:val="000000"/>
          <w:position w:val="0"/>
          <w:sz w:val="20"/>
          <w:u w:val="none"/>
          <w:vertAlign w:val="baseline"/>
        </w:rPr>
        <w:t xml:space="preserve"> remain incomplete within 14 days of the initial contact to the study author(s), the study will be deemed ineligible under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After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closes, the WWC will continue to include responses to author queries and will make updates to study reviews as necessary. However,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only take into account information that is available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open.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evidence standards apply to the prior research that supports the effectiveness of the proposed project. The i3 program does not restrict the source of prior research providing evidence for the proposed project. As such, an applicant could cite prior research in Appendix D for studies that were conducted by another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that is not the applicant) so long as the prior research studies cited in the application are relevant to the effectiveness of the proposed project. If an applicant applies under the evidence of promise standard but does not meet it, their application will not be reviewed under the strong theory standard.</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i3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Development, Validation, and Scale-up grants) for which it applies. An applicant may not submit an application for the same proposed project under more than one type of grant.</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(a) No grantee may receive more than two new grant awards of any type under the i3 program in a single year; (b) in any two-year period, no grantee may receive more than one new Scale-up or Validation grant; and (c) no grantee may receive in a single year new i3 grant awards that total an amount greater than the sum of the maximum amount of funds for a Scale-up grant and the maximum amount of funds for a Development grant for that year. For example, in a year when the maximum award value for a Scale-up grant is $ 20 million and the maximum award value for a Development grant is $ 3 million, no grantee may receive in a single year new grants totaling more than $ 23 million.</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Subgrants:</w:t>
      </w:r>
      <w:r>
        <w:rPr>
          <w:rFonts w:ascii="arial" w:eastAsia="arial" w:hAnsi="arial" w:cs="arial"/>
          <w:b w:val="0"/>
          <w:i w:val="0"/>
          <w:strike w:val="0"/>
          <w:noProof w:val="0"/>
          <w:color w:val="000000"/>
          <w:position w:val="0"/>
          <w:sz w:val="20"/>
          <w:u w:val="none"/>
          <w:vertAlign w:val="baseline"/>
        </w:rPr>
        <w:t xml:space="preserve"> In the case of an eligible applicant that is a partnership between a nonprofit organization and (1) one or more LEAs or (2) a consortium of schools, the partner serving as the applicant and, if funded, as the grantee, may make subgrants to one or more entities in the partnership.</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Evaluation:</w:t>
      </w:r>
      <w:r>
        <w:rPr>
          <w:rFonts w:ascii="arial" w:eastAsia="arial" w:hAnsi="arial" w:cs="arial"/>
          <w:b w:val="0"/>
          <w:i w:val="0"/>
          <w:strike w:val="0"/>
          <w:noProof w:val="0"/>
          <w:color w:val="000000"/>
          <w:position w:val="0"/>
          <w:sz w:val="20"/>
          <w:u w:val="none"/>
          <w:vertAlign w:val="baseline"/>
        </w:rPr>
        <w:t xml:space="preserve"> The grantee must conduct an independent evaluation (as defined in this notice) of its project. This evaluation must estimate the impact of the i3-supported practice (as implemented at the proposed level of scale) on a relevant outcome (as defined in this notice). The grantee must make broadly available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results of any evaluations it conducts of its funded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grantee and its independent evaluator must agree to cooperate with any technical assistance provided by the Department or its contractor and comply with the requirements of any evaluation of the program conducted by the Department. This includes providing to the Department, within 100 days of a grant award, an updated comprehensive evaluation plan in a format and using such tools as the Department may require. Grantees must update this evaluation plan at least annually to reflect any changes to the evaluation. All of these updates must be consistent with the scope and objectives of the approved application.</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Communities of Practice:</w:t>
      </w:r>
      <w:r>
        <w:rPr>
          <w:rFonts w:ascii="arial" w:eastAsia="arial" w:hAnsi="arial" w:cs="arial"/>
          <w:b w:val="0"/>
          <w:i w:val="0"/>
          <w:strike w:val="0"/>
          <w:noProof w:val="0"/>
          <w:color w:val="000000"/>
          <w:position w:val="0"/>
          <w:sz w:val="20"/>
          <w:u w:val="none"/>
          <w:vertAlign w:val="baseline"/>
        </w:rPr>
        <w:t xml:space="preserve"> Grantees must participate in, organize, or facilitate, as appropriate, communities of practice for the i3 program. A community of practice is a group of grantees that agrees to interact regularly to solve a persistent problem or improve practice in an area that is important to them.</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Within 100 days of a grant award, the grantee must provide an updated comprehensive management plan for the approved project in a format and using such tools as the Department may require.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0" w:history="1">
        <w:r>
          <w:rPr>
            <w:rFonts w:ascii="arial" w:eastAsia="arial" w:hAnsi="arial" w:cs="arial"/>
            <w:b w:val="0"/>
            <w:i/>
            <w:strike w:val="0"/>
            <w:noProof w:val="0"/>
            <w:color w:val="0077CC"/>
            <w:position w:val="0"/>
            <w:sz w:val="20"/>
            <w:u w:val="single"/>
            <w:vertAlign w:val="baseline"/>
          </w:rPr>
          <w:t>http://innovation.ed.gov/what-we-do/innovation/investing-in-innovation-i3/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84.411P (for pre-applications) or 84.411C (for full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Submit Pre-Application:</w:t>
      </w:r>
      <w:r>
        <w:rPr>
          <w:rFonts w:ascii="arial" w:eastAsia="arial" w:hAnsi="arial" w:cs="arial"/>
          <w:b w:val="0"/>
          <w:i w:val="0"/>
          <w:strike w:val="0"/>
          <w:noProof w:val="0"/>
          <w:color w:val="000000"/>
          <w:position w:val="0"/>
          <w:sz w:val="20"/>
          <w:u w:val="none"/>
          <w:vertAlign w:val="baseline"/>
        </w:rPr>
        <w:t xml:space="preserve"> May 10,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 pre-application by completing a Web-based form. When completing this form, applicants will provide (1) the applicant organization's name and address and (2) the absolute priority the applicant intends to address. Applicants may access this form online at </w:t>
      </w:r>
      <w:hyperlink r:id="rId27" w:history="1">
        <w:r>
          <w:rPr>
            <w:rFonts w:ascii="arial" w:eastAsia="arial" w:hAnsi="arial" w:cs="arial"/>
            <w:b w:val="0"/>
            <w:i/>
            <w:strike w:val="0"/>
            <w:noProof w:val="0"/>
            <w:color w:val="0077CC"/>
            <w:position w:val="0"/>
            <w:sz w:val="20"/>
            <w:u w:val="single"/>
            <w:vertAlign w:val="baseline"/>
          </w:rPr>
          <w:t>https://www.surveymonkey.com/r/Q97PKP8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submit a pre-application.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For the pre-application, the project narrative is where you, the applicant, address the selection criteria that reviewers use to evaluate your pre-application. For the full application, the project narrative (Part III of the application) is where you, the applicant, address the selection criteria that reviewers use to evaluate your full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 page limit:</w:t>
      </w:r>
      <w:r>
        <w:rPr>
          <w:rFonts w:ascii="arial" w:eastAsia="arial" w:hAnsi="arial" w:cs="arial"/>
          <w:b w:val="0"/>
          <w:i w:val="0"/>
          <w:strike w:val="0"/>
          <w:noProof w:val="0"/>
          <w:color w:val="000000"/>
          <w:position w:val="0"/>
          <w:sz w:val="20"/>
          <w:u w:val="none"/>
          <w:vertAlign w:val="baseline"/>
        </w:rPr>
        <w:t xml:space="preserve"> Applicants should limit the pre-application narrative to no more than seven pages. Aside from the required forms, applicants should not include appendices in their pre-applications.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Full-Application page limit:</w:t>
      </w:r>
      <w:r>
        <w:rPr>
          <w:rFonts w:ascii="arial" w:eastAsia="arial" w:hAnsi="arial" w:cs="arial"/>
          <w:b w:val="0"/>
          <w:i w:val="0"/>
          <w:strike w:val="0"/>
          <w:noProof w:val="0"/>
          <w:color w:val="000000"/>
          <w:position w:val="0"/>
          <w:sz w:val="20"/>
          <w:u w:val="none"/>
          <w:vertAlign w:val="baseline"/>
        </w:rPr>
        <w:t xml:space="preserve"> Applicants submitting a full application should limit the application narrative for a Development grant application to no more than 25 pages. Applicants are also strongly encouraged not to include lengthy appendices for the full </w:t>
      </w:r>
      <w:r>
        <w:rPr>
          <w:rFonts w:ascii="arial" w:eastAsia="arial" w:hAnsi="arial" w:cs="arial"/>
          <w:b/>
          <w:i w:val="0"/>
          <w:strike w:val="0"/>
          <w:noProof w:val="0"/>
          <w:color w:val="000000"/>
          <w:position w:val="0"/>
          <w:sz w:val="20"/>
          <w:u w:val="none"/>
          <w:vertAlign w:val="baseline"/>
        </w:rPr>
        <w:t> [*24079] </w:t>
      </w:r>
      <w:r>
        <w:rPr>
          <w:rFonts w:ascii="arial" w:eastAsia="arial" w:hAnsi="arial" w:cs="arial"/>
          <w:b w:val="0"/>
          <w:i w:val="0"/>
          <w:strike w:val="0"/>
          <w:noProof w:val="0"/>
          <w:color w:val="000000"/>
          <w:position w:val="0"/>
          <w:sz w:val="20"/>
          <w:u w:val="none"/>
          <w:vertAlign w:val="baseline"/>
        </w:rPr>
        <w:t xml:space="preserve"> application that contain information that they were unable to include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for both pre- and full applications should use the following standards: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full application does not apply to Part I, the cover sheet; Part II, the budget section, including the narrative budget justification; Part IV, the assurances and certifications; or the one-page abstract, the resumes, the bibliography, or the letters of support for the full application. However, the page limit does apply to all of the application narrative section of the full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i3 program,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in the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plan on posting the project narrative section of funded i3 applications on the Department's Web site. Accordingly, you may wish to request confidentiality of business information. Identifying proprietary information in the submitted application will help facilitate this public disclosure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Pre-Applications Available:</w:t>
      </w:r>
      <w:r>
        <w:rPr>
          <w:rFonts w:ascii="arial" w:eastAsia="arial" w:hAnsi="arial" w:cs="arial"/>
          <w:b w:val="0"/>
          <w:i w:val="0"/>
          <w:strike w:val="0"/>
          <w:noProof w:val="0"/>
          <w:color w:val="000000"/>
          <w:position w:val="0"/>
          <w:sz w:val="20"/>
          <w:u w:val="none"/>
          <w:vertAlign w:val="baseline"/>
        </w:rPr>
        <w:t xml:space="preserve"> April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Submit Pre-Application:</w:t>
      </w:r>
      <w:r>
        <w:rPr>
          <w:rFonts w:ascii="arial" w:eastAsia="arial" w:hAnsi="arial" w:cs="arial"/>
          <w:b w:val="0"/>
          <w:i w:val="0"/>
          <w:strike w:val="0"/>
          <w:noProof w:val="0"/>
          <w:color w:val="000000"/>
          <w:position w:val="0"/>
          <w:sz w:val="20"/>
          <w:u w:val="none"/>
          <w:vertAlign w:val="baseline"/>
        </w:rPr>
        <w:t xml:space="preserve"> May 10,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Informational Meetings:</w:t>
      </w:r>
      <w:r>
        <w:rPr>
          <w:rFonts w:ascii="arial" w:eastAsia="arial" w:hAnsi="arial" w:cs="arial"/>
          <w:b w:val="0"/>
          <w:i w:val="0"/>
          <w:strike w:val="0"/>
          <w:noProof w:val="0"/>
          <w:color w:val="000000"/>
          <w:position w:val="0"/>
          <w:sz w:val="20"/>
          <w:u w:val="none"/>
          <w:vertAlign w:val="baseline"/>
        </w:rPr>
        <w:t xml:space="preserve"> The i3 program intends to hold Webinars designed to provide technical assistance to interested applicants for all three types of grants. Detailed information regarding these meetings will be provided on the i3 Web site at </w:t>
      </w:r>
      <w:hyperlink r:id="rId10" w:history="1">
        <w:r>
          <w:rPr>
            <w:rFonts w:ascii="arial" w:eastAsia="arial" w:hAnsi="arial" w:cs="arial"/>
            <w:b w:val="0"/>
            <w:i/>
            <w:strike w:val="0"/>
            <w:noProof w:val="0"/>
            <w:color w:val="0077CC"/>
            <w:position w:val="0"/>
            <w:sz w:val="20"/>
            <w:u w:val="single"/>
            <w:vertAlign w:val="baseline"/>
          </w:rPr>
          <w:t>http://innovation.ed.gov/what-we-do/innovation/investing-in-innovation-i3/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Pre-Applications:</w:t>
      </w:r>
      <w:r>
        <w:rPr>
          <w:rFonts w:ascii="arial" w:eastAsia="arial" w:hAnsi="arial" w:cs="arial"/>
          <w:b w:val="0"/>
          <w:i w:val="0"/>
          <w:strike w:val="0"/>
          <w:noProof w:val="0"/>
          <w:color w:val="000000"/>
          <w:position w:val="0"/>
          <w:sz w:val="20"/>
          <w:u w:val="none"/>
          <w:vertAlign w:val="baseline"/>
        </w:rPr>
        <w:t xml:space="preserve"> May 25,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Full Applications:</w:t>
      </w:r>
      <w:r>
        <w:rPr>
          <w:rFonts w:ascii="arial" w:eastAsia="arial" w:hAnsi="arial" w:cs="arial"/>
          <w:b w:val="0"/>
          <w:i w:val="0"/>
          <w:strike w:val="0"/>
          <w:noProof w:val="0"/>
          <w:color w:val="000000"/>
          <w:position w:val="0"/>
          <w:sz w:val="20"/>
          <w:u w:val="none"/>
          <w:vertAlign w:val="baseline"/>
        </w:rPr>
        <w:t xml:space="preserve"> The Department will announce on its Web site the deadline date for transmission of full applications for Development grants. Under the pre-application process, peer reviewers will read and score the shorter pre-application against an abbreviated set of selection criteria, and entities that submit highly rated pre-applications will be invited to submit full applications for a Development grant. Other pre-applicants may choose to submit a full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 and full applications for Development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 of Full Applications:</w:t>
      </w:r>
      <w:r>
        <w:rPr>
          <w:rFonts w:ascii="arial" w:eastAsia="arial" w:hAnsi="arial" w:cs="arial"/>
          <w:b w:val="0"/>
          <w:i w:val="0"/>
          <w:strike w:val="0"/>
          <w:noProof w:val="0"/>
          <w:color w:val="000000"/>
          <w:position w:val="0"/>
          <w:sz w:val="20"/>
          <w:u w:val="none"/>
          <w:vertAlign w:val="baseline"/>
        </w:rPr>
        <w:t xml:space="preserve"> October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w:t>
      </w:r>
      <w:r>
        <w:rPr>
          <w:rFonts w:ascii="arial" w:eastAsia="arial" w:hAnsi="arial" w:cs="arial"/>
          <w:b/>
          <w:i w:val="0"/>
          <w:strike w:val="0"/>
          <w:noProof w:val="0"/>
          <w:color w:val="000000"/>
          <w:position w:val="0"/>
          <w:sz w:val="20"/>
          <w:u w:val="none"/>
          <w:vertAlign w:val="baseline"/>
        </w:rPr>
        <w:t> [*24080] </w:t>
      </w:r>
      <w:r>
        <w:rPr>
          <w:rFonts w:ascii="arial" w:eastAsia="arial" w:hAnsi="arial" w:cs="arial"/>
          <w:b w:val="0"/>
          <w:i w:val="0"/>
          <w:strike w:val="0"/>
          <w:noProof w:val="0"/>
          <w:color w:val="000000"/>
          <w:position w:val="0"/>
          <w:sz w:val="20"/>
          <w:u w:val="none"/>
          <w:vertAlign w:val="baseline"/>
        </w:rPr>
        <w:t xml:space="preserve"> DUNS number and TIN in SAM or updating your existing SAM account, we have prepared a SAM.gov Tip Sheet, which you can find at: </w:t>
      </w:r>
      <w:hyperlink r:id="rId30"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for the i3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(both pre- and full applications) for Development grants under the i3 program, CFDA number 84.411P (pre-applications) and CFDA number 84.411C (full applications), must be submitted electronically using the Governmentwide Grants.gov Apply site at </w:t>
      </w:r>
      <w:hyperlink r:id="rId3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i3 program at </w:t>
      </w:r>
      <w:hyperlink r:id="rId3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84.411, not 84.411P or 84.411C).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3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may request that you provide us original signatures on forms at a later date. </w:t>
      </w:r>
      <w:r>
        <w:rPr>
          <w:rFonts w:ascii="arial" w:eastAsia="arial" w:hAnsi="arial" w:cs="arial"/>
          <w:b/>
          <w:i w:val="0"/>
          <w:strike w:val="0"/>
          <w:noProof w:val="0"/>
          <w:color w:val="000000"/>
          <w:position w:val="0"/>
          <w:sz w:val="20"/>
          <w:u w:val="none"/>
          <w:vertAlign w:val="baseline"/>
        </w:rPr>
        <w:t> [*24081]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Kelly Terpak, U.S. Department of Education, 400 Maryland Avenue SW., Room 4W312, Washington, DC 20202. FAX: (202) 401-4123.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84.411P or 84.411C),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Entities submitting pre-applications for Development grants will use CFDA number 84.411P, and entities submitting full applications for Development grants will use CFDA number 84.411C.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84.411P or 84.411C),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Entities submitting pre-applications for Development grants will use CFDA number 84.411P, and entities submitting full applications for Development grants will use CFDA number 84.411C.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separate selection criteria for pre-applications and full applications. The selection criteria for the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2013 i3 NFP and 34 CFR 75.210, and are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points assigned to each criterion are indicated in the parentheses next to the criterion. An applicant may earn up to a total of 20 points based on the selection criteria for the pre-application. An applicant may earn up to a total of 100 points based on the selection criteria for the full application. </w:t>
      </w:r>
      <w:r>
        <w:rPr>
          <w:rFonts w:ascii="arial" w:eastAsia="arial" w:hAnsi="arial" w:cs="arial"/>
          <w:b/>
          <w:i w:val="0"/>
          <w:strike w:val="0"/>
          <w:noProof w:val="0"/>
          <w:color w:val="000000"/>
          <w:position w:val="0"/>
          <w:sz w:val="20"/>
          <w:u w:val="none"/>
          <w:vertAlign w:val="baseline"/>
        </w:rPr>
        <w:t> [*24082]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 for the Development Grant Pre-Application: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extent to which the proposed project involves the development or demonstration of promising new strategies that build on, or are alternatives to, existing strategies.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Design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extent to which the goals, objectives, and outcomes to be achieved by the project are clearly specified and measured. (34 CFR 75.210)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 for the Development Grant Full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or severity of the problem to be addressed by the proposed project.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involves the development or demonstration of promising new strategies that build on, or are alternatives to, existing strategies.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addresses the absolute priority the applicant is seeking to meet.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 and Management Plan (up to 45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project are clearly specified and measurable.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procedures for ensuring feedback and continuous improvement in the operation of the proposed project.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mechanisms the applicant will use to broadly disseminate information on its project so as to support further development or replication.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Evaluation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to be conducted,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clarity and importance of the key questions to be addressed by the project evaluation, and the appropriateness of the methods for how each question will be addressed.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will, if well-implemented, produce evidence about the project's effectiveness that would meet the What Works Clearinghouse Evidence Standards with reservations.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plan includes sufficient resources to carry out the project evaluation effectively. (2013 i3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wish to review the following technical assistance resources on evaluation: (1) WWC Procedures and Standards Handbook: </w:t>
      </w:r>
      <w:hyperlink r:id="rId35" w:history="1">
        <w:r>
          <w:rPr>
            <w:rFonts w:ascii="arial" w:eastAsia="arial" w:hAnsi="arial" w:cs="arial"/>
            <w:b w:val="0"/>
            <w:i/>
            <w:strike w:val="0"/>
            <w:noProof w:val="0"/>
            <w:color w:val="0077CC"/>
            <w:position w:val="0"/>
            <w:sz w:val="20"/>
            <w:u w:val="single"/>
            <w:vertAlign w:val="baseline"/>
          </w:rPr>
          <w:t>http://ies.ed.gov/ncee/wwc/references/idocviewer/doc.aspx?docid=19&amp;tocid</w:t>
        </w:r>
      </w:hyperlink>
      <w:r>
        <w:rPr>
          <w:rFonts w:ascii="arial" w:eastAsia="arial" w:hAnsi="arial" w:cs="arial"/>
          <w:b w:val="0"/>
          <w:i/>
          <w:strike w:val="0"/>
          <w:noProof w:val="0"/>
          <w:color w:val="000000"/>
          <w:position w:val="0"/>
          <w:sz w:val="20"/>
          <w:u w:val="none"/>
          <w:vertAlign w:val="baseline"/>
        </w:rPr>
        <w:t xml:space="preserve"> =1;</w:t>
      </w:r>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36"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applicants may view two optional Webinar recordings that were hosted by the Institute of Education Sciences. The first Webinar discussed strategies for designing and executing well-designed quasi-experimental design studies and is available at: </w:t>
      </w:r>
      <w:hyperlink r:id="rId37" w:history="1">
        <w:r>
          <w:rPr>
            <w:rFonts w:ascii="arial" w:eastAsia="arial" w:hAnsi="arial" w:cs="arial"/>
            <w:b w:val="0"/>
            <w:i/>
            <w:strike w:val="0"/>
            <w:noProof w:val="0"/>
            <w:color w:val="0077CC"/>
            <w:position w:val="0"/>
            <w:sz w:val="20"/>
            <w:u w:val="single"/>
            <w:vertAlign w:val="baseline"/>
          </w:rPr>
          <w:t>http://ies.ed.gov/ncee/wwc/Multimedia.aspx?sid=23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focused on more rigorous evaluation designs and discussed strategies for designing and executing studies that meet WWC evidence standards without reservations. This Webinar is available at: </w:t>
      </w:r>
      <w:hyperlink r:id="rId38"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To receive an i3 Development grant, an entity must submit a pre-application. The pre-application will be reviewed and scored by peer reviewers using the two selection criteria established in this notice. We will inform the entities that submitted pre-applications of the results of the peer review process. Entities with highly rated pre-applications will be invited to submit full applications. Other pre-applicants may choose to submit a full application. Scores received on pre-applications will not carry over to the review of the full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making awards, we will screen applications submitted in accordance with the requirements in this notice to determine which applications have met eligibility and other statutory requirements. This screening process may occur at various stages of the pre-application and full application processes; applicants that are determined ineligible will not receive a grant, regardless of peer reviewer scores 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pre- and full application review processes, we will use independent peer reviewers with varied backgrounds and professions including pre-kindergarten through grade 12 teachers and principals, college and university educators, researchers and evaluators, social entrepreneurs, strategy consultants, grant makers and managers, and others with education expertise. All reviewers will be thoroughly screened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Peer reviewers will read, prepare a written evaluation of, and score the assigned pre-applications and full applications, using the respective selection criteria provided in this notice. For Development grant pre-applications, peer reviewers will review and score the applications based on the two selection criteria for pre-applications listed in the </w:t>
      </w:r>
      <w:r>
        <w:rPr>
          <w:rFonts w:ascii="arial" w:eastAsia="arial" w:hAnsi="arial" w:cs="arial"/>
          <w:b w:val="0"/>
          <w:i/>
          <w:strike w:val="0"/>
          <w:noProof w:val="0"/>
          <w:color w:val="000000"/>
          <w:position w:val="0"/>
          <w:sz w:val="20"/>
          <w:u w:val="none"/>
          <w:vertAlign w:val="baseline"/>
        </w:rPr>
        <w:t>Selection Criteria for the Development Grant Pre-Application</w:t>
      </w:r>
      <w:r>
        <w:rPr>
          <w:rFonts w:ascii="arial" w:eastAsia="arial" w:hAnsi="arial" w:cs="arial"/>
          <w:b w:val="0"/>
          <w:i w:val="0"/>
          <w:strike w:val="0"/>
          <w:noProof w:val="0"/>
          <w:color w:val="000000"/>
          <w:position w:val="0"/>
          <w:sz w:val="20"/>
          <w:u w:val="none"/>
          <w:vertAlign w:val="baseline"/>
        </w:rPr>
        <w:t xml:space="preserve"> section of this notice. For full applications submitted for Development grants, peer reviewers will review and score the applications based on the three selection criteria for full applications listed in the </w:t>
      </w:r>
      <w:r>
        <w:rPr>
          <w:rFonts w:ascii="arial" w:eastAsia="arial" w:hAnsi="arial" w:cs="arial"/>
          <w:b w:val="0"/>
          <w:i/>
          <w:strike w:val="0"/>
          <w:noProof w:val="0"/>
          <w:color w:val="000000"/>
          <w:position w:val="0"/>
          <w:sz w:val="20"/>
          <w:u w:val="none"/>
          <w:vertAlign w:val="baseline"/>
        </w:rPr>
        <w:t>Selection Criteria for the Development Grant Full Application</w:t>
      </w:r>
      <w:r>
        <w:rPr>
          <w:rFonts w:ascii="arial" w:eastAsia="arial" w:hAnsi="arial" w:cs="arial"/>
          <w:b w:val="0"/>
          <w:i w:val="0"/>
          <w:strike w:val="0"/>
          <w:noProof w:val="0"/>
          <w:color w:val="000000"/>
          <w:position w:val="0"/>
          <w:sz w:val="20"/>
          <w:u w:val="none"/>
          <w:vertAlign w:val="baseline"/>
        </w:rPr>
        <w:t xml:space="preserve"> section of this notice. If an eligible applicant addresses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(Supporting Novice i3 Applicants), the Department will review its list of previous i3 grantees in scoring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program the Department conducts a review of the risks posed by applicants. </w:t>
      </w:r>
      <w:r>
        <w:rPr>
          <w:rFonts w:ascii="arial" w:eastAsia="arial" w:hAnsi="arial" w:cs="arial"/>
          <w:b/>
          <w:i w:val="0"/>
          <w:strike w:val="0"/>
          <w:noProof w:val="0"/>
          <w:color w:val="000000"/>
          <w:position w:val="0"/>
          <w:sz w:val="20"/>
          <w:u w:val="none"/>
          <w:vertAlign w:val="baseline"/>
        </w:rPr>
        <w:t> [*24083] </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i3 program is to expand the implementation of, and investment in, innovative practices that are demonstrated to have an impact on improving student achievement or student growth for high-need students. We have established several performance measures for the i3 Development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performance measures:</w:t>
      </w:r>
      <w:r>
        <w:rPr>
          <w:rFonts w:ascii="arial" w:eastAsia="arial" w:hAnsi="arial" w:cs="arial"/>
          <w:b w:val="0"/>
          <w:i w:val="0"/>
          <w:strike w:val="0"/>
          <w:noProof w:val="0"/>
          <w:color w:val="000000"/>
          <w:position w:val="0"/>
          <w:sz w:val="20"/>
          <w:u w:val="none"/>
          <w:vertAlign w:val="baseline"/>
        </w:rPr>
        <w:t xml:space="preserve"> (1) The percentage of grantees whose projects are being implemented with fidelity to the approved design; (2) the percentage of programs, practices, or strategies supported by a Development grant with ongoing evaluations that provide evidence of their promise for improving student outcomes; (3) the percentage of programs, practices, or strategies supported by a Development grant with ongoing evaluations that are providing high-quality implementation data and performance feedback that allow for periodic assessment of progress toward achieving intended outcomes; and (4) the cost per student actually served by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performance measures:</w:t>
      </w:r>
      <w:r>
        <w:rPr>
          <w:rFonts w:ascii="arial" w:eastAsia="arial" w:hAnsi="arial" w:cs="arial"/>
          <w:b w:val="0"/>
          <w:i w:val="0"/>
          <w:strike w:val="0"/>
          <w:noProof w:val="0"/>
          <w:color w:val="000000"/>
          <w:position w:val="0"/>
          <w:sz w:val="20"/>
          <w:u w:val="none"/>
          <w:vertAlign w:val="baseline"/>
        </w:rPr>
        <w:t xml:space="preserve"> (1) The percentage of programs, practices, or strategies supported by a Development grant with a completed evaluation that provides evidence of their promise for improving student outcomes; (2) the percentage of programs, practices, or strategies supported by a Development grant with a completed evaluation that provides information about the key elements and approach of the project so as to facilitate further development, replication, or testing in other settings; and (3) the cost per student for programs, practices, or strategies that were proven promising at improving educational outcomes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Kelly Terpak, U.S. Department of Education, 400 Maryland Avenue SW., Room 4CW312, Washington, DC 20202. Telephone: (202) 453-7122. FAX: (202) 401-4123 or by email: </w:t>
      </w:r>
      <w:hyperlink r:id="rId40" w:history="1">
        <w:r>
          <w:rPr>
            <w:rFonts w:ascii="arial" w:eastAsia="arial" w:hAnsi="arial" w:cs="arial"/>
            <w:b w:val="0"/>
            <w:i/>
            <w:strike w:val="0"/>
            <w:noProof w:val="0"/>
            <w:color w:val="0077CC"/>
            <w:position w:val="0"/>
            <w:sz w:val="20"/>
            <w:u w:val="single"/>
            <w:vertAlign w:val="baseline"/>
          </w:rPr>
          <w:t>i3@ed.gov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24070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nnovation.ed.gov/what-we-do/innovation/investing-in-innovation-i3/" TargetMode="External" /><Relationship Id="rId11" Type="http://schemas.openxmlformats.org/officeDocument/2006/relationships/hyperlink" Target="http://www2.ed.gov/about/offices/list/ocr/docs/guidance-ese-201111.pdf" TargetMode="External" /><Relationship Id="rId12" Type="http://schemas.openxmlformats.org/officeDocument/2006/relationships/hyperlink" Target="http://www.ed.gov/ocr/letters/colleague-201309.pdf" TargetMode="External" /><Relationship Id="rId13" Type="http://schemas.openxmlformats.org/officeDocument/2006/relationships/hyperlink" Target="http://www.ed.gov/ocr/docs/dcl-qa-201309.pdf" TargetMode="External" /><Relationship Id="rId14" Type="http://schemas.openxmlformats.org/officeDocument/2006/relationships/hyperlink" Target="http://www.ed.gov/ocr/letters/colleague-201405-schuette-guidance.pdf" TargetMode="External" /><Relationship Id="rId15" Type="http://schemas.openxmlformats.org/officeDocument/2006/relationships/hyperlink" Target="https://nces.ed.gov/ccd/pubschuniv.asp" TargetMode="External" /><Relationship Id="rId16" Type="http://schemas.openxmlformats.org/officeDocument/2006/relationships/hyperlink" Target="http://tcf.org/assets/downloads/Diverse_Charter_Schools.pdf" TargetMode="External" /><Relationship Id="rId17" Type="http://schemas.openxmlformats.org/officeDocument/2006/relationships/hyperlink" Target="http://edex.s3-us-west-2.amazonaws.com/%2802.09%20-%20Final%20Published%29%20Evaluating%20the%20Content%20and%20Quality%20of%20Next%20Generation%20Assessments.pdf" TargetMode="External" /><Relationship Id="rId18" Type="http://schemas.openxmlformats.org/officeDocument/2006/relationships/hyperlink" Target="http://www.newsobserver.com/news/local/education/article20709030.html" TargetMode="External" /><Relationship Id="rId19" Type="http://schemas.openxmlformats.org/officeDocument/2006/relationships/hyperlink" Target="http://justicecenter.csg.org/files/Breaking_Schools_Rules_Report_Final.pdf" TargetMode="External" /><Relationship Id="rId2" Type="http://schemas.openxmlformats.org/officeDocument/2006/relationships/webSettings" Target="webSettings.xml" /><Relationship Id="rId20" Type="http://schemas.openxmlformats.org/officeDocument/2006/relationships/hyperlink" Target="https://consortium.uchicago.edu/sites/default/files/publications/Wallace%20Report.pdf" TargetMode="External" /><Relationship Id="rId21" Type="http://schemas.openxmlformats.org/officeDocument/2006/relationships/hyperlink" Target="https://ccsr.uchicago.edu/sites/default/files/publications/Noncognitive%20Report.pdf" TargetMode="External" /><Relationship Id="rId22" Type="http://schemas.openxmlformats.org/officeDocument/2006/relationships/hyperlink" Target="https://advance.lexis.com/api/document?collection=administrative-codes&amp;id=urn:contentItem:5DT7-0130-006W-81YP-00000-00&amp;context=" TargetMode="External" /><Relationship Id="rId23" Type="http://schemas.openxmlformats.org/officeDocument/2006/relationships/hyperlink" Target="http://www2.ed.gov/nclb/freedom/local/reap.html" TargetMode="External" /><Relationship Id="rId24" Type="http://schemas.openxmlformats.org/officeDocument/2006/relationships/hyperlink" Target="http://ies.ed.gov/ncee/wwc/DocumentSum.aspx?sid=19" TargetMode="External" /><Relationship Id="rId25" Type="http://schemas.openxmlformats.org/officeDocument/2006/relationships/hyperlink" Target="http://www.EDPubs.gov" TargetMode="External" /><Relationship Id="rId26" Type="http://schemas.openxmlformats.org/officeDocument/2006/relationships/hyperlink" Target="mailto:edpubs@inet.ed.gov" TargetMode="External" /><Relationship Id="rId27" Type="http://schemas.openxmlformats.org/officeDocument/2006/relationships/hyperlink" Target="https://www.surveymonkey.com/r/Q97PKP8" TargetMode="External" /><Relationship Id="rId28" Type="http://schemas.openxmlformats.org/officeDocument/2006/relationships/hyperlink" Target="http://fedgov.dnb.com/webform" TargetMode="External" /><Relationship Id="rId29" Type="http://schemas.openxmlformats.org/officeDocument/2006/relationships/hyperlink" Target="http://www.SAM.gov" TargetMode="External" /><Relationship Id="rId3" Type="http://schemas.openxmlformats.org/officeDocument/2006/relationships/fontTable" Target="fontTable.xml" /><Relationship Id="rId30" Type="http://schemas.openxmlformats.org/officeDocument/2006/relationships/hyperlink" Target="http://www2.ed.gov/fund/grant/apply/sam-faqs.html" TargetMode="External" /><Relationship Id="rId31" Type="http://schemas.openxmlformats.org/officeDocument/2006/relationships/hyperlink" Target="http://www.grants.gov/web/grants/register.html" TargetMode="External" /><Relationship Id="rId32" Type="http://schemas.openxmlformats.org/officeDocument/2006/relationships/hyperlink" Target="http://www.Grants.gov" TargetMode="External" /><Relationship Id="rId33" Type="http://schemas.openxmlformats.org/officeDocument/2006/relationships/hyperlink" Target="http://www.G5.gov" TargetMode="External" /><Relationship Id="rId34" Type="http://schemas.openxmlformats.org/officeDocument/2006/relationships/hyperlink" Target="http://www.grants.gov/web/grants/applicants/apply-for-grants.html" TargetMode="External" /><Relationship Id="rId35" Type="http://schemas.openxmlformats.org/officeDocument/2006/relationships/hyperlink" Target="http://ies.ed.gov/ncee/wwc/references/idocviewer/doc.aspx?docid=19&amp;tocid" TargetMode="External" /><Relationship Id="rId36" Type="http://schemas.openxmlformats.org/officeDocument/2006/relationships/hyperlink" Target="http://ies.ed.gov/ncee/tech_methods/" TargetMode="External" /><Relationship Id="rId37" Type="http://schemas.openxmlformats.org/officeDocument/2006/relationships/hyperlink" Target="http://ies.ed.gov/ncee/wwc/Multimedia.aspx?sid=23" TargetMode="External" /><Relationship Id="rId38" Type="http://schemas.openxmlformats.org/officeDocument/2006/relationships/hyperlink" Target="http://ies.ed.gov/ncee/wwc/Multimedia.aspx?sid=18" TargetMode="External" /><Relationship Id="rId39" Type="http://schemas.openxmlformats.org/officeDocument/2006/relationships/hyperlink" Target="http://www.ed.gov/fund/grant/apply/appforms/appforms.html" TargetMode="External" /><Relationship Id="rId4" Type="http://schemas.openxmlformats.org/officeDocument/2006/relationships/header" Target="header1.xml" /><Relationship Id="rId40" Type="http://schemas.openxmlformats.org/officeDocument/2006/relationships/hyperlink" Target="mailto:i3@ed.gov"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M8-5RW0-006W-84PB-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24070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71345302</vt:lpwstr>
  </property>
  <property fmtid="{D5CDD505-2E9C-101B-9397-08002B2CF9AE}" pid="3" name="LADocCount">
    <vt:lpwstr>1</vt:lpwstr>
  </property>
  <property fmtid="{D5CDD505-2E9C-101B-9397-08002B2CF9AE}" pid="4" name="UserPermID">
    <vt:lpwstr>urn:user:PA185916758</vt:lpwstr>
  </property>
</Properties>
</file>