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26780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086, Wednesday, May 4,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26780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May 4,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English Language Acquisition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 for New Awards; Data Disaggregation Initiative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English Language Acquisition</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strike w:val="0"/>
          <w:noProof w:val="0"/>
          <w:color w:val="000000"/>
          <w:position w:val="0"/>
          <w:sz w:val="20"/>
          <w:u w:val="none"/>
          <w:vertAlign w:val="baseline"/>
        </w:rPr>
        <w:t>Overview Information:</w:t>
      </w:r>
      <w:r>
        <w:rPr>
          <w:rFonts w:ascii="arial" w:eastAsia="arial" w:hAnsi="arial" w:cs="arial"/>
          <w:b w:val="0"/>
          <w:i w:val="0"/>
          <w:strike w:val="0"/>
          <w:noProof w:val="0"/>
          <w:color w:val="000000"/>
          <w:position w:val="0"/>
          <w:sz w:val="20"/>
          <w:u w:val="none"/>
          <w:vertAlign w:val="baseline"/>
        </w:rPr>
        <w:t xml:space="preserve"> Title III National Activities--Asian American and Pacific Islander Data Disaggregation Initiative. Notice inviting applications for new awards for fiscal year (FY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84.365D.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May 4,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May 24,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July 5,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September 1,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In FY 2016, the Department will, from the Elementary and Secondary Education Act Title III National Activities funds, award grants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for the Asian American and Pacific Islander (AAPI) Data Disaggregation (D2) program. The grants will be awarded to State educational agencies (SEAs) in consortia with local educational agencies (LEAs) to obtain and evaluate disaggregated data on English Learner (EL) AAPI subpopulations beyond the existing seven racial and ethnic categories n1 within the school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In 1997, the Office of Management and Budget created five categories for data on race: American Indian or Alaska Native; Asian; Black or African American; Native Hawaiian or Other Pacific Islander; and White; and two categories for data on ethnicity: "Hispanic or Latino" and "Not Hispanic or Latino." These data standards stemmed in large measure from new responsibilities to enforce civil rights laws. Data are needed to monitor equal access in housing, education, employment, and other areas, for populations that historically had experienced discrimination and differential treatment because of their race or ethnicity.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There has been ongoing and increasing interest among States in using data to identify effective practices that can be used by educators to improve student outcomes in our education system and in disseminating those practices. Comprehensive data collection systems are integral to enabling States to identify and disseminate such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 number of States have found that disaggregated data on student performance is critical for identifying and developing strategies for closing </w:t>
      </w:r>
      <w:r>
        <w:rPr>
          <w:rFonts w:ascii="arial" w:eastAsia="arial" w:hAnsi="arial" w:cs="arial"/>
          <w:b/>
          <w:i w:val="0"/>
          <w:strike w:val="0"/>
          <w:noProof w:val="0"/>
          <w:color w:val="000000"/>
          <w:position w:val="0"/>
          <w:sz w:val="20"/>
          <w:u w:val="none"/>
          <w:vertAlign w:val="baseline"/>
        </w:rPr>
        <w:t> [*26781] </w:t>
      </w:r>
      <w:r>
        <w:rPr>
          <w:rFonts w:ascii="arial" w:eastAsia="arial" w:hAnsi="arial" w:cs="arial"/>
          <w:b w:val="0"/>
          <w:i w:val="0"/>
          <w:strike w:val="0"/>
          <w:noProof w:val="0"/>
          <w:color w:val="000000"/>
          <w:position w:val="0"/>
          <w:sz w:val="20"/>
          <w:u w:val="none"/>
          <w:vertAlign w:val="baseline"/>
        </w:rPr>
        <w:t xml:space="preserve"> educational opportunity gaps among different student groups. These efforts have included collecting additional data about K-12 students, disaggregating these data, and making this information available to educators and the public. Based on the educational gaps highlighted by disaggregated data, States, universities, and colleges have created programs to improve the college and career readiness of K-12 students who previously were underrepresented among those enrolled in higher education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AAPI population is one of the fastest n2 growing groups of students and includes a significant number of ELs. Some public universities have identified AAPI subgroups by socioeconomic characteristics and educational attainment. Using these disaggregated AAPI data has helped SEAs and LEAs identify barriers certain groups of underserved students face in K-12 and postsecondary education. Additional granular data on the AAPI subgroup, as shown by existing State and postsecondary efforts, enable SEAs and LEAs to make strategic and informed decisions on interventions for underserved populations that include ELs. Data that show disparities within subpopulations of the AAPI population can help demonstrate the need for differentiated instructional approaches and other effective intervention approaches for different components of the AAPI population--all with the result of improving outcomes for high-need EL students.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Cox, W. (January 12, 2015). Asians: America's Fastest Growing Minority. </w:t>
      </w:r>
      <w:hyperlink r:id="rId8" w:history="1">
        <w:r>
          <w:rPr>
            <w:rFonts w:ascii="arial" w:eastAsia="arial" w:hAnsi="arial" w:cs="arial"/>
            <w:b w:val="0"/>
            <w:i/>
            <w:strike w:val="0"/>
            <w:noProof w:val="0"/>
            <w:color w:val="0077CC"/>
            <w:position w:val="0"/>
            <w:sz w:val="20"/>
            <w:u w:val="single"/>
            <w:vertAlign w:val="baseline"/>
          </w:rPr>
          <w:t>www.newgeography.com/content/004825-asians-americas-fastest-growing-minority</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better serve all ELs,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encourages SEAs to partner with LEAs to further disaggregate the data beyond the seven racial and ethnic categories and analyze and evaluate that data, or analyze and evaluate already-disaggregated data as a first step to inform targeted services and instructional support for underserved students, and to increase transparency in order to spotlight hidden achievement and opportunity gaps for AAPI 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is establishing two absolute priorities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Applicants must address one of the two absolute priorities: One for applications proposing to further disaggregate and evaluate data regarding AAPI EL students, and the other for applications proposing to identify improvements to instructional programs, initiatives, or other services for AAPI EL students based on an analysis of already disaggregated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also has included one invitational priority for projects that will establish sustained partnerships with non-profit organizations and other private entities. An applicant may address the invitational priority regardless of which absolute priority it addresses.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improve the quality of data available to inform the future activities of SEAs and LEAs to improve student learning outcomes, D2-funded projects must use a portion of their budgets to conduct a project evaluation. The detailed requirements for this evaluation can be found in the Program Requirements section of this notice.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We are establishing these priorities for the FY 2016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accordance with section 437(d)(1) of the General Education Provisions Act (GEPA), </w:t>
      </w:r>
      <w:hyperlink r:id="rId9" w:history="1">
        <w:r>
          <w:rPr>
            <w:rFonts w:ascii="arial" w:eastAsia="arial" w:hAnsi="arial" w:cs="arial"/>
            <w:b w:val="0"/>
            <w:i/>
            <w:strike w:val="0"/>
            <w:noProof w:val="0"/>
            <w:color w:val="0077CC"/>
            <w:position w:val="0"/>
            <w:sz w:val="20"/>
            <w:u w:val="single"/>
            <w:vertAlign w:val="baseline"/>
          </w:rPr>
          <w:t>20 U.S.C. 1232(d)(1)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Priorities:</w:t>
      </w:r>
      <w:r>
        <w:rPr>
          <w:rFonts w:ascii="arial" w:eastAsia="arial" w:hAnsi="arial" w:cs="arial"/>
          <w:b w:val="0"/>
          <w:i w:val="0"/>
          <w:strike w:val="0"/>
          <w:noProof w:val="0"/>
          <w:color w:val="000000"/>
          <w:position w:val="0"/>
          <w:sz w:val="20"/>
          <w:u w:val="none"/>
          <w:vertAlign w:val="baseline"/>
        </w:rPr>
        <w:t xml:space="preserve"> These priorities are absolute priorities. Under </w:t>
      </w:r>
      <w:hyperlink r:id="rId10"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xml:space="preserve"> we consider only applications that meet one of these priorities.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each absolute priority constitutes its own funding category. The Secretary intends to award grants under each absolute priority for which applications of sufficient quality are submitted. Applicants must choose one of the two absolute priorities, and must clearly identify the specific absolute priority that the proposed project addresses.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priority is to fund projects proposed by SEAs that do not currently disaggregate AAPI data on EL AAPI subpopulations beyond the existing seven racial and ethnic categories. Applicants must propose projects that will, consistent with applicable privacy requirements, improve the SEA's system of data collection by further disaggregating the AAPI subgroup and other subgroups as determined by the applicant, beyond the existing seven racial and ethnic categories and report, analyze, and evaluate the results of this effort for underserved populations including EL AAPI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priority is to fund projects proposed by SEAs whose data systems, consistent with applicable privacy requirements, currently disaggregate AAPI data on EL AAPI subpopulations beyond the existing seven racial and ethnic categories inclusive of other subgroups, if applicable. Applicants must propose projects that will analyze and evaluate the data to identify opportunity gaps, interventions, improvements to instructional programs, and other initiatives that will improve outcomes for underserved populations including EL AAPI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invitational priority. Under </w:t>
      </w:r>
      <w:hyperlink r:id="rId10" w:history="1">
        <w:r>
          <w:rPr>
            <w:rFonts w:ascii="arial" w:eastAsia="arial" w:hAnsi="arial" w:cs="arial"/>
            <w:b w:val="0"/>
            <w:i/>
            <w:strike w:val="0"/>
            <w:noProof w:val="0"/>
            <w:color w:val="0077CC"/>
            <w:position w:val="0"/>
            <w:sz w:val="20"/>
            <w:u w:val="single"/>
            <w:vertAlign w:val="baseline"/>
          </w:rPr>
          <w:t>34 CFR 75.105(c)(1)</w:t>
        </w:r>
      </w:hyperlink>
      <w:r>
        <w:rPr>
          <w:rFonts w:ascii="arial" w:eastAsia="arial" w:hAnsi="arial" w:cs="arial"/>
          <w:b w:val="0"/>
          <w:i w:val="0"/>
          <w:strike w:val="0"/>
          <w:noProof w:val="0"/>
          <w:color w:val="000000"/>
          <w:position w:val="0"/>
          <w:sz w:val="20"/>
          <w:u w:val="none"/>
          <w:vertAlign w:val="baseline"/>
        </w:rPr>
        <w:t xml:space="preserve"> we do not give an application that meets this invitational priority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absolute preference over other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will establish sustained partnerships with non-profits or other private entities, including philanthropic organizations, to sustain the project beyond the life of the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must provide a high-quality plan for disseminating the evaluative findings from their projects to inform educators, parents, families, and other stakeholders and to highlight lessons learned that may be used by other SEAs that undertake similar disaggregation efforts. SEA applicants must apply as part of a consortium with one or more LEAs, and also must identify the LEAs they intend to partner with for the purposes of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grantees funded under Absolute Priority 1 must, by the end of the five-year award period, conduct, complete, and report the findings of an evaluation of the project that includes the elements described in paragraphs 1 through 7, below. Grantees funded under Absolute Priority 2 must address the elements described in paragraphs 1 through 9, below, even though some of the described activities may have been conducted prior to the D2 award or may have otherwise been conducted with other funds not connected to the D2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evaluation must be submitted within 90 days of the end of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Required elements for both Absolute Priority 1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description of the activities the project has undertaken.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description, including documentation, of the steps the SEA or partner LEA(s) took to identify the additional disaggregations for students in the AAPI subgroup as well as any other disaggregations that were undertaken. </w:t>
      </w:r>
      <w:r>
        <w:rPr>
          <w:rFonts w:ascii="arial" w:eastAsia="arial" w:hAnsi="arial" w:cs="arial"/>
          <w:b/>
          <w:i w:val="0"/>
          <w:strike w:val="0"/>
          <w:noProof w:val="0"/>
          <w:color w:val="000000"/>
          <w:position w:val="0"/>
          <w:sz w:val="20"/>
          <w:u w:val="none"/>
          <w:vertAlign w:val="baseline"/>
        </w:rPr>
        <w:t> [*26782]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description of how the SEA or partner LEA(s) identified the achievement and opportunity gaps between students in the AAPI subgroups and students in other racial/ethnic groups, including the source(s) of the data used for the comparison.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 description of how achievement and opportunity gaps between ELs and non-ELs were identified, including the source of the data. (The SEA or partner LEA(s) must use the most recent available data for all public schools in the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 discussion of the likely cause(s) of the identified achievement and opportunity gaps.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 description of how the SEA or partner LEA(s) will publicly report on the identified achievement and opportunity gaps and causes, including timelines for this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 plan for how the SEA or partner LEA(s) will use the information to eliminate the identified achievement and opportunity gaps, including how the SEA determined that these strategies will be effective. The plan must justify these proposed activities by tying them back to State/local needs and explain how ELs will be supported, in particular, through these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grantees funded under Absolute Priority 2 must include the following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 description of the measures that the SEA or partner LEA(s) will use to evaluate the progress toward eliminating the identified achievement and opportunity gaps including the method and timeline for the evaluation and how the continued evaluation of this progress will be built into existing strategic plans (or other guidance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A description of how the SEA or partner LEA(s) will publicly report on its progress in eliminating the identified gaps, including timelines for this reporting.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 following definitions are from </w:t>
      </w:r>
      <w:hyperlink r:id="rId11"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section 8101 of the ESEA, as amended by the Every Student Succeeds Act (ESSA) (</w:t>
      </w:r>
      <w:hyperlink r:id="rId12" w:history="1">
        <w:r>
          <w:rPr>
            <w:rFonts w:ascii="arial" w:eastAsia="arial" w:hAnsi="arial" w:cs="arial"/>
            <w:b w:val="0"/>
            <w:i/>
            <w:strike w:val="0"/>
            <w:noProof w:val="0"/>
            <w:color w:val="0077CC"/>
            <w:position w:val="0"/>
            <w:sz w:val="20"/>
            <w:u w:val="single"/>
            <w:vertAlign w:val="baseline"/>
          </w:rPr>
          <w:t>20 U.S.C. 7801</w:t>
        </w:r>
      </w:hyperlink>
      <w:r>
        <w:rPr>
          <w:rFonts w:ascii="arial" w:eastAsia="arial" w:hAnsi="arial" w:cs="arial"/>
          <w:b w:val="0"/>
          <w:i w:val="0"/>
          <w:strike w:val="0"/>
          <w:noProof w:val="0"/>
          <w:color w:val="000000"/>
          <w:position w:val="0"/>
          <w:sz w:val="20"/>
          <w:u w:val="none"/>
          <w:vertAlign w:val="baseline"/>
        </w:rPr>
        <w:t xml:space="preserve">), or </w:t>
      </w:r>
      <w:hyperlink r:id="rId13" w:history="1">
        <w:r>
          <w:rPr>
            <w:rFonts w:ascii="arial" w:eastAsia="arial" w:hAnsi="arial" w:cs="arial"/>
            <w:b w:val="0"/>
            <w:i/>
            <w:strike w:val="0"/>
            <w:noProof w:val="0"/>
            <w:color w:val="0077CC"/>
            <w:position w:val="0"/>
            <w:sz w:val="20"/>
            <w:u w:val="single"/>
            <w:vertAlign w:val="baseline"/>
          </w:rPr>
          <w:t>2 CFR 200.90</w:t>
        </w:r>
      </w:hyperlink>
      <w:r>
        <w:rPr>
          <w:rFonts w:ascii="arial" w:eastAsia="arial" w:hAnsi="arial" w:cs="arial"/>
          <w:b w:val="0"/>
          <w:i w:val="0"/>
          <w:strike w:val="0"/>
          <w:noProof w:val="0"/>
          <w:color w:val="000000"/>
          <w:position w:val="0"/>
          <w:sz w:val="20"/>
          <w:u w:val="none"/>
          <w:vertAlign w:val="baseline"/>
        </w:rPr>
        <w:t>, except that the definition for Asian American and Pacific Islander is being established under the waiver of rulemaking for this program. n3 These definitions apply to the priorities and selection criteria in this notice. The source of each definition is noted in parentheses following the text of the definition.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The definition for "Asian American and Pacific Islander" included in this notice also was set forth in Executive Order 13515, October 14, 2009 and can also be found on the White House Initiative for Asian American and Pacific Islanders Web site at: </w:t>
      </w:r>
      <w:hyperlink r:id="rId14" w:history="1">
        <w:r>
          <w:rPr>
            <w:rFonts w:ascii="arial" w:eastAsia="arial" w:hAnsi="arial" w:cs="arial"/>
            <w:b w:val="0"/>
            <w:i/>
            <w:strike w:val="0"/>
            <w:noProof w:val="0"/>
            <w:color w:val="0077CC"/>
            <w:position w:val="0"/>
            <w:sz w:val="20"/>
            <w:u w:val="single"/>
            <w:vertAlign w:val="baseline"/>
          </w:rPr>
          <w:t>www.whitehouse.gov/aapi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Asian American and Pacific Islander</w:t>
      </w:r>
      <w:r>
        <w:rPr>
          <w:rFonts w:ascii="arial" w:eastAsia="arial" w:hAnsi="arial" w:cs="arial"/>
          <w:b w:val="0"/>
          <w:i w:val="0"/>
          <w:strike w:val="0"/>
          <w:noProof w:val="0"/>
          <w:color w:val="000000"/>
          <w:position w:val="0"/>
          <w:sz w:val="20"/>
          <w:u w:val="none"/>
          <w:vertAlign w:val="baseline"/>
        </w:rPr>
        <w:t xml:space="preserve"> means persons within the jurisdiction of the United States having ancestry of any of the original peoples of East Asia, Southeast Asia, or South Asia, or any of the aboriginal, indigenous, or native peoples of Hawaii and other Pacific Islands.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Baseline</w:t>
      </w:r>
      <w:r>
        <w:rPr>
          <w:rFonts w:ascii="arial" w:eastAsia="arial" w:hAnsi="arial" w:cs="arial"/>
          <w:b w:val="0"/>
          <w:i w:val="0"/>
          <w:strike w:val="0"/>
          <w:noProof w:val="0"/>
          <w:color w:val="000000"/>
          <w:position w:val="0"/>
          <w:sz w:val="20"/>
          <w:u w:val="none"/>
          <w:vertAlign w:val="baseline"/>
        </w:rPr>
        <w:t xml:space="preserve"> means the starting point from which performance is measured and targets are set. (</w:t>
      </w:r>
      <w:hyperlink r:id="rId11"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English learner,</w:t>
      </w:r>
      <w:r>
        <w:rPr>
          <w:rFonts w:ascii="arial" w:eastAsia="arial" w:hAnsi="arial" w:cs="arial"/>
          <w:b w:val="0"/>
          <w:i w:val="0"/>
          <w:strike w:val="0"/>
          <w:noProof w:val="0"/>
          <w:color w:val="000000"/>
          <w:position w:val="0"/>
          <w:sz w:val="20"/>
          <w:u w:val="none"/>
          <w:vertAlign w:val="baseline"/>
        </w:rPr>
        <w:t xml:space="preserve"> when used with respect to an individual, means an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Who is aged 3 through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Who is enrolled or preparing to enroll in an elementary school or secondary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 Who was not born in the United States or whose native language is a language other than English;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Who is a Native American or Alaska Native, or a Native resident of the outlying areas;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Who comes from an environment where a language other than English has had a significant impact on the individual's level of English language proficiency;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Who is migratory, whose native language is a language other than English, and who comes from an environment where a language other than English is dominant;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Whose difficulties in speaking, reading, writing, or understanding the English language may be sufficient to deny the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ability to meet the State's challenging State academic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ability to successfully achieve in classrooms where the language of instruction is English;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opportunity to participate fully in society. (Section 8101 of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Local educational agency</w:t>
      </w:r>
      <w:r>
        <w:rPr>
          <w:rFonts w:ascii="arial" w:eastAsia="arial" w:hAnsi="arial" w:cs="arial"/>
          <w:b w:val="0"/>
          <w:i w:val="0"/>
          <w:strike w:val="0"/>
          <w:noProof w:val="0"/>
          <w:color w:val="000000"/>
          <w:position w:val="0"/>
          <w:sz w:val="20"/>
          <w:u w:val="none"/>
          <w:vertAlign w:val="baseline"/>
        </w:rPr>
        <w:t xml:space="preser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 General. A public board of education or other public authority legally constituted within a State for either administrative control or direction of, or to perform a service function for, public elementary schools or secondary schools in a city, county, township, school district, or other political subdivision of a State, or of or for a combination of school districts or counties that is recognized in a State as an administrative agency for its public elementary schools or secondary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Administrative Control and Direction. The term includes any other public institution or agency having administrative control and direction of a public elementary school or secondary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Bureau of Indian Education Schools. The term includes an elementary school or secondary school funded by the Bureau of Indian Education but only to the extent that including the school makes the school eligible for programs for which specific eligibility is not provided to the school in another provision of law and the school does not have a student population that is smaller than the student population of the local educational agency receiving assistance under this Act with the smallest student population, except that the school shall not be subject to the jurisdiction of any State educational agency other than the Bureau of Indian Education. (Section 8101 of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Outlying area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American Samoa, the Commonwealth of the Northern Mariana Islands, Guam, and the United States Virgin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Republic of Palau, to the extent permitted under section 105(f)(1)(B)(ix) of the Compact of Free Association Amendments Act of 2003 (</w:t>
      </w:r>
      <w:r>
        <w:rPr>
          <w:rFonts w:ascii="arial" w:eastAsia="arial" w:hAnsi="arial" w:cs="arial"/>
          <w:b w:val="0"/>
          <w:i/>
          <w:strike w:val="0"/>
          <w:noProof w:val="0"/>
          <w:color w:val="000000"/>
          <w:position w:val="0"/>
          <w:sz w:val="20"/>
          <w:u w:val="none"/>
          <w:vertAlign w:val="baseline"/>
        </w:rPr>
        <w:t>Pub. L. 108-188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117 Stat. 2751</w:t>
      </w:r>
      <w:r>
        <w:rPr>
          <w:rFonts w:ascii="arial" w:eastAsia="arial" w:hAnsi="arial" w:cs="arial"/>
          <w:b w:val="0"/>
          <w:i w:val="0"/>
          <w:strike w:val="0"/>
          <w:noProof w:val="0"/>
          <w:color w:val="000000"/>
          <w:position w:val="0"/>
          <w:sz w:val="20"/>
          <w:u w:val="none"/>
          <w:vertAlign w:val="baseline"/>
        </w:rPr>
        <w:t>) and until an agreement for the extension of United States education assistance under the Compact of Free Association becomes effective for the Republic of Palau;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Republic of the Marshall Islands and the Federated States of Micronesia, to the extent permitted under section 105(f)(1)(B)(viii) of the Compact of Free Association Amendments Act of 2003 (</w:t>
      </w:r>
      <w:r>
        <w:rPr>
          <w:rFonts w:ascii="arial" w:eastAsia="arial" w:hAnsi="arial" w:cs="arial"/>
          <w:b w:val="0"/>
          <w:i/>
          <w:strike w:val="0"/>
          <w:noProof w:val="0"/>
          <w:color w:val="000000"/>
          <w:position w:val="0"/>
          <w:sz w:val="20"/>
          <w:u w:val="none"/>
          <w:vertAlign w:val="baseline"/>
        </w:rPr>
        <w:t>Pub. L. 108-188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117 Stat. 2751</w:t>
      </w:r>
      <w:r>
        <w:rPr>
          <w:rFonts w:ascii="arial" w:eastAsia="arial" w:hAnsi="arial" w:cs="arial"/>
          <w:b w:val="0"/>
          <w:i w:val="0"/>
          <w:strike w:val="0"/>
          <w:noProof w:val="0"/>
          <w:color w:val="000000"/>
          <w:position w:val="0"/>
          <w:sz w:val="20"/>
          <w:u w:val="none"/>
          <w:vertAlign w:val="baseline"/>
        </w:rPr>
        <w:t>). (Section 8101 of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means each of the 50 States, the District of Columbia, the Commonwealth of Puerto Rico, and each of the outlying areas. (Section 8101 of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 of Proposed Rulemaking:</w:t>
      </w:r>
      <w:r>
        <w:rPr>
          <w:rFonts w:ascii="arial" w:eastAsia="arial" w:hAnsi="arial" w:cs="arial"/>
          <w:b w:val="0"/>
          <w:i w:val="0"/>
          <w:strike w:val="0"/>
          <w:noProof w:val="0"/>
          <w:color w:val="000000"/>
          <w:position w:val="0"/>
          <w:sz w:val="20"/>
          <w:u w:val="none"/>
          <w:vertAlign w:val="baseline"/>
        </w:rPr>
        <w:t xml:space="preserve"> Under the Administrative Procedure Act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the Department generally offers interested parties the opportunity to comment on proposed priorities, requirements, and definitions. Section 437(d)(1) of GEPA, however, allows the Secretary to exempt from rulemaking requirements,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first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a new or substantially revised program authority. This is the first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this program under section 3111(c)(1)(C) of the ESEA, as reauthorized by the No Child Left Behind Act, </w:t>
      </w:r>
      <w:hyperlink r:id="rId15" w:history="1">
        <w:r>
          <w:rPr>
            <w:rFonts w:ascii="arial" w:eastAsia="arial" w:hAnsi="arial" w:cs="arial"/>
            <w:b w:val="0"/>
            <w:i/>
            <w:strike w:val="0"/>
            <w:noProof w:val="0"/>
            <w:color w:val="0077CC"/>
            <w:position w:val="0"/>
            <w:sz w:val="20"/>
            <w:u w:val="single"/>
            <w:vertAlign w:val="baseline"/>
          </w:rPr>
          <w:t>20 U.S.C. 6821(c)(1)(C)</w:t>
        </w:r>
      </w:hyperlink>
      <w:r>
        <w:rPr>
          <w:rFonts w:ascii="arial" w:eastAsia="arial" w:hAnsi="arial" w:cs="arial"/>
          <w:b w:val="0"/>
          <w:i w:val="0"/>
          <w:strike w:val="0"/>
          <w:noProof w:val="0"/>
          <w:color w:val="000000"/>
          <w:position w:val="0"/>
          <w:sz w:val="20"/>
          <w:u w:val="none"/>
          <w:vertAlign w:val="baseline"/>
        </w:rPr>
        <w:t xml:space="preserve">, and therefore qualifies for this exemption. In order to ensure timely grant awards, the Secretary has decided to forego public comment on the priorities, requirements, and definition under section 437(d)(1) of </w:t>
      </w:r>
      <w:r>
        <w:rPr>
          <w:rFonts w:ascii="arial" w:eastAsia="arial" w:hAnsi="arial" w:cs="arial"/>
          <w:b/>
          <w:i w:val="0"/>
          <w:strike w:val="0"/>
          <w:noProof w:val="0"/>
          <w:color w:val="000000"/>
          <w:position w:val="0"/>
          <w:sz w:val="20"/>
          <w:u w:val="none"/>
          <w:vertAlign w:val="baseline"/>
        </w:rPr>
        <w:t> [*26783] </w:t>
      </w:r>
      <w:r>
        <w:rPr>
          <w:rFonts w:ascii="arial" w:eastAsia="arial" w:hAnsi="arial" w:cs="arial"/>
          <w:b w:val="0"/>
          <w:i w:val="0"/>
          <w:strike w:val="0"/>
          <w:noProof w:val="0"/>
          <w:color w:val="000000"/>
          <w:position w:val="0"/>
          <w:sz w:val="20"/>
          <w:u w:val="none"/>
          <w:vertAlign w:val="baseline"/>
        </w:rPr>
        <w:t xml:space="preserve"> GEPA. These priorities, and definition will apply to the FY 2016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20 U.S.C. 6821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81, 82, 84,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in 2 CFR part 3474.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$ 1,000,000.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2017 or later years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Absolute Priority 1: $ 200,000-$ 400,000; Absolute Priority 2: $ 100,000-$ 250,000.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Absolute Priority 1: $ 300,000; Absolute Priority 2: $ 175,000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Up to 4 total.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60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SEAs in consortia with one or more LEAs. (</w:t>
      </w:r>
      <w:hyperlink r:id="rId15" w:history="1">
        <w:r>
          <w:rPr>
            <w:rFonts w:ascii="arial" w:eastAsia="arial" w:hAnsi="arial" w:cs="arial"/>
            <w:b w:val="0"/>
            <w:i/>
            <w:strike w:val="0"/>
            <w:noProof w:val="0"/>
            <w:color w:val="0077CC"/>
            <w:position w:val="0"/>
            <w:sz w:val="20"/>
            <w:u w:val="single"/>
            <w:vertAlign w:val="baseline"/>
          </w:rPr>
          <w:t>20 U.S.C. 6821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To obtain a copy via the Internet, use the following address: </w:t>
      </w:r>
      <w:hyperlink r:id="rId16" w:history="1">
        <w:r>
          <w:rPr>
            <w:rFonts w:ascii="arial" w:eastAsia="arial" w:hAnsi="arial" w:cs="arial"/>
            <w:b w:val="0"/>
            <w:i/>
            <w:strike w:val="0"/>
            <w:noProof w:val="0"/>
            <w:color w:val="0077CC"/>
            <w:position w:val="0"/>
            <w:sz w:val="20"/>
            <w:u w:val="single"/>
            <w:vertAlign w:val="baseline"/>
          </w:rPr>
          <w:t>www.ed.gov/fund/grant/apply/grantapps/index.html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obtain a copy from ED Pubs, write, fax, or call: ED Pubs, U.S. Department of Education,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17"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18"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package from ED Pubs, be sure to identify this program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84.365D.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Notice of Intent To Apply:</w:t>
      </w:r>
      <w:r>
        <w:rPr>
          <w:rFonts w:ascii="arial" w:eastAsia="arial" w:hAnsi="arial" w:cs="arial"/>
          <w:b w:val="0"/>
          <w:i w:val="0"/>
          <w:strike w:val="0"/>
          <w:noProof w:val="0"/>
          <w:color w:val="000000"/>
          <w:position w:val="0"/>
          <w:sz w:val="20"/>
          <w:u w:val="none"/>
          <w:vertAlign w:val="baseline"/>
        </w:rPr>
        <w:t xml:space="preserve"> May 24,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be able to develop a more efficient process for reviewing grant applications if we know the approximate number of applicants that intend to apply for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Therefore, the Secretary strongly encourages each potential applicant to notify us of the applicant's intent to submit an application by emailing </w:t>
      </w:r>
      <w:hyperlink r:id="rId19" w:history="1">
        <w:r>
          <w:rPr>
            <w:rFonts w:ascii="arial" w:eastAsia="arial" w:hAnsi="arial" w:cs="arial"/>
            <w:b w:val="0"/>
            <w:i/>
            <w:strike w:val="0"/>
            <w:noProof w:val="0"/>
            <w:color w:val="0077CC"/>
            <w:position w:val="0"/>
            <w:sz w:val="20"/>
            <w:u w:val="single"/>
            <w:vertAlign w:val="baseline"/>
          </w:rPr>
          <w:t>OELA.D2.2016@ed.gov</w:t>
        </w:r>
      </w:hyperlink>
      <w:r>
        <w:rPr>
          <w:rFonts w:ascii="arial" w:eastAsia="arial" w:hAnsi="arial" w:cs="arial"/>
          <w:b w:val="0"/>
          <w:i w:val="0"/>
          <w:strike w:val="0"/>
          <w:noProof w:val="0"/>
          <w:color w:val="000000"/>
          <w:position w:val="0"/>
          <w:sz w:val="20"/>
          <w:u w:val="none"/>
          <w:vertAlign w:val="baseline"/>
        </w:rPr>
        <w:t xml:space="preserve"> with the subject line "Intent to Apply" and include in the content of the email the following information: (1) The applicant organization's name and address, (2) the absolute priority the applicant is planning to address in the application, and (3) whether the applicant plans to address the invitational priority. In addition, applicants should identify the LEA(s) they intend to partner with. Applicants that do not provide notice of their intent to apply may still submit an application. Page Limit: The application narrative (Part III of the application) is where you, the applicant, address the selection criteria that reviewers use to evaluate your application. We strongly recommend that you limit the application narrative to no more than 35 pages. Applicants are also strongly encouraged not to include lengthy appendices that contain information that they were unable to include within the page limits for the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must use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for the application does not apply to Part I, the cover sheet; Part II, the budget section, including the narrative budget justification; Part IV, the assurances and certifications; or the one-page abstract, the bibliography, or the letters of support of the application. However, the page limit does apply to all of the application narrative section of the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Proprietary Information:</w:t>
      </w:r>
      <w:r>
        <w:rPr>
          <w:rFonts w:ascii="arial" w:eastAsia="arial" w:hAnsi="arial" w:cs="arial"/>
          <w:b w:val="0"/>
          <w:i w:val="0"/>
          <w:strike w:val="0"/>
          <w:noProof w:val="0"/>
          <w:color w:val="000000"/>
          <w:position w:val="0"/>
          <w:sz w:val="20"/>
          <w:u w:val="none"/>
          <w:vertAlign w:val="baseline"/>
        </w:rPr>
        <w:t xml:space="preserve"> Given the types of projects that may be proposed in applications for the D2 program, your application may include business information that you consider proprietary. In </w:t>
      </w:r>
      <w:hyperlink r:id="rId20" w:history="1">
        <w:r>
          <w:rPr>
            <w:rFonts w:ascii="arial" w:eastAsia="arial" w:hAnsi="arial" w:cs="arial"/>
            <w:b w:val="0"/>
            <w:i/>
            <w:strike w:val="0"/>
            <w:noProof w:val="0"/>
            <w:color w:val="0077CC"/>
            <w:position w:val="0"/>
            <w:sz w:val="20"/>
            <w:u w:val="single"/>
            <w:vertAlign w:val="baseline"/>
          </w:rPr>
          <w:t>34 CFR 5.11</w:t>
        </w:r>
      </w:hyperlink>
      <w:r>
        <w:rPr>
          <w:rFonts w:ascii="arial" w:eastAsia="arial" w:hAnsi="arial" w:cs="arial"/>
          <w:b w:val="0"/>
          <w:i w:val="0"/>
          <w:strike w:val="0"/>
          <w:noProof w:val="0"/>
          <w:color w:val="000000"/>
          <w:position w:val="0"/>
          <w:sz w:val="20"/>
          <w:u w:val="none"/>
          <w:vertAlign w:val="baseline"/>
        </w:rPr>
        <w:t xml:space="preserve"> we define "business information" and describe the process we use in determining whether any of that information is proprietary and, thus, protected from disclosure under Exemption 4 of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process followed in the prior OELA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we may post the project narrative section of funded D2 applications on the Department's Web site. Therefore, you may wish to request confidentiality of business information. Identifying proprietary information in the submitted application will help facilitate this public disclosure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Executive Order 12600, please designate in your application any information that you believe is exempt from disclosure under Exemption 4. In the appropriate Appendix section of your application, under "Other Attachments Form," please list the page number or numbers on which we can find this information. For additional information please see </w:t>
      </w:r>
      <w:hyperlink r:id="rId20" w:history="1">
        <w:r>
          <w:rPr>
            <w:rFonts w:ascii="arial" w:eastAsia="arial" w:hAnsi="arial" w:cs="arial"/>
            <w:b w:val="0"/>
            <w:i/>
            <w:strike w:val="0"/>
            <w:noProof w:val="0"/>
            <w:color w:val="0077CC"/>
            <w:position w:val="0"/>
            <w:sz w:val="20"/>
            <w:u w:val="single"/>
            <w:vertAlign w:val="baseline"/>
          </w:rPr>
          <w:t>34 CFR 5.11(c)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May 4,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May 24, 2016.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Informational Meetings:</w:t>
      </w:r>
      <w:r>
        <w:rPr>
          <w:rFonts w:ascii="arial" w:eastAsia="arial" w:hAnsi="arial" w:cs="arial"/>
          <w:b w:val="0"/>
          <w:i w:val="0"/>
          <w:strike w:val="0"/>
          <w:noProof w:val="0"/>
          <w:color w:val="000000"/>
          <w:position w:val="0"/>
          <w:sz w:val="20"/>
          <w:u w:val="none"/>
          <w:vertAlign w:val="baseline"/>
        </w:rPr>
        <w:t xml:space="preserve"> The D2 program intends to hold Webinars designed to provide technical assistance to interested applicants. Detailed information regarding these meetings will be provided on the D2 Web site at </w:t>
      </w:r>
      <w:hyperlink r:id="rId21" w:history="1">
        <w:r>
          <w:rPr>
            <w:rFonts w:ascii="arial" w:eastAsia="arial" w:hAnsi="arial" w:cs="arial"/>
            <w:b w:val="0"/>
            <w:i/>
            <w:strike w:val="0"/>
            <w:noProof w:val="0"/>
            <w:color w:val="0077CC"/>
            <w:position w:val="0"/>
            <w:sz w:val="20"/>
            <w:u w:val="single"/>
            <w:vertAlign w:val="baseline"/>
          </w:rPr>
          <w:t>http://www2.ed.gov/programs/d2/index.html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July 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Grants.gov application site. For information </w:t>
      </w:r>
      <w:r>
        <w:rPr>
          <w:rFonts w:ascii="arial" w:eastAsia="arial" w:hAnsi="arial" w:cs="arial"/>
          <w:b/>
          <w:i w:val="0"/>
          <w:strike w:val="0"/>
          <w:noProof w:val="0"/>
          <w:color w:val="000000"/>
          <w:position w:val="0"/>
          <w:sz w:val="20"/>
          <w:u w:val="none"/>
          <w:vertAlign w:val="baseline"/>
        </w:rPr>
        <w:t> [*26784] </w:t>
      </w:r>
      <w:r>
        <w:rPr>
          <w:rFonts w:ascii="arial" w:eastAsia="arial" w:hAnsi="arial" w:cs="arial"/>
          <w:b w:val="0"/>
          <w:i w:val="0"/>
          <w:strike w:val="0"/>
          <w:noProof w:val="0"/>
          <w:color w:val="000000"/>
          <w:position w:val="0"/>
          <w:sz w:val="20"/>
          <w:u w:val="none"/>
          <w:vertAlign w:val="baseline"/>
        </w:rPr>
        <w:t xml:space="preserve">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September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22"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3"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24"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for grants under this program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D2 program, CFDA number 84.365D, must be submitted electronically using the Governmentwide Grants.gov Apply site at </w:t>
      </w:r>
      <w:hyperlink r:id="rId25"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D2 program at </w:t>
      </w:r>
      <w:hyperlink r:id="rId25"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84.365, not 84.365D).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Grants.gov system. You can also find the Education Submission Procedures </w:t>
      </w:r>
      <w:r>
        <w:rPr>
          <w:rFonts w:ascii="arial" w:eastAsia="arial" w:hAnsi="arial" w:cs="arial"/>
          <w:b/>
          <w:i w:val="0"/>
          <w:strike w:val="0"/>
          <w:noProof w:val="0"/>
          <w:color w:val="000000"/>
          <w:position w:val="0"/>
          <w:sz w:val="20"/>
          <w:u w:val="none"/>
          <w:vertAlign w:val="baseline"/>
        </w:rPr>
        <w:t> [*26785] </w:t>
      </w:r>
      <w:r>
        <w:rPr>
          <w:rFonts w:ascii="arial" w:eastAsia="arial" w:hAnsi="arial" w:cs="arial"/>
          <w:b w:val="0"/>
          <w:i w:val="0"/>
          <w:strike w:val="0"/>
          <w:noProof w:val="0"/>
          <w:color w:val="000000"/>
          <w:position w:val="0"/>
          <w:sz w:val="20"/>
          <w:u w:val="none"/>
          <w:vertAlign w:val="baseline"/>
        </w:rPr>
        <w:t xml:space="preserve"> pertaining to Grants.gov under News and Events on the Department's G5 system home page at </w:t>
      </w:r>
      <w:hyperlink r:id="rId26"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Grants.gov, please refer to the Grants.gov Web site at: </w:t>
      </w:r>
      <w:hyperlink r:id="rId27"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project narrative--is critical to a meaningful review of your proposal. For that reason it is important to allow yourself adequate time to upload all material as PDF files. The Department will not convert material from other formats to PDF.</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Grants.gov will also notify you automatically by email if your application met all the Grants.gov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your application is successfully validated by Grants.gov, the Department will retrieve your application from Grants.gov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emails do not mean that your application is without any disqualifying errors. While your application may have been successfully validated by Grants.gov,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the capacity to upload large documents to the Grants.gov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Melissa Escalante, U.S. Department of Education, 400 Maryland Avenue SW., Room 5C153, Washington, DC 20202-6510. FAX: (202) 205-1229.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84.365D),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must show proof of mailing consisting of one of the following: </w:t>
      </w:r>
      <w:r>
        <w:rPr>
          <w:rFonts w:ascii="arial" w:eastAsia="arial" w:hAnsi="arial" w:cs="arial"/>
          <w:b/>
          <w:i w:val="0"/>
          <w:strike w:val="0"/>
          <w:noProof w:val="0"/>
          <w:color w:val="000000"/>
          <w:position w:val="0"/>
          <w:sz w:val="20"/>
          <w:u w:val="none"/>
          <w:vertAlign w:val="baseline"/>
        </w:rPr>
        <w:t> [*26786]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Education, Application Control Center, Attention: (CFDA Number 84.365D),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w:t>
      </w:r>
      <w:hyperlink r:id="rId28"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The maximum score for all of these criteria is 100 points. The maximum score for each criterion is indicated in parentheses.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Quality of the project design.</w:t>
      </w:r>
      <w:r>
        <w:rPr>
          <w:rFonts w:ascii="arial" w:eastAsia="arial" w:hAnsi="arial" w:cs="arial"/>
          <w:b w:val="0"/>
          <w:i w:val="0"/>
          <w:strike w:val="0"/>
          <w:noProof w:val="0"/>
          <w:color w:val="000000"/>
          <w:position w:val="0"/>
          <w:sz w:val="20"/>
          <w:u w:val="none"/>
          <w:vertAlign w:val="baseline"/>
        </w:rPr>
        <w:t xml:space="preserve"> (Up to 45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design of the proposed project. In determining the quality of the design of the proposed project,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goals, objectives, and outcomes to be achieved by the proposed project are clearly specified and measurable.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design for implementing and evaluating the proposed project will result in information to guide possible replication of project activities or strategies including information about the effectiveness of the approach or strategies employed by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Quality of project personnel.</w:t>
      </w:r>
      <w:r>
        <w:rPr>
          <w:rFonts w:ascii="arial" w:eastAsia="arial" w:hAnsi="arial" w:cs="arial"/>
          <w:b w:val="0"/>
          <w:i w:val="0"/>
          <w:strike w:val="0"/>
          <w:noProof w:val="0"/>
          <w:color w:val="000000"/>
          <w:position w:val="0"/>
          <w:sz w:val="20"/>
          <w:u w:val="none"/>
          <w:vertAlign w:val="baseline"/>
        </w:rPr>
        <w:t xml:space="preserve">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personnel who will carry out the proposed project. In determining the quality of project personnel,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applicant encourages applications for employment from persons who are members of groups that have traditionally been underrepresented based on race, color, national origin, gender, age, or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qualifications, including relevant training and experience, of key project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the management plan.</w:t>
      </w:r>
      <w:r>
        <w:rPr>
          <w:rFonts w:ascii="arial" w:eastAsia="arial" w:hAnsi="arial" w:cs="arial"/>
          <w:b w:val="0"/>
          <w:i w:val="0"/>
          <w:strike w:val="0"/>
          <w:noProof w:val="0"/>
          <w:color w:val="000000"/>
          <w:position w:val="0"/>
          <w:sz w:val="20"/>
          <w:u w:val="none"/>
          <w:vertAlign w:val="baseline"/>
        </w:rPr>
        <w:t xml:space="preserve"> (Up to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management plan for the proposed project. In determining the quality of the management plan for the proposed project,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adequacy of the management plan to achieve the objectives of the proposed project on time and within budget, including clearly defined responsibilities, timelines, and milestones for accomplishing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time commitments of the project director and principal investigator and other key project personnel are appropriate and adequate to meet the objectives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Quality of the project evaluation.</w:t>
      </w:r>
      <w:r>
        <w:rPr>
          <w:rFonts w:ascii="arial" w:eastAsia="arial" w:hAnsi="arial" w:cs="arial"/>
          <w:b w:val="0"/>
          <w:i w:val="0"/>
          <w:strike w:val="0"/>
          <w:noProof w:val="0"/>
          <w:color w:val="000000"/>
          <w:position w:val="0"/>
          <w:sz w:val="20"/>
          <w:u w:val="none"/>
          <w:vertAlign w:val="baseline"/>
        </w:rPr>
        <w:t xml:space="preserve"> (Up to 25 points) The Secretary considers the quality of the evaluation to be conducted of the proposed project. In determining the quality of the evaluation,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methods of evaluation are thorough, feasible, and appropriate to the goals, objectives, and outcomes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methods of evaluation will provide performance feedback and permit periodic assessment of progress toward achieving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The Department will screen applications that are submitted for D2 grants in accordance with the requirements in this notice and determine which applications meet the eligibility and other requirements. Reviewers will review all eligible applications for D2 grants that are submitted by the established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Applicants should note, however, that the Department may screen for eligibility at multiple points during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process, including before and after peer review; applicants that are determined to be ineligible will not receive a grant award regardless of peer reviewer scores or comments. If we determine that a D2 grant application does not meet a D2 requirement, the application will not be considered for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D2 grant applications, the Department intends to conduct a process to review and score all eligible applications. Reviewers will review and score all eligible applications on the following four selection criteria: (a) Quality of the project design; (b) Quality of project personnel; (c) Quality of the management plan; and (d) Quality of evaluation.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29"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30"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35"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program the Department conducts a review of the risks posed by applicants. Under </w:t>
      </w:r>
      <w:hyperlink r:id="rId36"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xml:space="preserve">, the Secretary may impose special conditions and, in </w:t>
      </w:r>
      <w:r>
        <w:rPr>
          <w:rFonts w:ascii="arial" w:eastAsia="arial" w:hAnsi="arial" w:cs="arial"/>
          <w:b/>
          <w:i w:val="0"/>
          <w:strike w:val="0"/>
          <w:noProof w:val="0"/>
          <w:color w:val="000000"/>
          <w:position w:val="0"/>
          <w:sz w:val="20"/>
          <w:u w:val="none"/>
          <w:vertAlign w:val="baseline"/>
        </w:rPr>
        <w:t> [*26787] </w:t>
      </w:r>
      <w:r>
        <w:rPr>
          <w:rFonts w:ascii="arial" w:eastAsia="arial" w:hAnsi="arial" w:cs="arial"/>
          <w:b w:val="0"/>
          <w:i w:val="0"/>
          <w:strike w:val="0"/>
          <w:noProof w:val="0"/>
          <w:color w:val="000000"/>
          <w:position w:val="0"/>
          <w:sz w:val="20"/>
          <w:u w:val="none"/>
          <w:vertAlign w:val="baseline"/>
        </w:rPr>
        <w:t xml:space="preserve">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7"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Within 90 days of the end of your project period, you must submit a final performance report, including financial information, as directed by the Secretary. The elements of the report are detailed in the </w:t>
      </w:r>
      <w:r>
        <w:rPr>
          <w:rFonts w:ascii="arial" w:eastAsia="arial" w:hAnsi="arial" w:cs="arial"/>
          <w:b w:val="0"/>
          <w:i/>
          <w:strike w:val="0"/>
          <w:noProof w:val="0"/>
          <w:color w:val="000000"/>
          <w:position w:val="0"/>
          <w:sz w:val="20"/>
          <w:u w:val="none"/>
          <w:vertAlign w:val="baseline"/>
        </w:rPr>
        <w:t>Program</w:t>
      </w:r>
      <w:r>
        <w:rPr>
          <w:rFonts w:ascii="arial" w:eastAsia="arial" w:hAnsi="arial" w:cs="arial"/>
          <w:b w:val="0"/>
          <w:i w:val="0"/>
          <w:strike w:val="0"/>
          <w:noProof w:val="0"/>
          <w:color w:val="000000"/>
          <w:position w:val="0"/>
          <w:sz w:val="20"/>
          <w:u w:val="none"/>
          <w:vertAlign w:val="baseline"/>
        </w:rPr>
        <w:t xml:space="preserve"> Requirements section of this notice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receive a multiyear award, you must submit an annual performance report that provides the most current performance and financial expenditure information as directed by the Secretary under </w:t>
      </w:r>
      <w:hyperlink r:id="rId38"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39"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40" w:history="1">
        <w:r>
          <w:rPr>
            <w:rFonts w:ascii="arial" w:eastAsia="arial" w:hAnsi="arial" w:cs="arial"/>
            <w:b w:val="0"/>
            <w:i/>
            <w:strike w:val="0"/>
            <w:noProof w:val="0"/>
            <w:color w:val="0077CC"/>
            <w:position w:val="0"/>
            <w:sz w:val="20"/>
            <w:u w:val="single"/>
            <w:vertAlign w:val="baseline"/>
          </w:rPr>
          <w:t>www.ed.gov/fund/grant/apply/appforms.html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Under </w:t>
      </w:r>
      <w:hyperlink r:id="rId41" w:history="1">
        <w:r>
          <w:rPr>
            <w:rFonts w:ascii="arial" w:eastAsia="arial" w:hAnsi="arial" w:cs="arial"/>
            <w:b w:val="0"/>
            <w:i/>
            <w:strike w:val="0"/>
            <w:noProof w:val="0"/>
            <w:color w:val="0077CC"/>
            <w:position w:val="0"/>
            <w:sz w:val="20"/>
            <w:u w:val="single"/>
            <w:vertAlign w:val="baseline"/>
          </w:rPr>
          <w:t>34 CFR 75.250(b)</w:t>
        </w:r>
      </w:hyperlink>
      <w:r>
        <w:rPr>
          <w:rFonts w:ascii="arial" w:eastAsia="arial" w:hAnsi="arial" w:cs="arial"/>
          <w:b w:val="0"/>
          <w:i w:val="0"/>
          <w:strike w:val="0"/>
          <w:noProof w:val="0"/>
          <w:color w:val="000000"/>
          <w:position w:val="0"/>
          <w:sz w:val="20"/>
          <w:u w:val="none"/>
          <w:vertAlign w:val="baseline"/>
        </w:rPr>
        <w:t>, the Secretary may provide a grantee with additional funding for data collection analysis and reporting. In this case the Secretary establishes a data collection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Reporting:</w:t>
      </w:r>
      <w:r>
        <w:rPr>
          <w:rFonts w:ascii="arial" w:eastAsia="arial" w:hAnsi="arial" w:cs="arial"/>
          <w:b w:val="0"/>
          <w:i w:val="0"/>
          <w:strike w:val="0"/>
          <w:noProof w:val="0"/>
          <w:color w:val="000000"/>
          <w:position w:val="0"/>
          <w:sz w:val="20"/>
          <w:u w:val="none"/>
          <w:vertAlign w:val="baseline"/>
        </w:rPr>
        <w:t xml:space="preserve"> All grantees must submit an annual performance report that should contain the following elements on the project's progress: Preface, introduction, background, and data information/explanation; and a final performance report (see the section on Program Requirements) that includes performance measures established by the grantee. The Department will consider this data in making annual continuation awards. </w:t>
      </w:r>
      <w:hyperlink r:id="rId42" w:history="1">
        <w:r>
          <w:rPr>
            <w:rFonts w:ascii="arial" w:eastAsia="arial" w:hAnsi="arial" w:cs="arial"/>
            <w:b w:val="0"/>
            <w:i/>
            <w:strike w:val="0"/>
            <w:noProof w:val="0"/>
            <w:color w:val="0077CC"/>
            <w:position w:val="0"/>
            <w:sz w:val="20"/>
            <w:u w:val="single"/>
            <w:vertAlign w:val="baseline"/>
          </w:rPr>
          <w:t>34 CFR 75.110(b)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w:t>
      </w:r>
      <w:hyperlink r:id="rId43" w:history="1">
        <w:r>
          <w:rPr>
            <w:rFonts w:ascii="arial" w:eastAsia="arial" w:hAnsi="arial" w:cs="arial"/>
            <w:b w:val="0"/>
            <w:i/>
            <w:strike w:val="0"/>
            <w:noProof w:val="0"/>
            <w:color w:val="0077CC"/>
            <w:position w:val="0"/>
            <w:sz w:val="20"/>
            <w:u w:val="single"/>
            <w:vertAlign w:val="baseline"/>
          </w:rPr>
          <w:t>34 CFR 75.591</w:t>
        </w:r>
      </w:hyperlink>
      <w:r>
        <w:rPr>
          <w:rFonts w:ascii="arial" w:eastAsia="arial" w:hAnsi="arial" w:cs="arial"/>
          <w:b w:val="0"/>
          <w:i w:val="0"/>
          <w:strike w:val="0"/>
          <w:noProof w:val="0"/>
          <w:color w:val="000000"/>
          <w:position w:val="0"/>
          <w:sz w:val="20"/>
          <w:u w:val="none"/>
          <w:vertAlign w:val="baseline"/>
        </w:rPr>
        <w:t>, grantees funded under this program shall comply with the requirements of any evaluation of the program conducted by the Department or an evaluator selected by the Department.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44"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30"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Melissa Escalante, U.S. Department of Education, 400 Maryland Avenue SW., Room 5C153, Washington, DC 20202. Telephone: (202) 401-4300. FAX: (202) 205-1229 or by email at </w:t>
      </w:r>
      <w:hyperlink r:id="rId19" w:history="1">
        <w:r>
          <w:rPr>
            <w:rFonts w:ascii="arial" w:eastAsia="arial" w:hAnsi="arial" w:cs="arial"/>
            <w:b w:val="0"/>
            <w:i/>
            <w:strike w:val="0"/>
            <w:noProof w:val="0"/>
            <w:color w:val="0077CC"/>
            <w:position w:val="0"/>
            <w:sz w:val="20"/>
            <w:u w:val="single"/>
            <w:vertAlign w:val="baseline"/>
          </w:rPr>
          <w:t>OELA.D2.2016@ed.gov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Federal Relay Service,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45"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6"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April 28,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Libia S. Gil,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Deputy Secretary and Director for the Office of English Language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2016-10345 Filed 5-3-16;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26780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GMB-DPB0-008H-02BK-00000-00&amp;context=" TargetMode="External" /><Relationship Id="rId11" Type="http://schemas.openxmlformats.org/officeDocument/2006/relationships/hyperlink" Target="https://advance.lexis.com/api/document?collection=administrative-codes&amp;id=urn:contentItem:5S7T-7HV0-008H-03HM-00000-00&amp;context=" TargetMode="External" /><Relationship Id="rId12" Type="http://schemas.openxmlformats.org/officeDocument/2006/relationships/hyperlink" Target="https://advance.lexis.com/api/document?collection=statutes-legislation&amp;id=urn:contentItem:4YF7-GKS1-NRF4-432P-00000-00&amp;context=" TargetMode="External" /><Relationship Id="rId13" Type="http://schemas.openxmlformats.org/officeDocument/2006/relationships/hyperlink" Target="https://advance.lexis.com/api/document?collection=administrative-codes&amp;id=urn:contentItem:5F34-Y1P0-008G-Y121-00000-00&amp;context=" TargetMode="External" /><Relationship Id="rId14" Type="http://schemas.openxmlformats.org/officeDocument/2006/relationships/hyperlink" Target="http://www.whitehouse.gov/aapi" TargetMode="External" /><Relationship Id="rId15" Type="http://schemas.openxmlformats.org/officeDocument/2006/relationships/hyperlink" Target="https://advance.lexis.com/api/document?collection=statutes-legislation&amp;id=urn:contentItem:4YF7-GWM1-NRF4-42BJ-00000-00&amp;context=" TargetMode="External" /><Relationship Id="rId16" Type="http://schemas.openxmlformats.org/officeDocument/2006/relationships/hyperlink" Target="http://www.ed.gov/fund/grant/apply/grantapps/index.html" TargetMode="External" /><Relationship Id="rId17" Type="http://schemas.openxmlformats.org/officeDocument/2006/relationships/hyperlink" Target="http://www.EDPubs.gov" TargetMode="External" /><Relationship Id="rId18" Type="http://schemas.openxmlformats.org/officeDocument/2006/relationships/hyperlink" Target="mailto:edpubs@inet.ed.gov" TargetMode="External" /><Relationship Id="rId19" Type="http://schemas.openxmlformats.org/officeDocument/2006/relationships/hyperlink" Target="mailto:OELA.D2.2016@ed.gov"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G9C-N1H0-008H-002J-00000-00&amp;context=" TargetMode="External" /><Relationship Id="rId21" Type="http://schemas.openxmlformats.org/officeDocument/2006/relationships/hyperlink" Target="http://www2.ed.gov/programs/d2/index.html" TargetMode="External" /><Relationship Id="rId22" Type="http://schemas.openxmlformats.org/officeDocument/2006/relationships/hyperlink" Target="http://fedgov.dnb.com/webform" TargetMode="External" /><Relationship Id="rId23" Type="http://schemas.openxmlformats.org/officeDocument/2006/relationships/hyperlink" Target="http://www.SAM.gov" TargetMode="External" /><Relationship Id="rId24" Type="http://schemas.openxmlformats.org/officeDocument/2006/relationships/hyperlink" Target="http://www.grants.gov/web/grants/register.html" TargetMode="External" /><Relationship Id="rId25" Type="http://schemas.openxmlformats.org/officeDocument/2006/relationships/hyperlink" Target="http://www.Grants.gov" TargetMode="External" /><Relationship Id="rId26" Type="http://schemas.openxmlformats.org/officeDocument/2006/relationships/hyperlink" Target="http://www.G5.gov" TargetMode="External" /><Relationship Id="rId27" Type="http://schemas.openxmlformats.org/officeDocument/2006/relationships/hyperlink" Target="http://www.grants.gov/web/grants/applicants/apply-for-grants.html" TargetMode="External" /><Relationship Id="rId28" Type="http://schemas.openxmlformats.org/officeDocument/2006/relationships/hyperlink" Target="https://advance.lexis.com/api/document?collection=administrative-codes&amp;id=urn:contentItem:5S7T-7HS0-008H-02VY-00000-00&amp;context=" TargetMode="External" /><Relationship Id="rId29" Type="http://schemas.openxmlformats.org/officeDocument/2006/relationships/hyperlink" Target="https://advance.lexis.com/api/document?collection=administrative-codes&amp;id=urn:contentItem:5GMB-DPB0-008H-02GP-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KS0-F5W0-008H-023P-00000-00&amp;context=" TargetMode="External" /><Relationship Id="rId31" Type="http://schemas.openxmlformats.org/officeDocument/2006/relationships/hyperlink" Target="https://advance.lexis.com/api/document?collection=administrative-codes&amp;id=urn:contentItem:5R5H-J1H0-008H-043K-00000-00&amp;context=" TargetMode="External" /><Relationship Id="rId32" Type="http://schemas.openxmlformats.org/officeDocument/2006/relationships/hyperlink" Target="https://advance.lexis.com/api/document?collection=administrative-codes&amp;id=urn:contentItem:5KS0-F5W0-008H-024V-00000-00&amp;context=" TargetMode="External" /><Relationship Id="rId33" Type="http://schemas.openxmlformats.org/officeDocument/2006/relationships/hyperlink" Target="https://advance.lexis.com/api/document?collection=administrative-codes&amp;id=urn:contentItem:5KS0-F600-008H-02PT-00000-00&amp;context=" TargetMode="External" /><Relationship Id="rId34" Type="http://schemas.openxmlformats.org/officeDocument/2006/relationships/hyperlink" Target="https://advance.lexis.com/api/document?collection=administrative-codes&amp;id=urn:contentItem:5KS0-F5W0-008H-025B-00000-00&amp;context=" TargetMode="External" /><Relationship Id="rId35" Type="http://schemas.openxmlformats.org/officeDocument/2006/relationships/hyperlink" Target="https://advance.lexis.com/api/document?collection=administrative-codes&amp;id=urn:contentItem:5HDM-DHF0-008G-Y2NJ-00000-00&amp;context=" TargetMode="External" /><Relationship Id="rId36" Type="http://schemas.openxmlformats.org/officeDocument/2006/relationships/hyperlink" Target="https://advance.lexis.com/api/document?collection=administrative-codes&amp;id=urn:contentItem:5F34-Y1R0-008G-Y1F9-00000-00&amp;context=" TargetMode="External" /><Relationship Id="rId37" Type="http://schemas.openxmlformats.org/officeDocument/2006/relationships/hyperlink" Target="https://advance.lexis.com/api/document?collection=administrative-codes&amp;id=urn:contentItem:5F2R-48P0-008G-Y31V-00000-00&amp;context=" TargetMode="External" /><Relationship Id="rId38" Type="http://schemas.openxmlformats.org/officeDocument/2006/relationships/hyperlink" Target="https://advance.lexis.com/api/document?collection=administrative-codes&amp;id=urn:contentItem:5GMB-DPC0-008H-02S7-00000-00&amp;context=" TargetMode="External" /><Relationship Id="rId39" Type="http://schemas.openxmlformats.org/officeDocument/2006/relationships/hyperlink" Target="https://advance.lexis.com/api/document?collection=administrative-codes&amp;id=urn:contentItem:5GMB-DPC0-008H-02SK-00000-00&amp;context=" TargetMode="External" /><Relationship Id="rId4" Type="http://schemas.openxmlformats.org/officeDocument/2006/relationships/header" Target="header1.xml" /><Relationship Id="rId40" Type="http://schemas.openxmlformats.org/officeDocument/2006/relationships/hyperlink" Target="http://www.ed.gov/fund/grant/apply/appforms.html" TargetMode="External" /><Relationship Id="rId41" Type="http://schemas.openxmlformats.org/officeDocument/2006/relationships/hyperlink" Target="https://advance.lexis.com/api/document?collection=administrative-codes&amp;id=urn:contentItem:5GMB-DPB0-008H-0272-00000-00&amp;context=" TargetMode="External" /><Relationship Id="rId42" Type="http://schemas.openxmlformats.org/officeDocument/2006/relationships/hyperlink" Target="https://advance.lexis.com/api/document?collection=administrative-codes&amp;id=urn:contentItem:5GMB-DR10-008H-00WF-00000-00&amp;context=" TargetMode="External" /><Relationship Id="rId43" Type="http://schemas.openxmlformats.org/officeDocument/2006/relationships/hyperlink" Target="https://advance.lexis.com/api/document?collection=administrative-codes&amp;id=urn:contentItem:5GMB-DPB0-008H-027K-00000-00&amp;context=" TargetMode="External" /><Relationship Id="rId44" Type="http://schemas.openxmlformats.org/officeDocument/2006/relationships/hyperlink" Target="https://advance.lexis.com/api/document?collection=administrative-codes&amp;id=urn:contentItem:5GMB-DPB0-008H-02K8-00000-00&amp;context=" TargetMode="External" /><Relationship Id="rId45" Type="http://schemas.openxmlformats.org/officeDocument/2006/relationships/hyperlink" Target="http://www.gpo.gov/fdsys" TargetMode="External" /><Relationship Id="rId46" Type="http://schemas.openxmlformats.org/officeDocument/2006/relationships/hyperlink" Target="http://www.federalregister.gov" TargetMode="External" /><Relationship Id="rId47" Type="http://schemas.openxmlformats.org/officeDocument/2006/relationships/numbering" Target="numbering.xml" /><Relationship Id="rId48"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P6-0GF0-006W-80KH-00000-00&amp;context=" TargetMode="External" /><Relationship Id="rId8" Type="http://schemas.openxmlformats.org/officeDocument/2006/relationships/hyperlink" Target="http://www.newgeography.com/content/004825-asians-americas-fastest-growing-minority" TargetMode="External" /><Relationship Id="rId9" Type="http://schemas.openxmlformats.org/officeDocument/2006/relationships/hyperlink" Target="https://advance.lexis.com/api/document?collection=statutes-legislation&amp;id=urn:contentItem:4YF7-GKB1-NRF4-445T-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73818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71568893</vt:lpwstr>
  </property>
  <property fmtid="{D5CDD505-2E9C-101B-9397-08002B2CF9AE}" pid="3" name="LADocCount">
    <vt:lpwstr>1</vt:lpwstr>
  </property>
  <property fmtid="{D5CDD505-2E9C-101B-9397-08002B2CF9AE}" pid="4" name="UserPermID">
    <vt:lpwstr>urn:user:PA185916758</vt:lpwstr>
  </property>
</Properties>
</file>