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30523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095, Tuesday, May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30523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Indian Education Discretionary Grants Programs--Professional Development Grants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Education Discretionary Grants Programs--Professional Development Grants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84.299B.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Delegated the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2016-11606 Filed 5-16-16;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Indian Education Professional Development Grants program are to (1) increase the number of qualified Indian individuals in professions that serve Indians; (2) provide training to qualified Indian individuals to become teachers, administrators, teacher aides, social workers, and ancillary educational personnel; and (3) improve the skills of qualified Indian individuals who serve in the education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contains two absolute priorities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34 CFR 75.105(b)(2)(ii), these priorities are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(34 CFR 263.5).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one or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Pre-Service Training for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support and training to Indian individuals to complete a pre-service education program before the end of the award period that enables the individuals to meet the requirements for full State certification or licensure as a teacher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Training that leads to a degree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States allowing a degree in a specific subject area, training that leads to a degree in the subject area;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Training in a current or new specialized teaching assignment that requires a degree and in which a documented teacher shortage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Provide one year of induction services, during the award period, to participants after graduation, certification, or licensure, while they are completing their first year of work as teachers in schools with significant Indian student populations;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goals for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participants to be recruited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Number of participants to continue in the project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Number of participants to graduate each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Number of participants to find qualifying jobs within twelve months of completion.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Pre-Service Administrator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support and training to Indian individuals to complete a graduate degree in education administration that is provided before the end of the award period and that allows participants to meet the requirements for State certification or licensure as an education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Provide one year of induction services, during the award period, to participants after graduation, certification, or licensure, while they are completing their first year of work as administrators in schools with significant Indian student populations;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goals for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participants to be recruited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Number of participants to continue in the project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Number of participants to graduate each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Number of participants to find qualifying jobs within twelve months of completion.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75.105(c)(2)(ii) we award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(Five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that includes a letter of support signed by the authorized representative of a local educational agency (LEA) or Department of the Interior Bureau of Indian Education-funded school or other entity in the applicant's service area that agrees to consider program graduates for qualifying employment.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(Five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application submitted by an Indian tribe, Indian organization, or Indian institution of higher education (Indian IHE) that is eligible to participate in the Professional Development program. A consortium application of eligible entities that meets the requirements of 34 CFR 75.127 through 75.129 and includes an </w:t>
      </w:r>
      <w:r>
        <w:rPr>
          <w:rFonts w:ascii="arial" w:eastAsia="arial" w:hAnsi="arial" w:cs="arial"/>
          <w:b/>
          <w:i w:val="0"/>
          <w:strike w:val="0"/>
          <w:noProof w:val="0"/>
          <w:color w:val="000000"/>
          <w:position w:val="0"/>
          <w:sz w:val="20"/>
          <w:u w:val="none"/>
          <w:vertAlign w:val="baseline"/>
        </w:rPr>
        <w:t> [*30524] </w:t>
      </w:r>
      <w:r>
        <w:rPr>
          <w:rFonts w:ascii="arial" w:eastAsia="arial" w:hAnsi="arial" w:cs="arial"/>
          <w:b w:val="0"/>
          <w:i w:val="0"/>
          <w:strike w:val="0"/>
          <w:noProof w:val="0"/>
          <w:color w:val="000000"/>
          <w:position w:val="0"/>
          <w:sz w:val="20"/>
          <w:u w:val="none"/>
          <w:vertAlign w:val="baseline"/>
        </w:rPr>
        <w:t xml:space="preserve"> Indian tribe, Indian organization, or Indian IHE will be considered eligible to receive preference under this priority only if the lead applicant for the consortium is the Indian tribe, Indian organization, or Indian IHE. In order to be considered a consortium application, the application must include the consortium agreement, signed by all parties.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(Three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consortium application of eligible entities whose lead is non-tribal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Meets the requirements of 34 CFR 75.127 through 75.129 and includes an Indian tribe, Indian organization, or Indian IHE;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not eligible to receive a preference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Hiring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Awards that are primarily for the benefit of Indians are subject to the provisions of section 7(b) of the Indian Self-Determination and Education Assistance Act (Pub. L. 93-638). That section requires that, to the greatest extent feasible, a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Give to Indians preferences and opportunities for training and employment in connection with the administration of the grant;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Give to Indian organizations and to Indian-owned economic enterprises, as defined in section 3 of the Indian Financing Act of 1974 </w:t>
      </w:r>
      <w:hyperlink r:id="rId10" w:history="1">
        <w:r>
          <w:rPr>
            <w:rFonts w:ascii="arial" w:eastAsia="arial" w:hAnsi="arial" w:cs="arial"/>
            <w:b w:val="0"/>
            <w:i/>
            <w:strike w:val="0"/>
            <w:noProof w:val="0"/>
            <w:color w:val="0077CC"/>
            <w:position w:val="0"/>
            <w:sz w:val="20"/>
            <w:u w:val="single"/>
            <w:vertAlign w:val="baseline"/>
          </w:rPr>
          <w:t>(25 U.S.C. 1452</w:t>
        </w:r>
      </w:hyperlink>
      <w:r>
        <w:rPr>
          <w:rFonts w:ascii="arial" w:eastAsia="arial" w:hAnsi="arial" w:cs="arial"/>
          <w:b w:val="0"/>
          <w:i w:val="0"/>
          <w:strike w:val="0"/>
          <w:noProof w:val="0"/>
          <w:color w:val="000000"/>
          <w:position w:val="0"/>
          <w:sz w:val="20"/>
          <w:u w:val="none"/>
          <w:vertAlign w:val="baseline"/>
        </w:rPr>
        <w:t>(e)), preference in the award of contracts in connection with the administration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purposes of this section, an Indian is a member of any federally 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20 U.S.C. 7442.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 April 22, 2015, the Department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34 CFR 263.1 through 263.12 </w:t>
      </w:r>
      <w:r>
        <w:rPr>
          <w:rFonts w:ascii="arial" w:eastAsia="arial" w:hAnsi="arial" w:cs="arial"/>
          <w:b w:val="0"/>
          <w:i/>
          <w:strike w:val="0"/>
          <w:noProof w:val="0"/>
          <w:color w:val="000000"/>
          <w:position w:val="0"/>
          <w:sz w:val="20"/>
          <w:u w:val="none"/>
          <w:vertAlign w:val="baseline"/>
        </w:rPr>
        <w:t>(80 FR 22403).</w:t>
      </w:r>
      <w:r>
        <w:rPr>
          <w:rFonts w:ascii="arial" w:eastAsia="arial" w:hAnsi="arial" w:cs="arial"/>
          <w:b w:val="0"/>
          <w:i w:val="0"/>
          <w:strike w:val="0"/>
          <w:noProof w:val="0"/>
          <w:color w:val="000000"/>
          <w:position w:val="0"/>
          <w:sz w:val="20"/>
          <w:u w:val="none"/>
          <w:vertAlign w:val="baseline"/>
        </w:rPr>
        <w:t xml:space="preserve"> We encourage applicants to read closely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particularly as they relate to payback requirements, payback reporting requirements, and grantee post-award requirements. We also have included the 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application package.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$ 6,000,000.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$ 400,000 for the first, second, or third 12-month budget period. The last 12-month budget period of a 48-month award will be limited to induction services only, at a cost not to exceed $ 90,000.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applicant must be an eligible entity which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institution of higher education, including an Indian IHE;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State educational agency in consortium with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LEA in consortium with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 Indian tribe or Indian organization in consortium with an institution of higher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Bureau of Indian Education (Bureau)-funded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Bureau-funded schools are eligible applicants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in-service training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pre-service training program when the Bureau-funded school applies in consortium with an institution of higher education that is accredited to provide the coursework and level of degree required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of an applicant requiring a consortium with an institution of higher education, including Indian IHEs, requires that the institution of higher education be accredited to provide the coursework and level of degree required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applying as an Indian organization must demonstrate that the entity meets the definition of "Indian organization" in 34 CFR 263.3. "Indian organization" means an organization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legally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By tribal or inter-tribal charter or in accordance with State or tribal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appropriate constitution, by-laws, or articles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Includes in its purposes the promotion of the education of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controlled by a governing board, the majority of which is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located on an Indian reservation, operates with the sanction or by charter of the governing body of that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neither an organization or subdivision of, nor under the direct control of, any institution of higher education;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 not an agency of State or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"Indian institution of higher education" means an accredited college or university within the United States cited in section 532 of the Equity in Educational Land-Grant Status Act of 1994 </w:t>
      </w:r>
      <w:hyperlink r:id="rId12" w:history="1">
        <w:r>
          <w:rPr>
            <w:rFonts w:ascii="arial" w:eastAsia="arial" w:hAnsi="arial" w:cs="arial"/>
            <w:b w:val="0"/>
            <w:i/>
            <w:strike w:val="0"/>
            <w:noProof w:val="0"/>
            <w:color w:val="0077CC"/>
            <w:position w:val="0"/>
            <w:sz w:val="20"/>
            <w:u w:val="single"/>
            <w:vertAlign w:val="baseline"/>
          </w:rPr>
          <w:t>(7 U.S.C. 301</w:t>
        </w:r>
      </w:hyperlink>
      <w:r>
        <w:rPr>
          <w:rFonts w:ascii="arial" w:eastAsia="arial" w:hAnsi="arial" w:cs="arial"/>
          <w:b w:val="0"/>
          <w:i w:val="0"/>
          <w:strike w:val="0"/>
          <w:noProof w:val="0"/>
          <w:color w:val="000000"/>
          <w:position w:val="0"/>
          <w:sz w:val="20"/>
          <w:u w:val="none"/>
          <w:vertAlign w:val="baseline"/>
        </w:rPr>
        <w:t xml:space="preserve"> note), any other institution that qualifies for funding under the Tribally Controlled College or University Assistance Act of 1978 </w:t>
      </w:r>
      <w:hyperlink r:id="rId13" w:history="1">
        <w:r>
          <w:rPr>
            <w:rFonts w:ascii="arial" w:eastAsia="arial" w:hAnsi="arial" w:cs="arial"/>
            <w:b w:val="0"/>
            <w:i/>
            <w:strike w:val="0"/>
            <w:noProof w:val="0"/>
            <w:color w:val="0077CC"/>
            <w:position w:val="0"/>
            <w:sz w:val="20"/>
            <w:u w:val="single"/>
            <w:vertAlign w:val="baseline"/>
          </w:rPr>
          <w:t>(25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Dine College (formerly Navajo Community College) authorized in the Navajo College Assistance Act of 1978 </w:t>
      </w:r>
      <w:hyperlink r:id="rId14" w:history="1">
        <w:r>
          <w:rPr>
            <w:rFonts w:ascii="arial" w:eastAsia="arial" w:hAnsi="arial" w:cs="arial"/>
            <w:b w:val="0"/>
            <w:i/>
            <w:strike w:val="0"/>
            <w:noProof w:val="0"/>
            <w:color w:val="0077CC"/>
            <w:position w:val="0"/>
            <w:sz w:val="20"/>
            <w:u w:val="single"/>
            <w:vertAlign w:val="baseline"/>
          </w:rPr>
          <w:t>(25 U.S.C. 640a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encouraged to budget for a two-day Project Directors' meeting in Washington, DC during each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w:t>
      </w:r>
      <w:r>
        <w:rPr>
          <w:rFonts w:ascii="arial" w:eastAsia="arial" w:hAnsi="arial" w:cs="arial"/>
          <w:b/>
          <w:i w:val="0"/>
          <w:strike w:val="0"/>
          <w:noProof w:val="0"/>
          <w:color w:val="000000"/>
          <w:position w:val="0"/>
          <w:sz w:val="20"/>
          <w:u w:val="none"/>
          <w:vertAlign w:val="baseline"/>
        </w:rPr>
        <w:t> [*30525] </w:t>
      </w:r>
      <w:r>
        <w:rPr>
          <w:rFonts w:ascii="arial" w:eastAsia="arial" w:hAnsi="arial" w:cs="arial"/>
          <w:b w:val="0"/>
          <w:i w:val="0"/>
          <w:strike w:val="0"/>
          <w:noProof w:val="0"/>
          <w:color w:val="000000"/>
          <w:position w:val="0"/>
          <w:sz w:val="20"/>
          <w:u w:val="none"/>
          <w:vertAlign w:val="baseline"/>
        </w:rPr>
        <w:t xml:space="preserve">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84.299B.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The suggested page limit for the application narrative is no more than 35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budget narrative justification; the assurances and certifications; or the abstract, table of contents, the resumes, the bibliography, letters of support, or the signed consortium agreement,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Indian Education Professional Development Grants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by posting them on our Web site, you may wish to request confidentiality of business information. 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allowable costs in 34 CFR 263.4.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Development program may include, as training costs, assistance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Fully finance a student's educational expenses including tuition, books, and required fees; health insurance required by the institution of higher education; stipend; dependent allowance; technology costs; program required travel; and instructional supplies;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Supplement other financial aid, including Federal funding other than loans, for meeting a student's educational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stipend amount is $ 1,800 per month for full-time students; grantees may also provide participants with a $ 300 allowance per month per dependent during an academic term. The Department will reduce any stipends in excess of this amount. The terms "stipend," "full-time student," and "dependent allowance" are defined in 34 CFR 263.3. Stipends may be paid only to full-time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costs that a Professional Development program may include, but that must not be included as training costs, include costs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Collaborating with prospective employers within the grantees' local service area to create a pool of potentially available qualifying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In-service training activities such as providing mentorship linking experienced teachers at job placement sites with program participants;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Assisting participants in identifying and securing qualified employment opportunities in their fields of study following completion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a corporate entity, agency, institution, or organization, you can obtain a TIN from the Internal Revenue </w:t>
      </w:r>
      <w:r>
        <w:rPr>
          <w:rFonts w:ascii="arial" w:eastAsia="arial" w:hAnsi="arial" w:cs="arial"/>
          <w:b/>
          <w:i w:val="0"/>
          <w:strike w:val="0"/>
          <w:noProof w:val="0"/>
          <w:color w:val="000000"/>
          <w:position w:val="0"/>
          <w:sz w:val="20"/>
          <w:u w:val="none"/>
          <w:vertAlign w:val="baseline"/>
        </w:rPr>
        <w:t> [*30526] </w:t>
      </w:r>
      <w:r>
        <w:rPr>
          <w:rFonts w:ascii="arial" w:eastAsia="arial" w:hAnsi="arial" w:cs="arial"/>
          <w:b w:val="0"/>
          <w:i w:val="0"/>
          <w:strike w:val="0"/>
          <w:noProof w:val="0"/>
          <w:color w:val="000000"/>
          <w:position w:val="0"/>
          <w:sz w:val="20"/>
          <w:u w:val="none"/>
          <w:vertAlign w:val="baseline"/>
        </w:rPr>
        <w:t xml:space="preserv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Indian Education--Professional Development Grants program, CFDA number 84.299B,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Indian Education--Professional Development Grants program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84.299, not 84.299B).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w:t>
      </w:r>
      <w:r>
        <w:rPr>
          <w:rFonts w:ascii="arial" w:eastAsia="arial" w:hAnsi="arial" w:cs="arial"/>
          <w:b/>
          <w:i w:val="0"/>
          <w:strike w:val="0"/>
          <w:noProof w:val="0"/>
          <w:color w:val="000000"/>
          <w:position w:val="0"/>
          <w:sz w:val="20"/>
          <w:u w:val="none"/>
          <w:vertAlign w:val="baseline"/>
        </w:rPr>
        <w:t> [*30527] </w:t>
      </w:r>
      <w:r>
        <w:rPr>
          <w:rFonts w:ascii="arial" w:eastAsia="arial" w:hAnsi="arial" w:cs="arial"/>
          <w:b w:val="0"/>
          <w:i w:val="0"/>
          <w:strike w:val="0"/>
          <w:noProof w:val="0"/>
          <w:color w:val="000000"/>
          <w:position w:val="0"/>
          <w:sz w:val="20"/>
          <w:u w:val="none"/>
          <w:vertAlign w:val="baseline"/>
        </w:rPr>
        <w:t xml:space="preserve">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John Cheek, U.S. Department of Education, 400 Maryland Avenue SW., Room 3W207, Washington, DC 20202-6335. FAX: (202) 205-0606.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84.299B),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84.299B),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 </w:t>
      </w:r>
      <w:r>
        <w:rPr>
          <w:rFonts w:ascii="arial" w:eastAsia="arial" w:hAnsi="arial" w:cs="arial"/>
          <w:b/>
          <w:i w:val="0"/>
          <w:strike w:val="0"/>
          <w:noProof w:val="0"/>
          <w:color w:val="000000"/>
          <w:position w:val="0"/>
          <w:sz w:val="20"/>
          <w:u w:val="none"/>
          <w:vertAlign w:val="baseline"/>
        </w:rPr>
        <w:t> [*30528]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 general selection criteria in 34 CFR 75.210 and selection criteria in 34 CFR 263.6 and are also listed in the application package. We will award up to 100 points to an application under each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(Maximum 15 points). The Secretary considers the need for the proposed project. 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employment opportunities exist in the project's service area, as demonstrated through a job market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25 points). The Secretary considers the following factors in determining the quality of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ambitious but also attainable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number of participants expected to be recruited in the project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number of participants expected to continue in the project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number of participants expected to graduate;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number of participants expected to find qualifying jobs within twelve months of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has a plan for recruiting and selecting participants that ensures that program participants are likely to complete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of the proposed project to develop effective strategies for teaching Indian students and improving Indian student achievement, as demonstrated by a plan to share findings gained from the proposed project with parties who could benefit from such findings, such as other institutions of higher education who are training teachers and administrators who will be serving Indian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will incorporate the needs of potential employers, as identified by a job market analysis, by establishing partnerships and relationships with appropriate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Bureau-funded schools, organizations providing educational services to Indian students, and LEAs) and developing programs that meet their employment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(Maximum 25 points). The Secretary considers the following factors in determining the quality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likelihood that the proposed project will provide participants with learning experiences that develop needed skills for successful teaching and/or administration in schools with significant Indian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prepares participants to adapt teaching and/or administrative practices to meet the breadth of Indian student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will provide job placement activities that reflect the findings of a job market analysis and needs of potential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applicant will offer induction services that reflect the latest research on effective delivery of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training or professional development services to be provided by the proposed project are of sufficient quality, intensity, and duration to lead to improvements in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(Maximum 15 points). The Secretary considers the following factors when determining the quality of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qualifications, including relevant training, experience,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of the project director and the amount of time this individual will spend directly involved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qualifications, including relevant training, experience,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of key project personnel and the amount of time to be spent on the project and direct interactions with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qualifications, including relevant training, experience,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(as necessary), of project consultants or subcontractors,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(Maximum 20 points).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w:t>
      </w:r>
      <w:r>
        <w:rPr>
          <w:rFonts w:ascii="arial" w:eastAsia="arial" w:hAnsi="arial" w:cs="arial"/>
          <w:b/>
          <w:i w:val="0"/>
          <w:strike w:val="0"/>
          <w:noProof w:val="0"/>
          <w:color w:val="000000"/>
          <w:position w:val="0"/>
          <w:sz w:val="20"/>
          <w:u w:val="none"/>
          <w:vertAlign w:val="baseline"/>
        </w:rPr>
        <w:t> [*30529] </w:t>
      </w:r>
      <w:r>
        <w:rPr>
          <w:rFonts w:ascii="arial" w:eastAsia="arial" w:hAnsi="arial" w:cs="arial"/>
          <w:b w:val="0"/>
          <w:i w:val="0"/>
          <w:strike w:val="0"/>
          <w:noProof w:val="0"/>
          <w:color w:val="000000"/>
          <w:position w:val="0"/>
          <w:sz w:val="20"/>
          <w:u w:val="none"/>
          <w:vertAlign w:val="baseline"/>
        </w:rPr>
        <w:t xml:space="preserve">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Department has established the following Government Performance and Results Act of 1993 (GPRA) performance measures for the Indian Education Professional Development program: (1) The percentage of participants in administrator preparation projects who become principals, vice principals, or other school administrators in LEAs that serve American Indian and Alaska Native students; (2) The percentage of participants in teacher preparation projects who become teachers in LEAs that serve American Indian and Alaska Native students; (3) The percentage of program participants who meet State licensure requirements; (4) The percentage of program participants who complete their service requirement on schedule; (5) The cost per individual who successfully completes an administrator preparation program, takes a position in a school district that benefits American Indian/Alaska Native enrollment, and completes the service requirement in such a district; and (6) The cost per individual who successfully completes a teacher preparation program, takes a position in such a school district that benefits American Indian/Alaska Native enrollment, and completes the service requirement in such a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indicator of success for this program. Consequently, we advise an applicant for a grant under this program to give careful consideration to these measures in conceptualizing the approach and evaluation for its proposed project. Each grantee will be required to provide, in its annual performance and final reports, data about its progress in meeting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Cheek, U.S. Department of Education, 400 Maryland Avenue SW., Room 3W207, Washington, DC 20202-6335. Telephone: (202) 401-0274 or by email: </w:t>
      </w:r>
      <w:hyperlink r:id="rId26" w:history="1">
        <w:r>
          <w:rPr>
            <w:rFonts w:ascii="arial" w:eastAsia="arial" w:hAnsi="arial" w:cs="arial"/>
            <w:b w:val="0"/>
            <w:i/>
            <w:strike w:val="0"/>
            <w:noProof w:val="0"/>
            <w:color w:val="0077CC"/>
            <w:position w:val="0"/>
            <w:sz w:val="20"/>
            <w:u w:val="single"/>
            <w:vertAlign w:val="baseline"/>
          </w:rPr>
          <w:t>john.cheek@ed.gov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30523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11-NRF4-4342-00000-00&amp;context=" TargetMode="External" /><Relationship Id="rId11" Type="http://schemas.openxmlformats.org/officeDocument/2006/relationships/hyperlink" Target="https://advance.lexis.com/api/document?collection=statutes-legislation&amp;id=urn:contentItem:4YF7-GMS1-NRF4-42DR-00000-00&amp;context=" TargetMode="External" /><Relationship Id="rId12" Type="http://schemas.openxmlformats.org/officeDocument/2006/relationships/hyperlink" Target="https://advance.lexis.com/api/document?collection=statutes-legislation&amp;id=urn:contentItem:4YF7-GJP1-NRF4-434D-00000-00&amp;context=" TargetMode="External" /><Relationship Id="rId13" Type="http://schemas.openxmlformats.org/officeDocument/2006/relationships/hyperlink" Target="https://advance.lexis.com/api/document?collection=statutes-legislation&amp;id=urn:contentItem:4YF7-GPP1-NRF4-40RS-00000-00&amp;context=" TargetMode="External" /><Relationship Id="rId14" Type="http://schemas.openxmlformats.org/officeDocument/2006/relationships/hyperlink" Target="https://advance.lexis.com/api/document?collection=statutes-legislation&amp;id=urn:contentItem:4YF7-GK51-NRF4-42FF-00000-00&amp;context="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2.ed.gov/fund/grant/apply/sam-faqs.html"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www.ed.gov/fund/grant/apply/appforms/appforms.html" TargetMode="External" /><Relationship Id="rId26" Type="http://schemas.openxmlformats.org/officeDocument/2006/relationships/hyperlink" Target="mailto:john.cheek@ed.gov"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SY-P7C0-006W-822W-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