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3490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013, Thursday, January 21,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3490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Thursday, January 21,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New York Stock Exchange LLC; Notice of Filing and Immediate Effectiveness of Proposed Rule Change Amending the Fees for NYSE BBO and NYSE Trades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34-76912; File No. SR-NYSE-2016-03]</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January 14,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Section 19(b)(1) n1 of the Securities Exchange Act of 1934 (the "Act") n2 and Rule 19b-4 thereunder, n3 notice is hereby given that, on January 4, 2016, New York Stock Exchange LLC ("NYSE" or the "Exchange") filed with the Securities and Exchange Commission (the "Commission") the proposed rule change as described in Items I, II, and III below, which Items have been prepared by the self-regulatory organization. The Commission is publishing this notice to solicit comments on the proposed rule change from interested persons.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8" w:history="1">
        <w:r>
          <w:rPr>
            <w:rFonts w:ascii="arial" w:eastAsia="arial" w:hAnsi="arial" w:cs="arial"/>
            <w:b w:val="0"/>
            <w:i/>
            <w:strike w:val="0"/>
            <w:noProof w:val="0"/>
            <w:color w:val="0077CC"/>
            <w:position w:val="0"/>
            <w:sz w:val="20"/>
            <w:u w:val="single"/>
            <w:vertAlign w:val="baseline"/>
          </w:rPr>
          <w:t>15 U.S.C.78s(b)(1)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9" w:history="1">
        <w:r>
          <w:rPr>
            <w:rFonts w:ascii="arial" w:eastAsia="arial" w:hAnsi="arial" w:cs="arial"/>
            <w:b w:val="0"/>
            <w:i/>
            <w:strike w:val="0"/>
            <w:noProof w:val="0"/>
            <w:color w:val="0077CC"/>
            <w:position w:val="0"/>
            <w:sz w:val="20"/>
            <w:u w:val="single"/>
            <w:vertAlign w:val="baseline"/>
          </w:rPr>
          <w:t>15 U.S.C. 78a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hyperlink r:id="rId10"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proposes to amend the fees for NYSE BBO and NYSE Trades to: (1) Establish a multiple data feed fee; (2) discontinue fees relating to managed non-display; (3) modify the application of the access fee; and (4) reduce the Enterprise Fee. The proposed rule change is available on the Exchange's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the principal office of the Exchange, and at the Commission's Public Reference Room.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self-regulatory organization included statements concerning the purpose of, and basis for, the proposed rule change and discussed any comments it received on the proposed rule change. The text of those statements may be examined at the places specified in Item IV below. The Exchange has prepared summaries, set forth in sections A, B, and C below, of the most significant parts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the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amend the fees for NYSE BBO and NYSE Trades market data products, n4 as set forth on the NYSE Proprietary Market Data Fee Schedule ("Fee Schedule"). The Exchange proposes to make the following fee changes effective January 4,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61914 (Apr. 14, 2010), </w:t>
      </w:r>
      <w:hyperlink r:id="rId12" w:history="1">
        <w:r>
          <w:rPr>
            <w:rFonts w:ascii="arial" w:eastAsia="arial" w:hAnsi="arial" w:cs="arial"/>
            <w:b w:val="0"/>
            <w:i/>
            <w:strike w:val="0"/>
            <w:noProof w:val="0"/>
            <w:color w:val="0077CC"/>
            <w:position w:val="0"/>
            <w:sz w:val="20"/>
            <w:u w:val="single"/>
            <w:vertAlign w:val="baseline"/>
          </w:rPr>
          <w:t>74 FR 21077</w:t>
        </w:r>
      </w:hyperlink>
      <w:r>
        <w:rPr>
          <w:rFonts w:ascii="arial" w:eastAsia="arial" w:hAnsi="arial" w:cs="arial"/>
          <w:b w:val="0"/>
          <w:i w:val="0"/>
          <w:strike w:val="0"/>
          <w:noProof w:val="0"/>
          <w:color w:val="000000"/>
          <w:position w:val="0"/>
          <w:sz w:val="20"/>
          <w:u w:val="none"/>
          <w:vertAlign w:val="baseline"/>
        </w:rPr>
        <w:t xml:space="preserve"> (Apr. 22, 2010) (SR-NYSE-2010-30) (notice--NYSE BBO); 62181 (May 26, 2010), </w:t>
      </w:r>
      <w:hyperlink r:id="rId13" w:history="1">
        <w:r>
          <w:rPr>
            <w:rFonts w:ascii="arial" w:eastAsia="arial" w:hAnsi="arial" w:cs="arial"/>
            <w:b w:val="0"/>
            <w:i/>
            <w:strike w:val="0"/>
            <w:noProof w:val="0"/>
            <w:color w:val="0077CC"/>
            <w:position w:val="0"/>
            <w:sz w:val="20"/>
            <w:u w:val="single"/>
            <w:vertAlign w:val="baseline"/>
          </w:rPr>
          <w:t>75 FR 31488</w:t>
        </w:r>
      </w:hyperlink>
      <w:r>
        <w:rPr>
          <w:rFonts w:ascii="arial" w:eastAsia="arial" w:hAnsi="arial" w:cs="arial"/>
          <w:b w:val="0"/>
          <w:i w:val="0"/>
          <w:strike w:val="0"/>
          <w:noProof w:val="0"/>
          <w:color w:val="000000"/>
          <w:position w:val="0"/>
          <w:sz w:val="20"/>
          <w:u w:val="none"/>
          <w:vertAlign w:val="baseline"/>
        </w:rPr>
        <w:t xml:space="preserve"> (June 3, 2010) (SR-NYSE-2010-30) (approval order--NYSE BBO); 59309 (Jan. 28, 2009), </w:t>
      </w:r>
      <w:hyperlink r:id="rId14" w:history="1">
        <w:r>
          <w:rPr>
            <w:rFonts w:ascii="arial" w:eastAsia="arial" w:hAnsi="arial" w:cs="arial"/>
            <w:b w:val="0"/>
            <w:i/>
            <w:strike w:val="0"/>
            <w:noProof w:val="0"/>
            <w:color w:val="0077CC"/>
            <w:position w:val="0"/>
            <w:sz w:val="20"/>
            <w:u w:val="single"/>
            <w:vertAlign w:val="baseline"/>
          </w:rPr>
          <w:t>74 FR 6073</w:t>
        </w:r>
      </w:hyperlink>
      <w:r>
        <w:rPr>
          <w:rFonts w:ascii="arial" w:eastAsia="arial" w:hAnsi="arial" w:cs="arial"/>
          <w:b w:val="0"/>
          <w:i w:val="0"/>
          <w:strike w:val="0"/>
          <w:noProof w:val="0"/>
          <w:color w:val="000000"/>
          <w:position w:val="0"/>
          <w:sz w:val="20"/>
          <w:u w:val="none"/>
          <w:vertAlign w:val="baseline"/>
        </w:rPr>
        <w:t xml:space="preserve"> (Feb. 4, 2009) (SR-NYSE-2009-04) (notice--NYSE Trades); and 59309 (Mar. 19, 2009), </w:t>
      </w:r>
      <w:hyperlink r:id="rId15" w:history="1">
        <w:r>
          <w:rPr>
            <w:rFonts w:ascii="arial" w:eastAsia="arial" w:hAnsi="arial" w:cs="arial"/>
            <w:b w:val="0"/>
            <w:i/>
            <w:strike w:val="0"/>
            <w:noProof w:val="0"/>
            <w:color w:val="0077CC"/>
            <w:position w:val="0"/>
            <w:sz w:val="20"/>
            <w:u w:val="single"/>
            <w:vertAlign w:val="baseline"/>
          </w:rPr>
          <w:t>74 FR 13293</w:t>
        </w:r>
      </w:hyperlink>
      <w:r>
        <w:rPr>
          <w:rFonts w:ascii="arial" w:eastAsia="arial" w:hAnsi="arial" w:cs="arial"/>
          <w:b w:val="0"/>
          <w:i w:val="0"/>
          <w:strike w:val="0"/>
          <w:noProof w:val="0"/>
          <w:color w:val="000000"/>
          <w:position w:val="0"/>
          <w:sz w:val="20"/>
          <w:u w:val="none"/>
          <w:vertAlign w:val="baseline"/>
        </w:rPr>
        <w:t xml:space="preserve"> (Mar. 26, 2009) (approval order--NYSE Trades) (SR-NYSE-2009-04) and 62038 (May 5, 2010), </w:t>
      </w:r>
      <w:hyperlink r:id="rId16" w:history="1">
        <w:r>
          <w:rPr>
            <w:rFonts w:ascii="arial" w:eastAsia="arial" w:hAnsi="arial" w:cs="arial"/>
            <w:b w:val="0"/>
            <w:i/>
            <w:strike w:val="0"/>
            <w:noProof w:val="0"/>
            <w:color w:val="0077CC"/>
            <w:position w:val="0"/>
            <w:sz w:val="20"/>
            <w:u w:val="single"/>
            <w:vertAlign w:val="baseline"/>
          </w:rPr>
          <w:t>75 FR 26825</w:t>
        </w:r>
      </w:hyperlink>
      <w:r>
        <w:rPr>
          <w:rFonts w:ascii="arial" w:eastAsia="arial" w:hAnsi="arial" w:cs="arial"/>
          <w:b w:val="0"/>
          <w:i w:val="0"/>
          <w:strike w:val="0"/>
          <w:noProof w:val="0"/>
          <w:color w:val="000000"/>
          <w:position w:val="0"/>
          <w:sz w:val="20"/>
          <w:u w:val="none"/>
          <w:vertAlign w:val="baseline"/>
        </w:rPr>
        <w:t xml:space="preserve"> (May 12, 2010) (SR-NYSE-2010-22).</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Establish a multiple data feed fee;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Discontinue fees relating to managed non-display;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Modify the application of the access fee; and</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the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establish a new monthly fee, the "Multiple Data Feed Fee," that would apply to data recipients that take a data feed for a market data product in more than two locations. Data recipients taking NYSE BBO or NYSE Trades in more than two locations would be charged $ 200 per additional location per product per month. No new reporting would be required. n6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The text of footnote 6 in Exhibit 5 of this proposed rule change was previously filed under a separate filing.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SR-NYSE-2016-02 (Proposed Rule Change to Amend the Fees for NYSE OpenBook).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Data vendors currently report a unique Vendor Account Number for each location at which they provide a data feed to a data recipient. The Exchange considers each Vendor Account Number a location. For example, if a data recipient has five Vendor Account Numbers, representing five locations, for the receipt of the NYSE BBO product, that data recipient will pay the Multiple Data Feed fee with respect to three of the five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Non-Display Use of NYSE market data means accessing, processing, or consuming NYSE market data delivered via direct and/or Redistributor n7 data feeds for a purpose other than in support of a data recipient's display usage or further internal or external </w:t>
      </w:r>
      <w:r>
        <w:rPr>
          <w:rFonts w:ascii="arial" w:eastAsia="arial" w:hAnsi="arial" w:cs="arial"/>
          <w:b/>
          <w:i w:val="0"/>
          <w:strike w:val="0"/>
          <w:noProof w:val="0"/>
          <w:color w:val="000000"/>
          <w:position w:val="0"/>
          <w:sz w:val="20"/>
          <w:u w:val="none"/>
          <w:vertAlign w:val="baseline"/>
        </w:rPr>
        <w:t> [*3491] </w:t>
      </w:r>
      <w:r>
        <w:rPr>
          <w:rFonts w:ascii="arial" w:eastAsia="arial" w:hAnsi="arial" w:cs="arial"/>
          <w:b w:val="0"/>
          <w:i w:val="0"/>
          <w:strike w:val="0"/>
          <w:noProof w:val="0"/>
          <w:color w:val="000000"/>
          <w:position w:val="0"/>
          <w:sz w:val="20"/>
          <w:u w:val="none"/>
          <w:vertAlign w:val="baseline"/>
        </w:rPr>
        <w:t xml:space="preserve"> redistribution. n8 Managed Non-Display Services fees apply when a data recipient's non-display applications are hosted by a Redistributor that has been approved for Managed Non-Display Services. n9 A Redistributor approved for Managed Non-Display Services manages and controls the access to NYSE BBO and NYSE Trades and does not allow for further internal distribution or external redistribution of NYSE BBO and NYSE Trades by the data recipients. A Redistributor approved for Managed Non-Display Services is required to report to NYSE on a monthly basis the data recipients that are receiving NYSE market data through the Redistributor's managed non-display service and the real-time NYSE market data products that such data recipients are receiving through such service. Recipients of data through Managed Non-Display Service have no additional reporting requirements. Data recipients that receive NYSE BBO from an approved Redistributor of Managed Non-Display Services are charged a Managed Non-Display Services Fee of $ 300 per month, and data recipients that receive NYSE Trades from an approved Redistributor of Managed Non-Display Services are charged a Managed Non-Display Services Fee of $ 1,000 per month. Data recipients that receive NYSE BBO and NYSE Trades from an approved Redistributor of Managed Non-Display Services are also charged an Access Fee of $ 750 per month. n10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"Redistributor" means a vendor or any other person that provides an NYSE data product to a data recipient or to any system that a data recipient uses, irrespective of the means of transmission or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Securities Exchange Act Release No. 72923 (Aug. 26, 2014), </w:t>
      </w:r>
      <w:hyperlink r:id="rId17" w:history="1">
        <w:r>
          <w:rPr>
            <w:rFonts w:ascii="arial" w:eastAsia="arial" w:hAnsi="arial" w:cs="arial"/>
            <w:b w:val="0"/>
            <w:i/>
            <w:strike w:val="0"/>
            <w:noProof w:val="0"/>
            <w:color w:val="0077CC"/>
            <w:position w:val="0"/>
            <w:sz w:val="20"/>
            <w:u w:val="single"/>
            <w:vertAlign w:val="baseline"/>
          </w:rPr>
          <w:t>79 FR 52079</w:t>
        </w:r>
      </w:hyperlink>
      <w:r>
        <w:rPr>
          <w:rFonts w:ascii="arial" w:eastAsia="arial" w:hAnsi="arial" w:cs="arial"/>
          <w:b w:val="0"/>
          <w:i w:val="0"/>
          <w:strike w:val="0"/>
          <w:noProof w:val="0"/>
          <w:color w:val="000000"/>
          <w:position w:val="0"/>
          <w:sz w:val="20"/>
          <w:u w:val="none"/>
          <w:vertAlign w:val="baseline"/>
        </w:rPr>
        <w:t xml:space="preserve"> (Sept. 2, 2014) (SR-NYSE-2014-43) ("2014 Non-Display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To be approved for Managed Non-Display Services, a Redistributor must manage and control the access to NYSE BBO and NYSE Trades for data recipients' non-display applications and not allow for further internal distribution or external redistribution of the information by data recipients. In addition, the Redistributor is required to (a) host the data recipients' non-display applications in equipment located in the Redistributor's data center and/or hosted space/cage and (b) offer NYSE BBO and NYSE Trades in the Redistributor's own messaging formats (rather than using raw NYSE message formats) by reformatting and/or altering NYSE BBO and NYSE Trades prior to retransmission without affecting the integrity of NYSE BBO and NYSE Trades and without rendering NYSE BBO and NYSE Trades inaccurate, unfair, uninformative, fictitious, misleading or discriminatory.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A single Managed Non-Display Access Fee applies for clients receiving both NYSE BBO and NYSE Trades. The Exchange is also proposing in this filing to modify this application of the access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"Modification of the application of the access fee,"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discontinue the fees related to Managed Non-Display Services because of the limited number of Redistributors that have qualified for Managed Non-Display Services and the administrative burdens associated with the program in light of the limited number of Redistributors that have qualified for Managed Non-Display Services. As proposed, all data recipients currently using NYSE BBO and NYSE Trades on a managed non-display basis would be subject to the same access fee of $ 1,500 per month, and the same non-display services fees, n11 as other non-display data recipients. n12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In order to harmonize its approach to fees for its market data products, the Exchange is simultaneously proposing to remove fees related to Managed Non-Display Services for NYSE OpenBook and NYSE Order Imbalances.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SR-NYSE-2016-02 and SR-NYSE-2016-04. The fees applicable to the NYSE Integrated market data product effective as of January 4, 2016 do not include Managed Non-Display Services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 of the Application of the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proposes to modify the application of the access fees for NYSE BBO and NYSE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NYSE BBO data feed recipient currently pays a monthly $ 1,500 access fee for NYSE BBO, and each NYSE Trades data feed recipient currently pays a monthly $ 1,500 access fee for NYSE Trades. A single access fee applies for data recipients receiving both NYSE BBO and NYSE Trades. n13 The Exchange proposes to amend the access fees so that recipients of NYSE BBO and NYSE Trades would be required to pay a separate access fees for NYSE BBO ($ 1,500 per month) and NYSE Trades ($ 1,500 per month). This change would have no impact on customers who receive only NYSE BBO or only NYSE Trades.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61914 (April 15, 2010), </w:t>
      </w:r>
      <w:hyperlink r:id="rId18" w:history="1">
        <w:r>
          <w:rPr>
            <w:rFonts w:ascii="arial" w:eastAsia="arial" w:hAnsi="arial" w:cs="arial"/>
            <w:b w:val="0"/>
            <w:i/>
            <w:strike w:val="0"/>
            <w:noProof w:val="0"/>
            <w:color w:val="0077CC"/>
            <w:position w:val="0"/>
            <w:sz w:val="20"/>
            <w:u w:val="single"/>
            <w:vertAlign w:val="baseline"/>
          </w:rPr>
          <w:t>75 FR 21077</w:t>
        </w:r>
      </w:hyperlink>
      <w:r>
        <w:rPr>
          <w:rFonts w:ascii="arial" w:eastAsia="arial" w:hAnsi="arial" w:cs="arial"/>
          <w:b w:val="0"/>
          <w:i w:val="0"/>
          <w:strike w:val="0"/>
          <w:noProof w:val="0"/>
          <w:color w:val="000000"/>
          <w:position w:val="0"/>
          <w:sz w:val="20"/>
          <w:u w:val="none"/>
          <w:vertAlign w:val="baseline"/>
        </w:rPr>
        <w:t xml:space="preserve"> (April 22, 2010) (SR-NYSE-2010-30) at 21078.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Exchange notes that recipients of NYSE OpenBook that also receive NYSE BBO and NYSE Order Imbalances do not currently pay an access fee for NYSE BBO and NYSE Order Imbalances. n14 The Exchange has proposed by separate rule filing to amend the NYSE OpenBook access fee so that recipients of NYSE OpenBook who also receive NYSE BBO or NYSE Order Imbalances would be required to pay separate access fees for NYSE BBO ($ 1,500 per month) and/or NYSE Order Imbalances ($ 500 per month) in addition to the access fee for NYSE OpenBook. n15 This change would have no impact on customers who do not receive NYSE OpenBook but who do receive NYSE BBO or NYSE Order Imbalances.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59544 (Mar. 9, 2009), </w:t>
      </w:r>
      <w:hyperlink r:id="rId19" w:history="1">
        <w:r>
          <w:rPr>
            <w:rFonts w:ascii="arial" w:eastAsia="arial" w:hAnsi="arial" w:cs="arial"/>
            <w:b w:val="0"/>
            <w:i/>
            <w:strike w:val="0"/>
            <w:noProof w:val="0"/>
            <w:color w:val="0077CC"/>
            <w:position w:val="0"/>
            <w:sz w:val="20"/>
            <w:u w:val="single"/>
            <w:vertAlign w:val="baseline"/>
          </w:rPr>
          <w:t>74 FR 11162</w:t>
        </w:r>
      </w:hyperlink>
      <w:r>
        <w:rPr>
          <w:rFonts w:ascii="arial" w:eastAsia="arial" w:hAnsi="arial" w:cs="arial"/>
          <w:b w:val="0"/>
          <w:i w:val="0"/>
          <w:strike w:val="0"/>
          <w:noProof w:val="0"/>
          <w:color w:val="000000"/>
          <w:position w:val="0"/>
          <w:sz w:val="20"/>
          <w:u w:val="none"/>
          <w:vertAlign w:val="baseline"/>
        </w:rPr>
        <w:t xml:space="preserve"> (March 16, 2009) (SR-NYSE-2008-131), at 11163.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SR-NYSE-2016-02.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to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currently charges an enterprise fee of $ 190,000 per month for an unlimited number of professional and non-professional users for each of NYSE BBO and NYSE Trades. A single Enterprise Fee applies for clients receiving both NYSE BBO and NYSE Trades. n16 The Exchange proposes to lower the enterprise fee to $ 185,000 per month.</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70211 (Aug. 15, 2013), </w:t>
      </w:r>
      <w:hyperlink r:id="rId20" w:history="1">
        <w:r>
          <w:rPr>
            <w:rFonts w:ascii="arial" w:eastAsia="arial" w:hAnsi="arial" w:cs="arial"/>
            <w:b w:val="0"/>
            <w:i/>
            <w:strike w:val="0"/>
            <w:noProof w:val="0"/>
            <w:color w:val="0077CC"/>
            <w:position w:val="0"/>
            <w:sz w:val="20"/>
            <w:u w:val="single"/>
            <w:vertAlign w:val="baseline"/>
          </w:rPr>
          <w:t>78 FR 51781</w:t>
        </w:r>
      </w:hyperlink>
      <w:r>
        <w:rPr>
          <w:rFonts w:ascii="arial" w:eastAsia="arial" w:hAnsi="arial" w:cs="arial"/>
          <w:b w:val="0"/>
          <w:i w:val="0"/>
          <w:strike w:val="0"/>
          <w:noProof w:val="0"/>
          <w:color w:val="000000"/>
          <w:position w:val="0"/>
          <w:sz w:val="20"/>
          <w:u w:val="none"/>
          <w:vertAlign w:val="baseline"/>
        </w:rPr>
        <w:t xml:space="preserve"> (Aug. 21, 2013) (SR-NYSE-2013-58).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an example, under the current fee structure for per user fees, if a firm had 40,000 professional users who each received NYSE Trades at $ 4 per month and NYSE BBO at $ 4 per month, then the firm would pay $ 320,000 per month in professional user fees. Under the current pricing structure, the charge would be capped at $ 190,000 and effective January it would be capped at $ 185,000.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the proposed enterprise fee, the firm would pay a flat fee of $ 185,000 for an unlimited number of professional and non-professional users for both products. As is the case currently, a data recipient that pays the enterprise fee would not have to report the number of such users on a monthly basis. n17 However, every six months, a data recipient must provide the Exchange with a count of the total number of natural person users of each product, including both professional and non-professional users.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Professional users currently are subject to a per display device count.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Act Release No. 73985 (Jan. 5. 2015), </w:t>
      </w:r>
      <w:hyperlink r:id="rId21" w:history="1">
        <w:r>
          <w:rPr>
            <w:rFonts w:ascii="arial" w:eastAsia="arial" w:hAnsi="arial" w:cs="arial"/>
            <w:b w:val="0"/>
            <w:i/>
            <w:strike w:val="0"/>
            <w:noProof w:val="0"/>
            <w:color w:val="0077CC"/>
            <w:position w:val="0"/>
            <w:sz w:val="20"/>
            <w:u w:val="single"/>
            <w:vertAlign w:val="baseline"/>
          </w:rPr>
          <w:t>80 FR 1456</w:t>
        </w:r>
      </w:hyperlink>
      <w:r>
        <w:rPr>
          <w:rFonts w:ascii="arial" w:eastAsia="arial" w:hAnsi="arial" w:cs="arial"/>
          <w:b w:val="0"/>
          <w:i w:val="0"/>
          <w:strike w:val="0"/>
          <w:noProof w:val="0"/>
          <w:color w:val="000000"/>
          <w:position w:val="0"/>
          <w:sz w:val="20"/>
          <w:u w:val="none"/>
          <w:vertAlign w:val="baseline"/>
        </w:rPr>
        <w:t xml:space="preserve"> (Jan. 9, 2015) (SR-NYSE-2014-75).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the proposed rule change is consistent with the provisions of Section 6 of the Act, n18 in general, and Sections 6(b)(4) and 6(b)(5) of the Act, n19 in particular, in that it provides an equitable allocation of reasonable fees among users and recipients of the data and is not designed to permit unfair discrimination among customers, issuers, and brokers.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hyperlink r:id="rId22" w:history="1">
        <w:r>
          <w:rPr>
            <w:rFonts w:ascii="arial" w:eastAsia="arial" w:hAnsi="arial" w:cs="arial"/>
            <w:b w:val="0"/>
            <w:i/>
            <w:strike w:val="0"/>
            <w:noProof w:val="0"/>
            <w:color w:val="0077CC"/>
            <w:position w:val="0"/>
            <w:sz w:val="20"/>
            <w:u w:val="single"/>
            <w:vertAlign w:val="baseline"/>
          </w:rPr>
          <w:t>15 U.S.C. 78f(b)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w:t>
      </w:r>
      <w:hyperlink r:id="rId22"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 (5).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fees are also equitable and not unfairly discriminatory because they will apply to all data recipients that choose to subscribe to NYSE BBO and NYSE Trades.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Multiple Data Feed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believes that it is reasonable to require data recipients to pay a modest additional fee taking a data feed for a market data product in </w:t>
      </w:r>
      <w:r>
        <w:rPr>
          <w:rFonts w:ascii="arial" w:eastAsia="arial" w:hAnsi="arial" w:cs="arial"/>
          <w:b/>
          <w:i w:val="0"/>
          <w:strike w:val="0"/>
          <w:noProof w:val="0"/>
          <w:color w:val="000000"/>
          <w:position w:val="0"/>
          <w:sz w:val="20"/>
          <w:u w:val="none"/>
          <w:vertAlign w:val="baseline"/>
        </w:rPr>
        <w:t> [*3492] </w:t>
      </w:r>
      <w:r>
        <w:rPr>
          <w:rFonts w:ascii="arial" w:eastAsia="arial" w:hAnsi="arial" w:cs="arial"/>
          <w:b w:val="0"/>
          <w:i w:val="0"/>
          <w:strike w:val="0"/>
          <w:noProof w:val="0"/>
          <w:color w:val="000000"/>
          <w:position w:val="0"/>
          <w:sz w:val="20"/>
          <w:u w:val="none"/>
          <w:vertAlign w:val="baseline"/>
        </w:rPr>
        <w:t xml:space="preserve"> more than two locations, because such data recipients can derive substantial value from being able to consume the product in as many locations as they want. In addition, there are administrative burdens associated with tracking each location at which a data recipient receives the product. The Multiple Data Feed Fee is designed to encourage data recipients to better manage their requests for additional data feeds and to monitor their usage of data feeds. The proposed fee is designed to apply to data feeds received in more than two locations so that each data recipient can have one primary and one backup data location before having to pay a multiple data feed fee. The Exchange notes that this pricing is consistent with similar pricing adopted in 2013 by the Consolidated Tape Association ("CTA"). n20 The Exchange also notes that the OPRA Plan imposes a similar charge of $ 100 per connection for circuit connections in addition to the primary and backup connections. n21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70010 (July 19, 2013), </w:t>
      </w:r>
      <w:hyperlink r:id="rId23" w:history="1">
        <w:r>
          <w:rPr>
            <w:rFonts w:ascii="arial" w:eastAsia="arial" w:hAnsi="arial" w:cs="arial"/>
            <w:b w:val="0"/>
            <w:i/>
            <w:strike w:val="0"/>
            <w:noProof w:val="0"/>
            <w:color w:val="0077CC"/>
            <w:position w:val="0"/>
            <w:sz w:val="20"/>
            <w:u w:val="single"/>
            <w:vertAlign w:val="baseline"/>
          </w:rPr>
          <w:t>78 FR 44984</w:t>
        </w:r>
      </w:hyperlink>
      <w:r>
        <w:rPr>
          <w:rFonts w:ascii="arial" w:eastAsia="arial" w:hAnsi="arial" w:cs="arial"/>
          <w:b w:val="0"/>
          <w:i w:val="0"/>
          <w:strike w:val="0"/>
          <w:noProof w:val="0"/>
          <w:color w:val="000000"/>
          <w:position w:val="0"/>
          <w:sz w:val="20"/>
          <w:u w:val="none"/>
          <w:vertAlign w:val="baseline"/>
        </w:rPr>
        <w:t xml:space="preserve"> (July 25, 2013) (SR-CTA/CQ-2013-04).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"Direct Access Fee," Options Price Reporting Authority Fee Schedule Fee Schedule[sic] PRA [sic] Plan at </w:t>
      </w:r>
      <w:hyperlink r:id="rId24" w:history="1">
        <w:r>
          <w:rPr>
            <w:rFonts w:ascii="arial" w:eastAsia="arial" w:hAnsi="arial" w:cs="arial"/>
            <w:b w:val="0"/>
            <w:i/>
            <w:strike w:val="0"/>
            <w:noProof w:val="0"/>
            <w:color w:val="0077CC"/>
            <w:position w:val="0"/>
            <w:sz w:val="20"/>
            <w:u w:val="single"/>
            <w:vertAlign w:val="baseline"/>
          </w:rPr>
          <w:t>http://www.opradata.com/pdf/fee_schedule.pdf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Managed Non-Display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discontinue Managed Non-Display Fees. In 2013, the Exchange determined that its fee structure, which was then based primarily on counting both display and non-display devices, was no longer appropriate in light of market and technology developments. n22 Since then, the Exchange also modified its approach to display and non-display fees with changes to the fees as reflected in the 2014 Non-Display Filing. n23 Discontinuing the fees applicable to Managed Non-Display as proposed reflects the Exchange's continuing review and consideration of the application of non-display fees, and would harmonize and simplify the application of Non-Display Use fees by applying them consistently to all users. In particular, after further experience with the application of non-display use fees, the Exchange believes that it is more equitable and less discriminatory to discontinue the distinction for Managed Non-Display services because all data recipients using data on a non-display basis are using it in a comparable way and should be subject to similar fees regardless of whether or not they receive the data directly from the Exchange. The Exchange believes that applying the same non-display fees to all data recipients on the same basis better reflects the significant value of non-display data to data recipients and eliminates what is effectively a discount for certain data recipients, and as such is not unfairly discriminatory. The Exchange believes that the non-display fees directly and appropriately reflect the significant value of using non-display data in a wide range of computer-automated functions relating to both trading and non-trading activities and that the number and range of these functions continue to grow through innovation and technology developments.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69278 (April 2, 2013), </w:t>
      </w:r>
      <w:hyperlink r:id="rId25" w:history="1">
        <w:r>
          <w:rPr>
            <w:rFonts w:ascii="arial" w:eastAsia="arial" w:hAnsi="arial" w:cs="arial"/>
            <w:b w:val="0"/>
            <w:i/>
            <w:strike w:val="0"/>
            <w:noProof w:val="0"/>
            <w:color w:val="0077CC"/>
            <w:position w:val="0"/>
            <w:sz w:val="20"/>
            <w:u w:val="single"/>
            <w:vertAlign w:val="baseline"/>
          </w:rPr>
          <w:t>78 FR 20973</w:t>
        </w:r>
      </w:hyperlink>
      <w:r>
        <w:rPr>
          <w:rFonts w:ascii="arial" w:eastAsia="arial" w:hAnsi="arial" w:cs="arial"/>
          <w:b w:val="0"/>
          <w:i w:val="0"/>
          <w:strike w:val="0"/>
          <w:noProof w:val="0"/>
          <w:color w:val="000000"/>
          <w:position w:val="0"/>
          <w:sz w:val="20"/>
          <w:u w:val="none"/>
          <w:vertAlign w:val="baseline"/>
        </w:rPr>
        <w:t xml:space="preserve"> (April 8, 2013) (SR-NYSE-2013-25).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note 8, </w:t>
      </w:r>
      <w:r>
        <w:rPr>
          <w:rFonts w:ascii="arial" w:eastAsia="arial" w:hAnsi="arial" w:cs="arial"/>
          <w:b w:val="0"/>
          <w:i/>
          <w:strike w:val="0"/>
          <w:noProof w:val="0"/>
          <w:color w:val="000000"/>
          <w:position w:val="0"/>
          <w:sz w:val="20"/>
          <w:u w:val="none"/>
          <w:vertAlign w:val="baseline"/>
        </w:rPr>
        <w:t>supra.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Modifications to Access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Exchange believes that it is reasonable to make the changes proposed to the application of access fees for NYSE BBO and NYSE Trades. The Exchange believes the proposed changes will make the application of the access fees to each of products so that an access fee entitles a customer to receive, for the applicable product, a data feed or feeds. Specifically, data recipients that take the NYSE BBO and/or NYSE Trades products receive value from each product they choose to take. A data recipient that chooses to take multiple products (no recipient is required to take any of these products, or any specific combination of them) uses each product in a different way and therefore obtains different value from each. The Exchange believes that each product has a separate and distinct value that is appropriate to reflect in a separate access fee. Finally, the requirement to pay separate access fees for each market data product is equitable and not unfairly discriminatory because it would apply to all data recipients and appropriately reflects the value of each product to those who choose to use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Reduction to Enterprise Fee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enterprise fees for NYSE BBO and NYSE Trades are reasonable because they could result in a fee reduction for data recipients with a large number of professional and nonprofessional users, as described in the example above. If a data recipient has a smaller number of professional users of NYSE BBO and/or NYSE Trades, then it may continue to use the per user fee structure. By reducing prices for data recipient [sic] with a large number of professional and non-professional users, the Exchange believes that more data recipient [sic] may choose to offer NYSE BBO and NYSE Trades, thereby expanding the distribution of this market data for the benefit of investors. The Exchange also believes that offering an enterprise fee expands the range of options for offering NYSE BBO and NYSE Trades and allows data recipients greater choice in selecting the most appropriate level of data and fees for the professional and non-professional users they are servicing.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notes that NYSE BBO and NYSE Trades are entirely optional. The Exchange is not required to make NYSE BBO and NYSE Trades available or to offer any specific pricing alternatives to any customers, nor is any firm required to purchase NYSE BBO and NYSE Trades. Firms that do purchase NYSE BBO and NYSE Trades do so for the primary goals of using them to increase revenues, reduce expenses, and in some instances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the Exchange (including for order flow); those firms are able to determine for themselves whether NYSE BBO and NYSE Trades or any other similar products are attractively priced or not. n24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Proposing Release 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NMS Stock Alternative Trading Systems, Securities Exchange Act Release No. 76474 (Nov. 18, 2015) (File No. S7-23-15).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"Brokers Warned Not to Steer Clients' Stock Trades Into Slow Lane," Bloomberg Business, December 14, 2015 (Sigma X dark pool to use direct exchange feeds as the primary source of price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Firms that do not wish to purchase NYSE BBO and NYSE Trades at the new prices have a variety of alternative market data products from which to choose, n25 or if NYSE BBO and NYSE Trades do not provide sufficient value to firms as offered based on the uses those firms have or planned to make of it, such firms may simply choose to conduct their business operations in ways that do not use NYSE BBO and NYSE Trades or use them at different levels or in different configurations. The Exchange notes that broker-dealers are not required to purchase proprietary market data to comply with their best execution obligations. n26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NASDAQ Rule 7047 (Nasdaq Basic) and BATS Rule 11.22 (BATS TOP and Last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FINRA Regulatory Notice 15-46, "Best Execution," November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decision of the United States Court of Appeals for the District of Columbia Circuit in </w:t>
      </w:r>
      <w:hyperlink r:id="rId26" w:history="1">
        <w:r>
          <w:rPr>
            <w:rFonts w:ascii="arial" w:eastAsia="arial" w:hAnsi="arial" w:cs="arial"/>
            <w:b w:val="0"/>
            <w:i/>
            <w:strike w:val="0"/>
            <w:noProof w:val="0"/>
            <w:color w:val="0077CC"/>
            <w:position w:val="0"/>
            <w:sz w:val="20"/>
            <w:u w:val="single"/>
            <w:vertAlign w:val="baseline"/>
          </w:rPr>
          <w:t>NetCoalition v. SEC, 615 F.3d 525 (D.C. Cir. 2010),</w:t>
        </w:r>
      </w:hyperlink>
      <w:r>
        <w:rPr>
          <w:rFonts w:ascii="arial" w:eastAsia="arial" w:hAnsi="arial" w:cs="arial"/>
          <w:b w:val="0"/>
          <w:i w:val="0"/>
          <w:strike w:val="0"/>
          <w:noProof w:val="0"/>
          <w:color w:val="000000"/>
          <w:position w:val="0"/>
          <w:sz w:val="20"/>
          <w:u w:val="none"/>
          <w:vertAlign w:val="baseline"/>
        </w:rPr>
        <w:t xml:space="preserve"> upheld reliance by the Securities and Exchange Commission ("Commission") upon the existence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mechanisms to set reasonable and equitably allocated fees for proprietary market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fact, the legislative history indicates that the Congress intended that the market system </w:t>
      </w:r>
      <w:r>
        <w:rPr>
          <w:rFonts w:ascii="arial" w:eastAsia="arial" w:hAnsi="arial" w:cs="arial"/>
          <w:b/>
          <w:i w:val="0"/>
          <w:strike w:val="0"/>
          <w:noProof w:val="0"/>
          <w:color w:val="000000"/>
          <w:position w:val="0"/>
          <w:sz w:val="20"/>
          <w:u w:val="none"/>
          <w:vertAlign w:val="baseline"/>
        </w:rPr>
        <w:t> [*3493] </w:t>
      </w:r>
      <w:r>
        <w:rPr>
          <w:rFonts w:ascii="arial" w:eastAsia="arial" w:hAnsi="arial" w:cs="arial"/>
          <w:b w:val="0"/>
          <w:i w:val="0"/>
          <w:strike w:val="0"/>
          <w:noProof w:val="0"/>
          <w:color w:val="000000"/>
          <w:position w:val="0"/>
          <w:sz w:val="20"/>
          <w:u w:val="none"/>
          <w:vertAlign w:val="baseline"/>
        </w:rPr>
        <w:t xml:space="preserve"> evolve through the interplay of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as unnecessary regulatory restrictions are removed' and that the SEC wield its regulatory power in those situations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not be sufficient,' such as in the creation of a consolidated transactional reporting system.'</w:t>
      </w:r>
    </w:p>
    <w:p>
      <w:pPr>
        <w:keepNext w:val="0"/>
        <w:spacing w:before="200" w:after="0" w:line="260" w:lineRule="atLeast"/>
        <w:ind w:left="0" w:right="0" w:firstLine="0"/>
        <w:jc w:val="both"/>
      </w:pPr>
      <w:hyperlink r:id="rId26" w:history="1">
        <w:r>
          <w:rPr>
            <w:rFonts w:ascii="arial" w:eastAsia="arial" w:hAnsi="arial" w:cs="arial"/>
            <w:b w:val="0"/>
            <w:i/>
            <w:strike w:val="0"/>
            <w:color w:val="0077CC"/>
            <w:sz w:val="20"/>
            <w:u w:val="single"/>
            <w:vertAlign w:val="baseline"/>
          </w:rPr>
          <w:t>Id. at 535</w:t>
        </w:r>
      </w:hyperlink>
      <w:r>
        <w:rPr>
          <w:rFonts w:ascii="arial" w:eastAsia="arial" w:hAnsi="arial" w:cs="arial"/>
          <w:b w:val="0"/>
          <w:i w:val="0"/>
          <w:strike w:val="0"/>
          <w:noProof w:val="0"/>
          <w:color w:val="000000"/>
          <w:position w:val="0"/>
          <w:sz w:val="20"/>
          <w:u w:val="none"/>
          <w:vertAlign w:val="baseline"/>
        </w:rPr>
        <w:t xml:space="preserve"> (quoting H.R. Rep. No. 94-229 at 92 (1975),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1975 U.S.C.C.A.N. 323). The court agreed with the Commission's conclusion that "Congress intended that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forces should dictate the services and practices that constitute the U.S. national market system for trading equity securities.' "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hyperlink r:id="rId26" w:history="1">
        <w:r>
          <w:rPr>
            <w:rFonts w:ascii="arial" w:eastAsia="arial" w:hAnsi="arial" w:cs="arial"/>
            <w:b w:val="0"/>
            <w:i/>
            <w:strike w:val="0"/>
            <w:noProof w:val="0"/>
            <w:color w:val="0077CC"/>
            <w:position w:val="0"/>
            <w:sz w:val="20"/>
            <w:u w:val="single"/>
            <w:vertAlign w:val="baseline"/>
          </w:rPr>
          <w:t>NetCoalition, 615 F.3d at 535.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below in the Exchange's Statement on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Exchange believes that there is substantial evidence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marketplace for proprietary market data and that the Commission can rely upon such evidence in concluding that the fees established in this filing are the product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therefore satisfy the relevant statutory standards. In addition, the existence of alternatives to these data products, such as consolidated data and proprietary data from other sources, as described below, further ensures that the Exchange cannot set unreasonable fees, or fees that are unreasonably discriminatory, when vendors and subscribers can select such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w:t>
      </w:r>
      <w:r>
        <w:rPr>
          <w:rFonts w:ascii="arial" w:eastAsia="arial" w:hAnsi="arial" w:cs="arial"/>
          <w:b w:val="0"/>
          <w:i/>
          <w:strike w:val="0"/>
          <w:noProof w:val="0"/>
          <w:color w:val="000000"/>
          <w:position w:val="0"/>
          <w:sz w:val="20"/>
          <w:u w:val="none"/>
          <w:vertAlign w:val="baseline"/>
        </w:rPr>
        <w:t>NetCoalition</w:t>
      </w:r>
      <w:r>
        <w:rPr>
          <w:rFonts w:ascii="arial" w:eastAsia="arial" w:hAnsi="arial" w:cs="arial"/>
          <w:b w:val="0"/>
          <w:i w:val="0"/>
          <w:strike w:val="0"/>
          <w:noProof w:val="0"/>
          <w:color w:val="000000"/>
          <w:position w:val="0"/>
          <w:sz w:val="20"/>
          <w:u w:val="none"/>
          <w:vertAlign w:val="baseline"/>
        </w:rPr>
        <w:t xml:space="preserve"> decision noted, the Commission is not required to undertake a cost-of-service or ratemaking approach. The Exchange believes that, even if it were possible as a matter of economic theory, cost-based pricing for proprietary market data would be so complicated that it could not be done practically or offer any significant benefits. n28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The Exchange believes that cost-based pricing would be impractical because it would create enormous administrative burdens for all parties and the Commission to cost-regulate a large number of participants and standardize and analyze extraordinary amounts of information, accounts, and reports. In addition, and as described below, it is impossible to regulate market data prices in isolation from prices charged by markets for other services that are joint products. Cost-based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also lead to litigation and may distort incentives, including those to minimize costs and to innovate, leading to further waste. Under cost-based pricing, the Commission would be burdened with determining a fair rate of return, and the industry could experience frequent rate increases based on escalating expense levels. Even in industries historically subject to utility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cost-based ratemaking has been discredited. As such, the Exchange believes that cost-based ratemaking would be inappropriate for proprietary market data and inconsistent with Congress's direction that the Commission use its authority to foster the development of the national market system, and that market forces will continue to provide appropriate pricing discipline.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Appendix C to NYSE's comments to the Commission's 2000 Concept Release on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Market Information Fees and Revenues, which can be found on the Commission's Web site at </w:t>
      </w:r>
      <w:hyperlink r:id="rId27" w:history="1">
        <w:r>
          <w:rPr>
            <w:rFonts w:ascii="arial" w:eastAsia="arial" w:hAnsi="arial" w:cs="arial"/>
            <w:b w:val="0"/>
            <w:i/>
            <w:strike w:val="0"/>
            <w:noProof w:val="0"/>
            <w:color w:val="0077CC"/>
            <w:position w:val="0"/>
            <w:sz w:val="20"/>
            <w:u w:val="single"/>
            <w:vertAlign w:val="baseline"/>
          </w:rPr>
          <w:t>http://www.sec.gov/rules/concept/s72899/buck1.htm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these reasons, the Exchange believes that the proposed fees are reasonable, equitable, and not unfairly discriminatory.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does not believe that the proposed rule change will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An exchange's ability to price its proprietary market data feed products is constrained by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proprietary market data products, the joint product nature of exchange platforms, and the existence of alternatives to the Exchange's proprietary data.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Existence of Actual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market for proprietary data products is currently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and inherently contestable because there is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inputs necessary for the creation of proprietary data and strict pricing discipline for the proprietary products themselves. Numerous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one another for listings and order flow and sales of market data itself, providing ample opportunities for entrepreneurs who wish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in any or all of those areas, including producing and distributing their own market data. Proprietary data products are produced and distributed by each individual exchange, as well as other entities, in a vigorously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Indeed, the U.S. Department of Justice ("DOJ") (the primary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regulator) has expressly acknowledged the aggressive actual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exchanges, including for the sale of proprietary market data. In 2011, the DOJ stated that exchanges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 to head to offer real-time equity data products. These data products include the best bid and offer of every exchange and information on each equity trade, including the last sale."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Press Release, U.S. Department of Justice, Assistant Attorney General Christine Varney Holds Conference Call Regarding NASDAQ OMX Group Inc. and IntercontinentalExchange Inc. Abandoning Their Bid for NYSE Euronext (May 16, 2011), </w:t>
      </w:r>
      <w:r>
        <w:rPr>
          <w:rFonts w:ascii="arial" w:eastAsia="arial" w:hAnsi="arial" w:cs="arial"/>
          <w:b w:val="0"/>
          <w:i/>
          <w:strike w:val="0"/>
          <w:noProof w:val="0"/>
          <w:color w:val="000000"/>
          <w:position w:val="0"/>
          <w:sz w:val="20"/>
          <w:u w:val="none"/>
          <w:vertAlign w:val="baseline"/>
        </w:rPr>
        <w:t xml:space="preserve">available at </w:t>
      </w:r>
      <w:hyperlink r:id="rId28" w:history="1">
        <w:r>
          <w:rPr>
            <w:rFonts w:ascii="arial" w:eastAsia="arial" w:hAnsi="arial" w:cs="arial"/>
            <w:b w:val="0"/>
            <w:i/>
            <w:strike w:val="0"/>
            <w:noProof w:val="0"/>
            <w:color w:val="0077CC"/>
            <w:position w:val="0"/>
            <w:sz w:val="20"/>
            <w:u w:val="single"/>
            <w:vertAlign w:val="baseline"/>
          </w:rPr>
          <w:t>http://www.justice.gov/iso/opa/atr/speeches/2011/at-speech-110516.html</w:t>
        </w:r>
      </w:hyperlink>
      <w:r>
        <w:rPr>
          <w:rFonts w:ascii="arial" w:eastAsia="arial" w:hAnsi="arial" w:cs="arial"/>
          <w:b w:val="0"/>
          <w:i/>
          <w:strike w:val="0"/>
          <w:noProof w:val="0"/>
          <w:color w:val="000000"/>
          <w:position w:val="0"/>
          <w:sz w:val="20"/>
          <w:u w:val="none"/>
          <w:vertAlign w:val="baseline"/>
        </w:rPr>
        <w:t>; see also</w:t>
      </w:r>
      <w:r>
        <w:rPr>
          <w:rFonts w:ascii="arial" w:eastAsia="arial" w:hAnsi="arial" w:cs="arial"/>
          <w:b w:val="0"/>
          <w:i w:val="0"/>
          <w:strike w:val="0"/>
          <w:noProof w:val="0"/>
          <w:color w:val="000000"/>
          <w:position w:val="0"/>
          <w:sz w:val="20"/>
          <w:u w:val="none"/>
          <w:vertAlign w:val="baseline"/>
        </w:rPr>
        <w:t xml:space="preserve"> Complaint in U.S. v. Deutsche Borse AG and NYSE Euronext, Case No. 11-cv-2280 (D.C. Dist.) [paragraph] 24 ("NYSE and Direct Edge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 . . in the provision of real-time proprietary equity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markets for listings, order flow, executions, and transaction reports provide pricing discipline for the inputs of proprietary data products and therefore constrain markets from overpricing proprietary market data. Broker-dealers send their order flow and transaction reports to multiple venues, rather than providing them all to a single venue, which in turn reinforces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As a 2010 Commission Concept Release noted, the "current market structure can be described as dispersed and complex" with "trading volume . . . dispersed among many highly automated trading centers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 the same stocks" and "trading centers offer[ing] a wide range of services that are designed to attract different types of market participants with varying trading needs." n30 More recently, SEC Chair Mary Jo White has noted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order flow in exchange-listed equities is "intense" and divided among many trading venues, including exchanges, more than 40 alternative trading systems, and more than 250 broker-dealers. n31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Concept Release on Equity Market Structure, Securities Exchange Act Release No. 61358 (Jan. 14, 2010), </w:t>
      </w:r>
      <w:hyperlink r:id="rId29" w:history="1">
        <w:r>
          <w:rPr>
            <w:rFonts w:ascii="arial" w:eastAsia="arial" w:hAnsi="arial" w:cs="arial"/>
            <w:b w:val="0"/>
            <w:i/>
            <w:strike w:val="0"/>
            <w:noProof w:val="0"/>
            <w:color w:val="0077CC"/>
            <w:position w:val="0"/>
            <w:sz w:val="20"/>
            <w:u w:val="single"/>
            <w:vertAlign w:val="baseline"/>
          </w:rPr>
          <w:t>75 FR 3594</w:t>
        </w:r>
      </w:hyperlink>
      <w:r>
        <w:rPr>
          <w:rFonts w:ascii="arial" w:eastAsia="arial" w:hAnsi="arial" w:cs="arial"/>
          <w:b w:val="0"/>
          <w:i w:val="0"/>
          <w:strike w:val="0"/>
          <w:noProof w:val="0"/>
          <w:color w:val="000000"/>
          <w:position w:val="0"/>
          <w:sz w:val="20"/>
          <w:u w:val="none"/>
          <w:vertAlign w:val="baseline"/>
        </w:rPr>
        <w:t xml:space="preserve"> (Jan. 21, 2010) (File No. S7-02-10). This Concept Release included data from the third quarter of 2009 showing that no market center traded more than 20% of the volume of listed stocks, further evidencing the dispersal of and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hyperlink r:id="rId29" w:history="1">
        <w:r>
          <w:rPr>
            <w:rFonts w:ascii="arial" w:eastAsia="arial" w:hAnsi="arial" w:cs="arial"/>
            <w:b w:val="0"/>
            <w:i/>
            <w:strike w:val="0"/>
            <w:noProof w:val="0"/>
            <w:color w:val="0077CC"/>
            <w:position w:val="0"/>
            <w:sz w:val="20"/>
            <w:u w:val="single"/>
            <w:vertAlign w:val="baseline"/>
          </w:rPr>
          <w:t>Id. at 3598.</w:t>
        </w:r>
      </w:hyperlink>
      <w:r>
        <w:rPr>
          <w:rFonts w:ascii="arial" w:eastAsia="arial" w:hAnsi="arial" w:cs="arial"/>
          <w:b w:val="0"/>
          <w:i w:val="0"/>
          <w:strike w:val="0"/>
          <w:noProof w:val="0"/>
          <w:color w:val="000000"/>
          <w:position w:val="0"/>
          <w:sz w:val="20"/>
          <w:u w:val="none"/>
          <w:vertAlign w:val="baseline"/>
        </w:rPr>
        <w:t xml:space="preserve"> Data available on ArcaVision show that from June 30, 2013 to June 30, 2014, no exchange traded more than 12% of the volume of listed stocks by either trade or dollar volume, further evidencing the continued dispersal of and fierce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trading activity.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https://www.arcavision.com/Arcavision/arcalogin.jsp</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n31 Mary Jo White, Enhancing Our Equity Market Structure, Sandler O'Neill &amp; Partners, L.P. Global Exchange and Brokerage Conference (June 5, 2014) (available on the Commission Web site), citing Tuttle, Laura, 2014, "OTC Trading: Description of Non-ATS OTC Trading in National Market System Stocks," at 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an exchange succeeds in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for quotations, order flow, and trade executions, then it earns trading revenues and increases the value of its proprietary market data products because they will contain greater quote and trade information. Conversely, if an exchange is less successful in attracting quotes, order flow, and trade executions, then its market data products may be less desirable to customers in light of the diminished content and data products offered by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venues may become more attractive. Thus,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quotations, order flow, and trade executions puts significant pressure on an exchange to maintain both execution and data fees at reasonable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the case of products that are also redistributed through market data vendors, such as Bloomberg and Thompson Reuters, the vendors </w:t>
      </w:r>
      <w:r>
        <w:rPr>
          <w:rFonts w:ascii="arial" w:eastAsia="arial" w:hAnsi="arial" w:cs="arial"/>
          <w:b/>
          <w:i w:val="0"/>
          <w:strike w:val="0"/>
          <w:noProof w:val="0"/>
          <w:color w:val="000000"/>
          <w:position w:val="0"/>
          <w:sz w:val="20"/>
          <w:u w:val="none"/>
          <w:vertAlign w:val="baseline"/>
        </w:rPr>
        <w:t> [*3494] </w:t>
      </w:r>
      <w:r>
        <w:rPr>
          <w:rFonts w:ascii="arial" w:eastAsia="arial" w:hAnsi="arial" w:cs="arial"/>
          <w:b w:val="0"/>
          <w:i w:val="0"/>
          <w:strike w:val="0"/>
          <w:noProof w:val="0"/>
          <w:color w:val="000000"/>
          <w:position w:val="0"/>
          <w:sz w:val="20"/>
          <w:u w:val="none"/>
          <w:vertAlign w:val="baseline"/>
        </w:rPr>
        <w:t xml:space="preserve"> themselves provide additional price discipline for proprietary data products because they control the primary means of access to certain end users. These vendors impose price discipline based upon their business models. For example, vendors that assess a surcharge on data they sell are able to refuse to offer proprietary products that their end users do not or will not purchase in sufficient numbers. Vendors will not elect to make available NYSE BBO or NYSE Trades unless their customers request it, and customers will not elect to pay the proposed fees unless NYSE BBO and NYSE Trades can provide value by sufficiently increasing revenues or reducing costs in the customer's business in a manner that will offset the fees. All of these factors operate as constraints on pricing proprietary data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Joint Product Nature of Exchange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Transaction execution and proprietary data products are complementary in that market data is both an input and a byproduct of the execution service. In fact, proprietary market data and trade executions are a paradigmatic example of joint products with joint costs. The decision of whether and on which platform to post an order will depend on the attributes of the platforms where the order can be posted, including the execution fees, data availability and quality, and price and distribution of data products. Without a platform to post quotations, receive orders, and execute trades, exchange data products would not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costs of producing market data include not only the costs of the data distribution infrastructure, but also the costs of designing, maintaining, and operating the exchange's platform for posting quotes, accepting orders, and executing transactions and the cost of regulating the exchange to ensure its fair operation and maintain investor confidence. The total return that a trading platform earns reflects the revenues it receives from both products and the joint costs it incurs.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an exchange's broker-dealer customers generally view the costs of transaction executions and market data as a unified cost of doing business with the exchange. A broker-dealer will only choose to direct orders to an exchange if the revenue from the transaction exceeds its cost, including the cost of any market data that the broker-dealer chooses to buy in support of its order routing and trading decisions. If the costs of the transaction are not offset by its value, then the broker-dealer may choose instead not to purchase the product and trade away from that exchange. There is substantial evidence of the strong correlation between order flow and market data purchases. For example, in September 2015, more than 80% of the transaction volume on each of NYSE and NYSE's affiliates NYSE Arca, Inc. ("NYSE Arca") and NYSE MKT LLC ("MKT") was executed by market participants that purchased one or more proprietary market data products (the 20 firms were not the same for each market). A supra-</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increase in the fees for either executions or market data would create a risk of reducing an exchange's revenues from both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market participants have noted that proprietary market data and trade executions are joint products of a joint platform and have common costs. n32 The Exchange agrees with and adopts those discussions and the arguments therein. The Exchange also notes that the economics literature confirms that there is no way to allocate common costs between joint products that would shed any light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or efficient pricing. n33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72153 (May 12, 2014), </w:t>
      </w:r>
      <w:hyperlink r:id="rId31" w:history="1">
        <w:r>
          <w:rPr>
            <w:rFonts w:ascii="arial" w:eastAsia="arial" w:hAnsi="arial" w:cs="arial"/>
            <w:b w:val="0"/>
            <w:i/>
            <w:strike w:val="0"/>
            <w:noProof w:val="0"/>
            <w:color w:val="0077CC"/>
            <w:position w:val="0"/>
            <w:sz w:val="20"/>
            <w:u w:val="single"/>
            <w:vertAlign w:val="baseline"/>
          </w:rPr>
          <w:t>79 FR 28575, 28578 n.15</w:t>
        </w:r>
      </w:hyperlink>
      <w:r>
        <w:rPr>
          <w:rFonts w:ascii="arial" w:eastAsia="arial" w:hAnsi="arial" w:cs="arial"/>
          <w:b w:val="0"/>
          <w:i w:val="0"/>
          <w:strike w:val="0"/>
          <w:noProof w:val="0"/>
          <w:color w:val="000000"/>
          <w:position w:val="0"/>
          <w:sz w:val="20"/>
          <w:u w:val="none"/>
          <w:vertAlign w:val="baseline"/>
        </w:rPr>
        <w:t xml:space="preserve"> (May 16, 2014) (SR-NASDAQ-2014-045) ("[A]ll of the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Securities Exchange Act Release No. 62907 (Sept. 14, 2010), </w:t>
      </w:r>
      <w:hyperlink r:id="rId32" w:history="1">
        <w:r>
          <w:rPr>
            <w:rFonts w:ascii="arial" w:eastAsia="arial" w:hAnsi="arial" w:cs="arial"/>
            <w:b w:val="0"/>
            <w:i/>
            <w:strike w:val="0"/>
            <w:noProof w:val="0"/>
            <w:color w:val="0077CC"/>
            <w:position w:val="0"/>
            <w:sz w:val="20"/>
            <w:u w:val="single"/>
            <w:vertAlign w:val="baseline"/>
          </w:rPr>
          <w:t>75 FR 57314, 57317</w:t>
        </w:r>
      </w:hyperlink>
      <w:r>
        <w:rPr>
          <w:rFonts w:ascii="arial" w:eastAsia="arial" w:hAnsi="arial" w:cs="arial"/>
          <w:b w:val="0"/>
          <w:i w:val="0"/>
          <w:strike w:val="0"/>
          <w:noProof w:val="0"/>
          <w:color w:val="000000"/>
          <w:position w:val="0"/>
          <w:sz w:val="20"/>
          <w:u w:val="none"/>
          <w:vertAlign w:val="baseline"/>
        </w:rPr>
        <w:t xml:space="preserve"> (Sept. 20, 2010) (SR-NASDAQ-2010-110), and Securities Exchange Act Release No. 62908 (Sept. 14, 2010), </w:t>
      </w:r>
      <w:hyperlink r:id="rId33" w:history="1">
        <w:r>
          <w:rPr>
            <w:rFonts w:ascii="arial" w:eastAsia="arial" w:hAnsi="arial" w:cs="arial"/>
            <w:b w:val="0"/>
            <w:i/>
            <w:strike w:val="0"/>
            <w:noProof w:val="0"/>
            <w:color w:val="0077CC"/>
            <w:position w:val="0"/>
            <w:sz w:val="20"/>
            <w:u w:val="single"/>
            <w:vertAlign w:val="baseline"/>
          </w:rPr>
          <w:t>75 FR 57321, 57324</w:t>
        </w:r>
      </w:hyperlink>
      <w:r>
        <w:rPr>
          <w:rFonts w:ascii="arial" w:eastAsia="arial" w:hAnsi="arial" w:cs="arial"/>
          <w:b w:val="0"/>
          <w:i w:val="0"/>
          <w:strike w:val="0"/>
          <w:noProof w:val="0"/>
          <w:color w:val="000000"/>
          <w:position w:val="0"/>
          <w:sz w:val="20"/>
          <w:u w:val="none"/>
          <w:vertAlign w:val="baseline"/>
        </w:rPr>
        <w:t xml:space="preserve"> (Sept. 20, 2010) (SR-NASDAQ-2010-111).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Mark Hirschey, Fundamentals of Managerial Economics, at 600 (2009) ("It is important to note, however, that although it is possible to determine the separate marginal costs of goods produced in variable proportions, it is impossible to determine their individual average costs. This is because common costs are expenses necessary for manufacture of a joint product. Common costs of production--raw material and equipment costs, management expenses, and other overhead--cannot be allocated to each individual by-product on any economically sound basis . . . . Any allocation of common costs is wrong and arbitrary."). This is not new economic theory.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F.W. Taussig, "A Contribution to the Theory of Railway Rates," </w:t>
      </w:r>
      <w:r>
        <w:rPr>
          <w:rFonts w:ascii="arial" w:eastAsia="arial" w:hAnsi="arial" w:cs="arial"/>
          <w:b w:val="0"/>
          <w:i/>
          <w:strike w:val="0"/>
          <w:noProof w:val="0"/>
          <w:color w:val="000000"/>
          <w:position w:val="0"/>
          <w:sz w:val="20"/>
          <w:u w:val="none"/>
          <w:vertAlign w:val="baseline"/>
        </w:rPr>
        <w:t>Quarterly Journal of Economics</w:t>
      </w:r>
      <w:r>
        <w:rPr>
          <w:rFonts w:ascii="arial" w:eastAsia="arial" w:hAnsi="arial" w:cs="arial"/>
          <w:b w:val="0"/>
          <w:i w:val="0"/>
          <w:strike w:val="0"/>
          <w:noProof w:val="0"/>
          <w:color w:val="000000"/>
          <w:position w:val="0"/>
          <w:sz w:val="20"/>
          <w:u w:val="none"/>
          <w:vertAlign w:val="baseline"/>
        </w:rPr>
        <w:t xml:space="preserve"> V(4) 438, 465 (July 1891) ("Yet, surely, the division is purely arbitrary. These items of cost, in fact, are jointly incurred for both sorts of traffic; and I cannot share the hope entertained by the statistician of the Commission, Professor Henry C. Adams, that we shall ever reach a mode of apportionment that will lead to trustworthy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Analyzing the cost of market data product production and distribution in isolation from the cost of all of the inputs supporting the creation of market data and market data products will inevitably underestimate the cost of the data and data products because it is impossible to obtain the data inputs to create market data products without a fast, technologically robust, and well-regulated execution system, and system and regulatory costs affect the price of both obtaining the market data itself and creating and distributing market data products. It would be equally misleading, however, to attribute all of an exchange's costs to the market data portion of an exchange's joint products. Rather, all of an exchange's costs are incurred for the unified purposes of attracting order flow, executing and/or routing orders, and generating and selling data about market activity. The total return that an exchange earns reflects the revenues it receives from the joint products and the total costs of the joint products.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above, the level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contestability in the market is evident in the numerous alternative venues that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order flow, including 11 equities self-regulatory organization ("SRO") markets, as well as various forms of alternative trading systems ("ATSs"), including dark pools and electronic communication networks ("ECNs"), and internalizing broker-dealers. SRO markets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order flow and produce transaction reports via trade executions, and two FINRA-regulated Trade Reporting Facilities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attract transaction reports from the non-SRO venues.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trading platforms can be expected to constrain the aggregate return that each platform earns from the sale of its joint products, but different trading platforms may choose from a range of possible, and equally reasonable, pricing strategies as the means of recovering total costs. For example, some platforms may choose to pay rebates to attract orders, charge relatively low prices for market data products (or provide market data products free of charge), and charge relatively high prices for accessing posted liquidity. Other platforms may choose a strategy of paying lower rebates (or no rebates) to attract orders, setting relatively high prices for market data products, and setting relatively low prices for accessing posted liquidity. For example, BATS Global Markets ("BATS") and Direct Edge, which previously operated as ATSs and obtained exchange status in 2008 and 2010, respectively, provided certain market data at no charge on their Web sites in order to attract more order flow, and used revenue rebates from resulting additional executions to maintain low execution charges for their users. n34 In </w:t>
      </w:r>
      <w:r>
        <w:rPr>
          <w:rFonts w:ascii="arial" w:eastAsia="arial" w:hAnsi="arial" w:cs="arial"/>
          <w:b/>
          <w:i w:val="0"/>
          <w:strike w:val="0"/>
          <w:noProof w:val="0"/>
          <w:color w:val="000000"/>
          <w:position w:val="0"/>
          <w:sz w:val="20"/>
          <w:u w:val="none"/>
          <w:vertAlign w:val="baseline"/>
        </w:rPr>
        <w:t> [*3495] </w:t>
      </w:r>
      <w:r>
        <w:rPr>
          <w:rFonts w:ascii="arial" w:eastAsia="arial" w:hAnsi="arial" w:cs="arial"/>
          <w:b w:val="0"/>
          <w:i w:val="0"/>
          <w:strike w:val="0"/>
          <w:noProof w:val="0"/>
          <w:color w:val="000000"/>
          <w:position w:val="0"/>
          <w:sz w:val="20"/>
          <w:u w:val="none"/>
          <w:vertAlign w:val="baseline"/>
        </w:rPr>
        <w:t xml:space="preserve"> this environment, there is no economic basis for regulating maximum prices for one of the joint products in an industry in which suppliers face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constraints with regard to the joint offering.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This is simply a securities market-specific example of the well-established principle that in certain circumstances more sales at lower margins can be more profitable than fewer sales at higher margins; this example is additional evidence that market data is an inherent part of a market's joint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Existence of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 number of SROs, ATSs, and internalizing broker-dealers that currently produce proprietary data or are currently capable of producing it provides further pricing discipline for proprietary data products. Each SRO, ATS, and broker-dealer is currently permitted to produce and sell proprietary data products, and many currently do, including but not limited to the Exchange, NYSE MKT, NYSE Arca, NASDAQ OMX, BATS, and Direct Edge.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proprietary data from ATSs, internalizing broker-dealers, and vendors can bypass SROs is significant in two respects. First, non-SROs can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with SROs for the production and sale of proprietary data products. By way of example, BATS and NYSE Arca both published proprietary data on the Internet before registering as exchanges. Second, because a single order or transaction report can appear in an SRO proprietary product, a non-SRO proprietary product, or both, the amount of data available via proprietary products is greater in size than the actual number of orders and transaction reports that exist in the marketplace. With respect to NYSE BBO and NYSE Trades,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offer close substitute products. n35 Because market data users can find suitable substitutes for most proprietary market data products, a market that overprices its market data products stands a high risk that users may substitute another source of market data information for its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Those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pressures imposed by available alternatives are evident in the Exchange's proposed pricing.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price discipline described above, the market for proprietary data products is also highly contestable because market entry is rapid and inexpensive. The history of electronic trading is replete with examples of entrants that swiftly grew into some of the largest electronic trading platforms and proprietary data producers: Archipelago, Bloomberg Tradebook, Island, RediBook, Attain, TrackECN, BATS Trading and Direct Edge. As noted above, BATS launched as an ATS in 2006 and became an exchange in 2008, while Direct Edge began operations in 2007 and obtained exchange status in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determining the proposed changes to the fees for the NYSE BBO and NYSE Trades, the Exchange considered the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 for proprietary data and all of the implications of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The Exchange believes that it has considered all relevant factors and has not considered irrelevant factors in order to establish fair, reasonable, and not unreasonably discriminatory fees and an equitable allocation of fees among all users. The existence of numerous alternatives to the Exchange's products, including proprietary data from other sources, ensures that the Exchange cannot set unreasonable fees, or fees that are unreasonably discriminatory, when vendors and subscribers can elect these alternatives or choose not to purchase a specific proprietary data product if the attendant fees are not justified by the returns that any particular vendor or data recipient would achieve through the purchase.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written comments were solicited or received with respect to the proposed rule change.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Date of Effectiveness of the Proposed Rule Change and Timing for Commission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foregoing rule change is effective upon filing pursuant to Section 19(b)(3)(A) n36 of the Act and subparagraph (f)(2) of Rule 19b-4 n37 thereunder, because it establishes a due, fee, or other charge imposed by the Exchange.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hyperlink r:id="rId8" w:history="1">
        <w:r>
          <w:rPr>
            <w:rFonts w:ascii="arial" w:eastAsia="arial" w:hAnsi="arial" w:cs="arial"/>
            <w:b w:val="0"/>
            <w:i/>
            <w:strike w:val="0"/>
            <w:noProof w:val="0"/>
            <w:color w:val="0077CC"/>
            <w:position w:val="0"/>
            <w:sz w:val="20"/>
            <w:u w:val="single"/>
            <w:vertAlign w:val="baseline"/>
          </w:rPr>
          <w:t>15 U.S.C. 78s(b)(3)(A)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hyperlink r:id="rId10" w:history="1">
        <w:r>
          <w:rPr>
            <w:rFonts w:ascii="arial" w:eastAsia="arial" w:hAnsi="arial" w:cs="arial"/>
            <w:b w:val="0"/>
            <w:i/>
            <w:strike w:val="0"/>
            <w:noProof w:val="0"/>
            <w:color w:val="0077CC"/>
            <w:position w:val="0"/>
            <w:sz w:val="20"/>
            <w:u w:val="single"/>
            <w:vertAlign w:val="baseline"/>
          </w:rPr>
          <w:t>17 CFR 240.19b-4(f)(2)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any time within 60 days of the filing of such proposed rule change, the Commission summarily may temporarily suspend such rule change if it appears to the Commission that such action is necessary or appropriate in the public interest, for the protection of investors, or otherwise in furtherance of the purposes of the Act. If the Commission takes such action, the Commission shall institute proceedings under Section 19(b)(2)(B) n38 of the Act to determine whether the proposed rule change should be approved or disapproved.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hyperlink r:id="rId8" w:history="1">
        <w:r>
          <w:rPr>
            <w:rFonts w:ascii="arial" w:eastAsia="arial" w:hAnsi="arial" w:cs="arial"/>
            <w:b w:val="0"/>
            <w:i/>
            <w:strike w:val="0"/>
            <w:noProof w:val="0"/>
            <w:color w:val="0077CC"/>
            <w:position w:val="0"/>
            <w:sz w:val="20"/>
            <w:u w:val="single"/>
            <w:vertAlign w:val="baseline"/>
          </w:rPr>
          <w:t>15 U.S.C. 78s(b)(2)(B)</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Solicitation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the proposed rule change is consistent with the Act. Comments may be submitted by any of the following methods: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3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SR-NYSE-2016-03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Brent J. Fields, Secretary, Securities and Exchange Commission, 100 F Street NE., Washington, DC 20549.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SR-NYSE-2016-03. This file number should be included on the subject line if email is used. To help the Commission process and review your comments more efficiently, please use only one method. The Commission will post all comments on the Commission's Internet Web site (</w:t>
      </w:r>
      <w:hyperlink r:id="rId3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xml:space="preserve">, will be available for Web site viewing and printing in the Commission's Public Reference Section, 100 F Street NE., Washington, DC 20549 on official business days between the hours of 10:00 a.m. and 3:00 p.m. Copies of the filing will also be available for inspection and copying at the NYSE's principal office and on its Internet Web site at </w:t>
      </w:r>
      <w:hyperlink r:id="rId11" w:history="1">
        <w:r>
          <w:rPr>
            <w:rFonts w:ascii="arial" w:eastAsia="arial" w:hAnsi="arial" w:cs="arial"/>
            <w:b w:val="0"/>
            <w:i/>
            <w:strike w:val="0"/>
            <w:noProof w:val="0"/>
            <w:color w:val="0077CC"/>
            <w:position w:val="0"/>
            <w:sz w:val="20"/>
            <w:u w:val="single"/>
            <w:vertAlign w:val="baseline"/>
          </w:rPr>
          <w:t>www.nyse.com</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comments received will be posted without change; the Commission does not edit personal identifying information from submissions. You should submit only information that you wish to make available publicly. All submissions should refer to File Number SR-NYSE-2016-03 and should be submitted on or before February 11, 2016. </w:t>
      </w:r>
      <w:r>
        <w:rPr>
          <w:rFonts w:ascii="arial" w:eastAsia="arial" w:hAnsi="arial" w:cs="arial"/>
          <w:b/>
          <w:i w:val="0"/>
          <w:strike w:val="0"/>
          <w:noProof w:val="0"/>
          <w:color w:val="000000"/>
          <w:position w:val="0"/>
          <w:sz w:val="20"/>
          <w:u w:val="none"/>
          <w:vertAlign w:val="baseline"/>
        </w:rPr>
        <w:t> [*3496]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w:t>
      </w:r>
      <w:hyperlink r:id="rId3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Deputy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2016-01062 Filed 1-20-16;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3490</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BM-FN20-008G-Y15M-00000-00&amp;context=" TargetMode="External" /><Relationship Id="rId11" Type="http://schemas.openxmlformats.org/officeDocument/2006/relationships/hyperlink" Target="http://www.nyse.com" TargetMode="External" /><Relationship Id="rId12" Type="http://schemas.openxmlformats.org/officeDocument/2006/relationships/hyperlink" Target="https://advance.lexis.com/api/document?collection=administrative-codes&amp;id=urn:contentItem:4W7B-GGX0-006W-83N6-00000-00&amp;context=" TargetMode="External" /><Relationship Id="rId13" Type="http://schemas.openxmlformats.org/officeDocument/2006/relationships/hyperlink" Target="https://advance.lexis.com/api/document?collection=administrative-codes&amp;id=urn:contentItem:5074-YWG0-006W-80R7-00000-00&amp;context=" TargetMode="External" /><Relationship Id="rId14" Type="http://schemas.openxmlformats.org/officeDocument/2006/relationships/hyperlink" Target="https://advance.lexis.com/api/document?collection=administrative-codes&amp;id=urn:contentItem:4VHY-JW10-006W-83P9-00000-00&amp;context=" TargetMode="External" /><Relationship Id="rId15" Type="http://schemas.openxmlformats.org/officeDocument/2006/relationships/hyperlink" Target="https://advance.lexis.com/api/document?collection=administrative-codes&amp;id=urn:contentItem:4VXK-W250-006W-8443-00000-00&amp;context=" TargetMode="External" /><Relationship Id="rId16" Type="http://schemas.openxmlformats.org/officeDocument/2006/relationships/hyperlink" Target="https://advance.lexis.com/api/document?collection=administrative-codes&amp;id=urn:contentItem:502G-30S0-006W-83D6-00000-00&amp;context=" TargetMode="External" /><Relationship Id="rId17" Type="http://schemas.openxmlformats.org/officeDocument/2006/relationships/hyperlink" Target="https://advance.lexis.com/api/document?collection=administrative-codes&amp;id=urn:contentItem:5D23-RDG0-006W-828R-00000-00&amp;context=" TargetMode="External" /><Relationship Id="rId18" Type="http://schemas.openxmlformats.org/officeDocument/2006/relationships/hyperlink" Target="https://advance.lexis.com/api/document?collection=administrative-codes&amp;id=urn:contentItem:4YX6-26G0-006W-80RW-00000-00&amp;context=" TargetMode="External" /><Relationship Id="rId19" Type="http://schemas.openxmlformats.org/officeDocument/2006/relationships/hyperlink" Target="https://advance.lexis.com/api/document?collection=administrative-codes&amp;id=urn:contentItem:4VV2-RND0-006W-82HV-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95R-50V0-006W-83S3-00000-00&amp;context=" TargetMode="External" /><Relationship Id="rId21" Type="http://schemas.openxmlformats.org/officeDocument/2006/relationships/hyperlink" Target="https://advance.lexis.com/api/document?collection=administrative-codes&amp;id=urn:contentItem:5F1M-0BM0-006W-84PF-00000-00&amp;context=" TargetMode="External" /><Relationship Id="rId22" Type="http://schemas.openxmlformats.org/officeDocument/2006/relationships/hyperlink" Target="https://advance.lexis.com/api/document?collection=statutes-legislation&amp;id=urn:contentItem:4YF7-GPC1-NRF4-4309-00000-00&amp;context=" TargetMode="External" /><Relationship Id="rId23" Type="http://schemas.openxmlformats.org/officeDocument/2006/relationships/hyperlink" Target="https://advance.lexis.com/api/document?collection=administrative-codes&amp;id=urn:contentItem:58YY-BD30-006W-80HW-00000-00&amp;context=" TargetMode="External" /><Relationship Id="rId24" Type="http://schemas.openxmlformats.org/officeDocument/2006/relationships/hyperlink" Target="http://www.opradata.com/pdf/fee_schedule.pdf" TargetMode="External" /><Relationship Id="rId25" Type="http://schemas.openxmlformats.org/officeDocument/2006/relationships/hyperlink" Target="https://advance.lexis.com/api/document?collection=administrative-codes&amp;id=urn:contentItem:584X-MSJ0-006W-83Y8-00000-00&amp;context=" TargetMode="External" /><Relationship Id="rId26" Type="http://schemas.openxmlformats.org/officeDocument/2006/relationships/hyperlink" Target="https://advance.lexis.com/api/document?collection=cases&amp;id=urn:contentItem:803V-DT30-YB0V-T01B-00000-00&amp;context=" TargetMode="External" /><Relationship Id="rId27" Type="http://schemas.openxmlformats.org/officeDocument/2006/relationships/hyperlink" Target="http://www.sec.gov/rules/concept/s72899/buck1.htm" TargetMode="External" /><Relationship Id="rId28" Type="http://schemas.openxmlformats.org/officeDocument/2006/relationships/hyperlink" Target="http://www.justice.gov/iso/opa/atr/speeches/2011/at-speech-110516.html" TargetMode="External" /><Relationship Id="rId29" Type="http://schemas.openxmlformats.org/officeDocument/2006/relationships/hyperlink" Target="https://advance.lexis.com/api/document?collection=administrative-codes&amp;id=urn:contentItem:4Y6T-4FW0-006W-80SB-00000-00&amp;context=" TargetMode="External" /><Relationship Id="rId3" Type="http://schemas.openxmlformats.org/officeDocument/2006/relationships/fontTable" Target="fontTable.xml" /><Relationship Id="rId30" Type="http://schemas.openxmlformats.org/officeDocument/2006/relationships/hyperlink" Target="https://www.arcavision.com/Arcavision/arcalogin.jsp" TargetMode="External" /><Relationship Id="rId31" Type="http://schemas.openxmlformats.org/officeDocument/2006/relationships/hyperlink" Target="https://advance.lexis.com/api/document?collection=administrative-codes&amp;id=urn:contentItem:5C6V-V6N0-006W-80W6-00000-00&amp;context=" TargetMode="External" /><Relationship Id="rId32" Type="http://schemas.openxmlformats.org/officeDocument/2006/relationships/hyperlink" Target="https://advance.lexis.com/api/document?collection=administrative-codes&amp;id=urn:contentItem:512C-NGP0-006W-82VF-00000-00&amp;context=" TargetMode="External" /><Relationship Id="rId33" Type="http://schemas.openxmlformats.org/officeDocument/2006/relationships/hyperlink" Target="https://advance.lexis.com/api/document?collection=administrative-codes&amp;id=urn:contentItem:512C-NGP0-006W-82VH-00000-00&amp;context=" TargetMode="External" /><Relationship Id="rId34" Type="http://schemas.openxmlformats.org/officeDocument/2006/relationships/hyperlink" Target="http://www.sec.gov/rules/sro.shtml" TargetMode="External" /><Relationship Id="rId35" Type="http://schemas.openxmlformats.org/officeDocument/2006/relationships/hyperlink" Target="mailto:rule-comments@sec.gov" TargetMode="External" /><Relationship Id="rId36" Type="http://schemas.openxmlformats.org/officeDocument/2006/relationships/hyperlink" Target="https://advance.lexis.com/api/document?collection=administrative-codes&amp;id=urn:contentItem:5SPP-2120-008G-Y2ND-00000-00&amp;context=" TargetMode="External" /><Relationship Id="rId37" Type="http://schemas.openxmlformats.org/officeDocument/2006/relationships/numbering" Target="numbering.xml" /><Relationship Id="rId38"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X1-G1G0-006W-84FT-00000-00&amp;context=" TargetMode="External" /><Relationship Id="rId8" Type="http://schemas.openxmlformats.org/officeDocument/2006/relationships/hyperlink" Target="https://advance.lexis.com/api/document?collection=statutes-legislation&amp;id=urn:contentItem:4YF7-GTY1-NRF4-41M9-00000-00&amp;context=" TargetMode="External" /><Relationship Id="rId9" Type="http://schemas.openxmlformats.org/officeDocument/2006/relationships/hyperlink" Target="https://advance.lexis.com/api/document?collection=statutes-legislation&amp;id=urn:contentItem:4YF7-GHK1-NRF4-42K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3547</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71343232</vt:lpwstr>
  </property>
  <property fmtid="{D5CDD505-2E9C-101B-9397-08002B2CF9AE}" pid="3" name="LADocCount">
    <vt:lpwstr>1</vt:lpwstr>
  </property>
  <property fmtid="{D5CDD505-2E9C-101B-9397-08002B2CF9AE}" pid="4" name="UserPermID">
    <vt:lpwstr>urn:user:PA185916758</vt:lpwstr>
  </property>
</Properties>
</file>