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38952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115, Wednesday, June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38952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Mail Classification Schedule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RM2016-8; Order No. 3360]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 3020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issuing a set of final rules amending existing rules related to the Mail Classification Schedule and its associated product lists. The final rules revise some existing rules in order to better conform with current Commission practices related to the Mail Classification Schedule. Relative to the proposed rules, one change was made for clarification purposes. No other proposed rules were changed.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21506,</w:t>
        </w:r>
      </w:hyperlink>
      <w:r>
        <w:rPr>
          <w:rFonts w:ascii="arial" w:eastAsia="arial" w:hAnsi="arial" w:cs="arial"/>
          <w:b w:val="0"/>
          <w:i w:val="0"/>
          <w:strike w:val="0"/>
          <w:noProof w:val="0"/>
          <w:color w:val="000000"/>
          <w:position w:val="0"/>
          <w:sz w:val="20"/>
          <w:u w:val="none"/>
          <w:vertAlign w:val="baseline"/>
        </w:rPr>
        <w:t xml:space="preserve"> April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6, 2016, the Postal Regulatory Commission (Commission) issued a Notice of Proposed Rulemaking Concerning Product Lists and the Mail Classification Schedule, April 6, 2016. n1 The Commission proposed rules to fulfill its responsibilities under the Postal Accountability and Enhancement Act (PAEA),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 The rulemaking proposes to replace existing 39 CFR part 3020, subpart A in its entirety, and make conforming changes to 39 CFR part 3020, subparts B, C,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Notice of Proposed Rulemaking Concerning Product Lists and the Mail Classification Schedule, April 6, 2016 (Order No. 3213);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21506</w:t>
        </w:r>
      </w:hyperlink>
      <w:r>
        <w:rPr>
          <w:rFonts w:ascii="arial" w:eastAsia="arial" w:hAnsi="arial" w:cs="arial"/>
          <w:b w:val="0"/>
          <w:i w:val="0"/>
          <w:strike w:val="0"/>
          <w:noProof w:val="0"/>
          <w:color w:val="000000"/>
          <w:position w:val="0"/>
          <w:sz w:val="20"/>
          <w:u w:val="none"/>
          <w:vertAlign w:val="baseline"/>
        </w:rPr>
        <w:t xml:space="preserve"> (April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proposes to amend existing rules concerning the Mail Classification Schedule (MCS) and the associated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to conform to the current practice of publishing the MCS on the Commission's Web site at </w:t>
      </w:r>
      <w:hyperlink r:id="rId9" w:history="1">
        <w:r>
          <w:rPr>
            <w:rFonts w:ascii="arial" w:eastAsia="arial" w:hAnsi="arial" w:cs="arial"/>
            <w:b w:val="0"/>
            <w:i/>
            <w:strike w:val="0"/>
            <w:noProof w:val="0"/>
            <w:color w:val="0077CC"/>
            <w:position w:val="0"/>
            <w:sz w:val="20"/>
            <w:u w:val="single"/>
            <w:vertAlign w:val="baseline"/>
          </w:rPr>
          <w:t>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noticing changes to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publishing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Representative and the Postal Service filed comments in response to Order No. 3213. n2 The commenters were generally supportive of the proposed rules. The commenters also included suggestions for improvements and sought minor clarification on various aspects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Public Representative Comments on Proposed Rulemaking Concerning Product Lists and the Mail Classification Schedule, May 12, 2016 (PR Comments); United Stated Postal Service Comments on Proposed Rules Concerning Product Lists and the Mail Classification Schedule, May 12, 2016 (Postal Service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adopts the proposed rules as final rules with one minor clarification added to proposed § 3020.5(a).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Comments and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Public Representative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Representative generally supports adoption of the proposed rules and presents several suggestions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Representative states it appears that the Commission's intent is to publish updates to the product lists in the CFR on a quarterly basis. PR Comments at 2. He bases this assumption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practice of the Commission is to accumulate all final orders involving changes to product lists and to file a product list update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No. 3213 at 7. Regardless, he notes that proposed § 3020.3(b) does not expressly state that updates will occur on a quarterly basis. He suggests the addition of the word "quarterly" to the proposed rule such that it reads: "Notice shall be submitted quarterly'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publication within 6 months of the issue date of the applicable final order that affects the change." PR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intends to publish updates to the product lists appearing in the CFR on a quarterly basis. A further goal is to publish updates within one week of the close of each fiscal quarter. However, the Commission chooses not to make quarterly publication a rigid requirement, as would be the case if the word "quarterly" was added to the rule. Experience has shown that the press of more important business occasionally takes precedence over producing the quarterly updates. Although the quarterly updates are an important recordkeeping function that provides visibility into current Postal Service product offerings, publication does not directly affect the substantive rights of </w:t>
      </w:r>
      <w:r>
        <w:rPr>
          <w:rFonts w:ascii="arial" w:eastAsia="arial" w:hAnsi="arial" w:cs="arial"/>
          <w:b/>
          <w:i w:val="0"/>
          <w:strike w:val="0"/>
          <w:noProof w:val="0"/>
          <w:color w:val="000000"/>
          <w:position w:val="0"/>
          <w:sz w:val="20"/>
          <w:u w:val="none"/>
          <w:vertAlign w:val="baseline"/>
        </w:rPr>
        <w:t> [*38953] </w:t>
      </w:r>
      <w:r>
        <w:rPr>
          <w:rFonts w:ascii="arial" w:eastAsia="arial" w:hAnsi="arial" w:cs="arial"/>
          <w:b w:val="0"/>
          <w:i w:val="0"/>
          <w:strike w:val="0"/>
          <w:noProof w:val="0"/>
          <w:color w:val="000000"/>
          <w:position w:val="0"/>
          <w:sz w:val="20"/>
          <w:u w:val="none"/>
          <w:vertAlign w:val="baseline"/>
        </w:rPr>
        <w:t xml:space="preserve"> any interested persons and may be delayed when necessary.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Commission's position is that Commission orders issued within its jurisdiction are binding upon the Postal Service when issued, unless challenged pursuant to </w:t>
      </w:r>
      <w:hyperlink r:id="rId10" w:history="1">
        <w:r>
          <w:rPr>
            <w:rFonts w:ascii="arial" w:eastAsia="arial" w:hAnsi="arial" w:cs="arial"/>
            <w:b w:val="0"/>
            <w:i/>
            <w:strike w:val="0"/>
            <w:noProof w:val="0"/>
            <w:color w:val="0077CC"/>
            <w:position w:val="0"/>
            <w:sz w:val="20"/>
            <w:u w:val="single"/>
            <w:vertAlign w:val="baseline"/>
          </w:rPr>
          <w:t>39 U.S.C. 3663</w:t>
        </w:r>
      </w:hyperlink>
      <w:r>
        <w:rPr>
          <w:rFonts w:ascii="arial" w:eastAsia="arial" w:hAnsi="arial" w:cs="arial"/>
          <w:b w:val="0"/>
          <w:i w:val="0"/>
          <w:strike w:val="0"/>
          <w:noProof w:val="0"/>
          <w:color w:val="000000"/>
          <w:position w:val="0"/>
          <w:sz w:val="20"/>
          <w:u w:val="none"/>
          <w:vertAlign w:val="baseline"/>
        </w:rPr>
        <w:t>. Order No. 3213 at 7. The quarterly updates merely represent the effect of previously issued Commission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states that proposed § 3020.5(a) may be interpreted to require the Commission to "immediately" update the MCS whenever the Commission issues a final order to update the MCS. PR Comments at 2. However, proposed § 3020.5(a) states that "Modification to the Mail Classification Schedule shall be incorporated within 3 months of the issue date of the final order." The Public Representative suggests clarifying proposed § 3020.5(a) by adding the phrase "in accordance with section (b)" such that it reads: "Whenever the Postal Regulatory Commission issues a final order that modifies the Mail Classification Schedule, it shall update the Mail Classification Schedule appearing on its Web site at </w:t>
      </w:r>
      <w:hyperlink r:id="rId9"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val="0"/>
          <w:strike w:val="0"/>
          <w:noProof w:val="0"/>
          <w:color w:val="000000"/>
          <w:position w:val="0"/>
          <w:sz w:val="20"/>
          <w:u w:val="none"/>
          <w:vertAlign w:val="baseline"/>
        </w:rPr>
        <w:t xml:space="preserve"> in accordance with section (b).' "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modify § 3020.5(a) to read: "Whenever the Postal Regulatory Commission issues a final order that modifies the Mail Classification Schedule, it shall update the Mail Classification Schedule appearing on its Web site at </w:t>
      </w:r>
      <w:hyperlink r:id="rId9"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val="0"/>
          <w:strike w:val="0"/>
          <w:noProof w:val="0"/>
          <w:color w:val="000000"/>
          <w:position w:val="0"/>
          <w:sz w:val="20"/>
          <w:u w:val="none"/>
          <w:vertAlign w:val="baseline"/>
        </w:rPr>
        <w:t xml:space="preserve"> in accordance with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reminds the Commission that appendices A and B, containing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appearing in the proposed rules, may not be up to date as of the time the final rule is issued. He suggests that product lists, current as of the time the final order is issued in this docket, appear in the final order.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established a quarterly update schedule for product lists. Administratively, it is most efficient for the Commission to adhere to that schedule. n4 Thus, the product lists that appear in the final rule will be equivalent to the product lists that appear in the CFR at the time the final rule is issued. The next comprehensive update is scheduled for July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significant amount of tracking information indicating the source of product list changes appears in the quarterly update notices. Including the tracking information in this Order would be confusing and therefore not appropriate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Postal Service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supports the Commission's general approach of including the product lists, but not the MCS, in the CFR. Postal Service Comments at 2. Additionally, the Postal Service seeks further clarification of two aspects of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observes that proposed § 3020.1(b) includes new references to </w:t>
      </w:r>
      <w:r>
        <w:rPr>
          <w:rFonts w:ascii="arial" w:eastAsia="arial" w:hAnsi="arial" w:cs="arial"/>
          <w:b w:val="0"/>
          <w:i/>
          <w:strike w:val="0"/>
          <w:noProof w:val="0"/>
          <w:color w:val="000000"/>
          <w:position w:val="0"/>
          <w:sz w:val="20"/>
          <w:u w:val="none"/>
          <w:vertAlign w:val="baseline"/>
        </w:rPr>
        <w:t>39 U.S.C. 404(e)</w:t>
      </w:r>
      <w:r>
        <w:rPr>
          <w:rFonts w:ascii="arial" w:eastAsia="arial" w:hAnsi="arial" w:cs="arial"/>
          <w:b w:val="0"/>
          <w:i w:val="0"/>
          <w:strike w:val="0"/>
          <w:noProof w:val="0"/>
          <w:color w:val="000000"/>
          <w:position w:val="0"/>
          <w:sz w:val="20"/>
          <w:u w:val="none"/>
          <w:vertAlign w:val="baseline"/>
        </w:rPr>
        <w:t xml:space="preserve"> (nonpostal services) and </w:t>
      </w:r>
      <w:hyperlink r:id="rId11" w:history="1">
        <w:r>
          <w:rPr>
            <w:rFonts w:ascii="arial" w:eastAsia="arial" w:hAnsi="arial" w:cs="arial"/>
            <w:b w:val="0"/>
            <w:i/>
            <w:strike w:val="0"/>
            <w:noProof w:val="0"/>
            <w:color w:val="0077CC"/>
            <w:position w:val="0"/>
            <w:sz w:val="20"/>
            <w:u w:val="single"/>
            <w:vertAlign w:val="baseline"/>
          </w:rPr>
          <w:t>39 U.S.C. 3641</w:t>
        </w:r>
      </w:hyperlink>
      <w:r>
        <w:rPr>
          <w:rFonts w:ascii="arial" w:eastAsia="arial" w:hAnsi="arial" w:cs="arial"/>
          <w:b w:val="0"/>
          <w:i w:val="0"/>
          <w:strike w:val="0"/>
          <w:noProof w:val="0"/>
          <w:color w:val="000000"/>
          <w:position w:val="0"/>
          <w:sz w:val="20"/>
          <w:u w:val="none"/>
          <w:vertAlign w:val="baseline"/>
        </w:rPr>
        <w:t xml:space="preserve"> (market tests). Postal Service Comments at 3. Furthermore, it states that the MCS currently requires identification of products that are either nonpostal services or market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The Postal Service is concerned by the description appearing in Order No. 3213, in regard to these new statutory references. Specifically, it expresses concern with the use of "expands upon" in the description, as it could create unnecessary confusion.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3020.1(b) replaces existing § 3020.1(a). Both specify that the starting point for the product lists are the market dominant products identified in </w:t>
      </w:r>
      <w:hyperlink r:id="rId12" w:history="1">
        <w:r>
          <w:rPr>
            <w:rFonts w:ascii="arial" w:eastAsia="arial" w:hAnsi="arial" w:cs="arial"/>
            <w:b w:val="0"/>
            <w:i/>
            <w:strike w:val="0"/>
            <w:noProof w:val="0"/>
            <w:color w:val="0077CC"/>
            <w:position w:val="0"/>
            <w:sz w:val="20"/>
            <w:u w:val="single"/>
            <w:vertAlign w:val="baseline"/>
          </w:rPr>
          <w:t>39 U.S.C. 3621(a)</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identified in </w:t>
      </w:r>
      <w:hyperlink r:id="rId13" w:history="1">
        <w:r>
          <w:rPr>
            <w:rFonts w:ascii="arial" w:eastAsia="arial" w:hAnsi="arial" w:cs="arial"/>
            <w:b w:val="0"/>
            <w:i/>
            <w:strike w:val="0"/>
            <w:noProof w:val="0"/>
            <w:color w:val="0077CC"/>
            <w:position w:val="0"/>
            <w:sz w:val="20"/>
            <w:u w:val="single"/>
            <w:vertAlign w:val="baseline"/>
          </w:rPr>
          <w:t>39 U.S.C. 3631(a)</w:t>
        </w:r>
      </w:hyperlink>
      <w:r>
        <w:rPr>
          <w:rFonts w:ascii="arial" w:eastAsia="arial" w:hAnsi="arial" w:cs="arial"/>
          <w:b w:val="0"/>
          <w:i w:val="0"/>
          <w:strike w:val="0"/>
          <w:noProof w:val="0"/>
          <w:color w:val="000000"/>
          <w:position w:val="0"/>
          <w:sz w:val="20"/>
          <w:u w:val="none"/>
          <w:vertAlign w:val="baseline"/>
        </w:rPr>
        <w:t xml:space="preserve">. Proposed § 3020.1(b) expands upon this requirement by including products within the product lists identified as market tests pursuant to </w:t>
      </w:r>
      <w:hyperlink r:id="rId11" w:history="1">
        <w:r>
          <w:rPr>
            <w:rFonts w:ascii="arial" w:eastAsia="arial" w:hAnsi="arial" w:cs="arial"/>
            <w:b w:val="0"/>
            <w:i/>
            <w:strike w:val="0"/>
            <w:noProof w:val="0"/>
            <w:color w:val="0077CC"/>
            <w:position w:val="0"/>
            <w:sz w:val="20"/>
            <w:u w:val="single"/>
            <w:vertAlign w:val="baseline"/>
          </w:rPr>
          <w:t>39 U.S.C. 3641</w:t>
        </w:r>
      </w:hyperlink>
      <w:r>
        <w:rPr>
          <w:rFonts w:ascii="arial" w:eastAsia="arial" w:hAnsi="arial" w:cs="arial"/>
          <w:b w:val="0"/>
          <w:i w:val="0"/>
          <w:strike w:val="0"/>
          <w:noProof w:val="0"/>
          <w:color w:val="000000"/>
          <w:position w:val="0"/>
          <w:sz w:val="20"/>
          <w:u w:val="none"/>
          <w:vertAlign w:val="baseline"/>
        </w:rPr>
        <w:t xml:space="preserve"> and nonpostal pursuant to </w:t>
      </w:r>
      <w:r>
        <w:rPr>
          <w:rFonts w:ascii="arial" w:eastAsia="arial" w:hAnsi="arial" w:cs="arial"/>
          <w:b w:val="0"/>
          <w:i/>
          <w:strike w:val="0"/>
          <w:noProof w:val="0"/>
          <w:color w:val="000000"/>
          <w:position w:val="0"/>
          <w:sz w:val="20"/>
          <w:u w:val="none"/>
          <w:vertAlign w:val="baseline"/>
        </w:rPr>
        <w:t>39 U.S.C. 404(e)</w:t>
      </w:r>
      <w:r>
        <w:rPr>
          <w:rFonts w:ascii="arial" w:eastAsia="arial" w:hAnsi="arial" w:cs="arial"/>
          <w:b w:val="0"/>
          <w:i w:val="0"/>
          <w:strike w:val="0"/>
          <w:noProof w:val="0"/>
          <w:color w:val="000000"/>
          <w:position w:val="0"/>
          <w:sz w:val="20"/>
          <w:u w:val="none"/>
          <w:vertAlign w:val="baseline"/>
        </w:rPr>
        <w:t xml:space="preserve">. This flows from the requirement for the Postal Service to properly categorize market tests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39 U.S.C. 3641(b)(2)</w:t>
        </w:r>
      </w:hyperlink>
      <w:r>
        <w:rPr>
          <w:rFonts w:ascii="arial" w:eastAsia="arial" w:hAnsi="arial" w:cs="arial"/>
          <w:b w:val="0"/>
          <w:i w:val="0"/>
          <w:strike w:val="0"/>
          <w:noProof w:val="0"/>
          <w:color w:val="000000"/>
          <w:position w:val="0"/>
          <w:sz w:val="20"/>
          <w:u w:val="none"/>
          <w:vertAlign w:val="baseline"/>
        </w:rPr>
        <w:t xml:space="preserve">) and the Commission to properly categorize nonpostal services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404(e)(5)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No. 3213 at 5-6 [emphasis added,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intent of including citations to the statutory authority for nonpostal services or market tests is not to expand upon or otherwise affect the substantive requirements, or the scope of Commission review, relating to these types of products. The inclusion only expands upon the description appearing in existing § 3020.1(a) of the types of products that are intended to appear on product lists and in the MCS. n5 There is no change to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Existing § 3020.13 already includes nonpostal services and market tests in product lists and the 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contends that it is duplicative to require the inclusion of size and weight limitations in the MCS in both proposed § 3020.4(b) and in existing § 3020.110. Postal Service Comments at 4. It suggests either deleting existing § 3020.11, or cross-referencing § 3020.110 in § 3020.4(b).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3020.4(b)(2)(ii)(A) and § 3020.4(b)(3)(ii)(A)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applicable, the general characteristics, size and weight limitations, minimum volume requirements, price categories, and available optional features of each market dominant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No. 3213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3020.110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size and weight limitations for mail matter shall appear in the Mail Classification Schedule as part of the description of each product.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39 CFR 3020.110</w:t>
        </w:r>
      </w:hyperlink>
      <w:r>
        <w:rPr>
          <w:rFonts w:ascii="arial" w:eastAsia="arial" w:hAnsi="arial" w:cs="arial"/>
          <w:b w:val="0"/>
          <w:i w:val="0"/>
          <w:strike w:val="0"/>
          <w:noProof w:val="0"/>
          <w:color w:val="000000"/>
          <w:position w:val="0"/>
          <w:sz w:val="20"/>
          <w:u w:val="none"/>
          <w:vertAlign w:val="baseline"/>
        </w:rPr>
        <w:t>,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concurs that the requirements appear duplicative, but will not make any changes at this time. The requirements are consistent with each other. However, as explained below, the underlying source for each requirement is different. Any potential confusion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proposed § 3020.4(b)(2)(ii)(A) and § 3020.4(b)(3)(ii)(A) reflect useful information that historically has been included in mail classification schedules. It is appropriate to include a general synopsis of all material that will appear in the MCS in one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 3020.110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were written in direct response to the new requirements of </w:t>
      </w:r>
      <w:hyperlink r:id="rId15" w:history="1">
        <w:r>
          <w:rPr>
            <w:rFonts w:ascii="arial" w:eastAsia="arial" w:hAnsi="arial" w:cs="arial"/>
            <w:b w:val="0"/>
            <w:i/>
            <w:strike w:val="0"/>
            <w:noProof w:val="0"/>
            <w:color w:val="0077CC"/>
            <w:position w:val="0"/>
            <w:sz w:val="20"/>
            <w:u w:val="single"/>
            <w:vertAlign w:val="baseline"/>
          </w:rPr>
          <w:t>39 U.S.C. 3682</w:t>
        </w:r>
      </w:hyperlink>
      <w:r>
        <w:rPr>
          <w:rFonts w:ascii="arial" w:eastAsia="arial" w:hAnsi="arial" w:cs="arial"/>
          <w:b w:val="0"/>
          <w:i w:val="0"/>
          <w:strike w:val="0"/>
          <w:noProof w:val="0"/>
          <w:color w:val="000000"/>
          <w:position w:val="0"/>
          <w:sz w:val="20"/>
          <w:u w:val="none"/>
          <w:vertAlign w:val="baseline"/>
        </w:rPr>
        <w:t xml:space="preserve">. This statutory provision requires, among other things, the Commission to prescribe rules for Postal Service requests to establish size and weight limitations for mail matter in the market dominant category of mail. Section 3020.110 points to the source of the material (the MCS) that all of § 3020.110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addresses. Deleting § 3020.110 would potentially make the remainder of that subpart unclear.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While adding a cross-reference to proposed § 3020.4(b)(2)(ii)(A) and § 3020.4(b)(3)(ii)(A) may not be technically incorrect, it may diminish the distinction that the Commission is attempting to preserve, which is that </w:t>
      </w:r>
      <w:hyperlink r:id="rId15" w:history="1">
        <w:r>
          <w:rPr>
            <w:rFonts w:ascii="arial" w:eastAsia="arial" w:hAnsi="arial" w:cs="arial"/>
            <w:b w:val="0"/>
            <w:i/>
            <w:strike w:val="0"/>
            <w:noProof w:val="0"/>
            <w:color w:val="0077CC"/>
            <w:position w:val="0"/>
            <w:sz w:val="20"/>
            <w:u w:val="single"/>
            <w:vertAlign w:val="baseline"/>
          </w:rPr>
          <w:t>39 U.S.C. 3682</w:t>
        </w:r>
      </w:hyperlink>
      <w:r>
        <w:rPr>
          <w:rFonts w:ascii="arial" w:eastAsia="arial" w:hAnsi="arial" w:cs="arial"/>
          <w:b w:val="0"/>
          <w:i w:val="0"/>
          <w:strike w:val="0"/>
          <w:noProof w:val="0"/>
          <w:color w:val="000000"/>
          <w:position w:val="0"/>
          <w:sz w:val="20"/>
          <w:u w:val="none"/>
          <w:vertAlign w:val="baseline"/>
        </w:rPr>
        <w:t xml:space="preserve"> is the source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appearing in § 3020.110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Part 3020 of title 39,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set forth below the signature of this Order,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Docket No. RM2016-8 is hereby closed.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39 CFR Part 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amends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3020 continues to read as follows: </w:t>
      </w:r>
      <w:r>
        <w:rPr>
          <w:rFonts w:ascii="arial" w:eastAsia="arial" w:hAnsi="arial" w:cs="arial"/>
          <w:b/>
          <w:i w:val="0"/>
          <w:strike w:val="0"/>
          <w:noProof w:val="0"/>
          <w:color w:val="000000"/>
          <w:position w:val="0"/>
          <w:sz w:val="20"/>
          <w:u w:val="none"/>
          <w:vertAlign w:val="baseline"/>
        </w:rPr>
        <w:t> [*38954]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3622; 3631; 3642; 3682.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to read as follows:</w:t>
      </w:r>
    </w:p>
    <w:p>
      <w:pPr>
        <w:numPr>
          <w:numId w:val="3"/>
        </w:numPr>
        <w:spacing w:before="120" w:line="240" w:lineRule="atLeast"/>
      </w:pPr>
      <w:r>
        <w:rPr>
          <w:b/>
          <w:i w:val="0"/>
          <w:sz w:val="20"/>
        </w:rPr>
        <w:t>the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3020.1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3020.2 Product lists.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3020.3 Notice of product list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3020.4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3020.5 Modifications to the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Subpart A of Part 3020--Market Dominant Product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part require the Postal Regulatory Commission to establish and maintain lists of Postal Service products and a Mail Classification Schedule.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product lists shall categorize postal products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established,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shall be consistent with the market dominant products identified in </w:t>
      </w:r>
      <w:hyperlink r:id="rId12" w:history="1">
        <w:r>
          <w:rPr>
            <w:rFonts w:ascii="arial" w:eastAsia="arial" w:hAnsi="arial" w:cs="arial"/>
            <w:b w:val="0"/>
            <w:i/>
            <w:strike w:val="0"/>
            <w:noProof w:val="0"/>
            <w:color w:val="0077CC"/>
            <w:position w:val="0"/>
            <w:sz w:val="20"/>
            <w:u w:val="single"/>
            <w:vertAlign w:val="baseline"/>
          </w:rPr>
          <w:t>39 U.S.C. 3621(a)</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identified in </w:t>
      </w:r>
      <w:hyperlink r:id="rId13" w:history="1">
        <w:r>
          <w:rPr>
            <w:rFonts w:ascii="arial" w:eastAsia="arial" w:hAnsi="arial" w:cs="arial"/>
            <w:b w:val="0"/>
            <w:i/>
            <w:strike w:val="0"/>
            <w:noProof w:val="0"/>
            <w:color w:val="0077CC"/>
            <w:position w:val="0"/>
            <w:sz w:val="20"/>
            <w:u w:val="single"/>
            <w:vertAlign w:val="baseline"/>
          </w:rPr>
          <w:t>39 U.S.C. 3631(a)</w:t>
        </w:r>
      </w:hyperlink>
      <w:r>
        <w:rPr>
          <w:rFonts w:ascii="arial" w:eastAsia="arial" w:hAnsi="arial" w:cs="arial"/>
          <w:b w:val="0"/>
          <w:i w:val="0"/>
          <w:strike w:val="0"/>
          <w:noProof w:val="0"/>
          <w:color w:val="000000"/>
          <w:position w:val="0"/>
          <w:sz w:val="20"/>
          <w:u w:val="none"/>
          <w:vertAlign w:val="baseline"/>
        </w:rPr>
        <w:t xml:space="preserve">.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shall also include products identified as market tests pursuant to </w:t>
      </w:r>
      <w:hyperlink r:id="rId11" w:history="1">
        <w:r>
          <w:rPr>
            <w:rFonts w:ascii="arial" w:eastAsia="arial" w:hAnsi="arial" w:cs="arial"/>
            <w:b w:val="0"/>
            <w:i/>
            <w:strike w:val="0"/>
            <w:noProof w:val="0"/>
            <w:color w:val="0077CC"/>
            <w:position w:val="0"/>
            <w:sz w:val="20"/>
            <w:u w:val="single"/>
            <w:vertAlign w:val="baseline"/>
          </w:rPr>
          <w:t>39 U.S.C. 3641</w:t>
        </w:r>
      </w:hyperlink>
      <w:r>
        <w:rPr>
          <w:rFonts w:ascii="arial" w:eastAsia="arial" w:hAnsi="arial" w:cs="arial"/>
          <w:b w:val="0"/>
          <w:i w:val="0"/>
          <w:strike w:val="0"/>
          <w:noProof w:val="0"/>
          <w:color w:val="000000"/>
          <w:position w:val="0"/>
          <w:sz w:val="20"/>
          <w:u w:val="none"/>
          <w:vertAlign w:val="baseline"/>
        </w:rPr>
        <w:t xml:space="preserve"> and nonpostal pursuant to </w:t>
      </w:r>
      <w:r>
        <w:rPr>
          <w:rFonts w:ascii="arial" w:eastAsia="arial" w:hAnsi="arial" w:cs="arial"/>
          <w:b w:val="0"/>
          <w:i/>
          <w:strike w:val="0"/>
          <w:noProof w:val="0"/>
          <w:color w:val="000000"/>
          <w:position w:val="0"/>
          <w:sz w:val="20"/>
          <w:u w:val="none"/>
          <w:vertAlign w:val="baseline"/>
        </w:rPr>
        <w:t>39 U.S.C. 404(e)</w:t>
      </w:r>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Mail Classification Schedule shall provide current price and classification information applicable to the products appearing on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established, the product lists and the Mail Classification Schedule may be modified subject to the procedures specified in this part.</w:t>
      </w:r>
    </w:p>
    <w:p>
      <w:pPr>
        <w:numPr>
          <w:numId w:val="6"/>
        </w:numPr>
        <w:spacing w:before="120" w:line="240" w:lineRule="atLeast"/>
      </w:pPr>
    </w:p>
    <w:p>
      <w:pPr>
        <w:keepNext w:val="0"/>
        <w:numPr>
          <w:numId w:val="7"/>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 xml:space="preserve">The market dominant product list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Appendix A to subpart A of part 3020--Market Dominant Product List.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w:t>
      </w:r>
    </w:p>
    <w:p>
      <w:pPr>
        <w:numPr>
          <w:numId w:val="9"/>
        </w:numPr>
        <w:spacing w:before="120" w:line="240" w:lineRule="atLeast"/>
      </w:pPr>
      <w:r>
        <w:rPr>
          <w:b/>
          <w:i w:val="0"/>
          <w:sz w:val="20"/>
        </w:rPr>
        <w:t>t 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Postal Regulatory Commission issues a final order that modifies the list of products in the market dominant category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category, it shall cause notice of such change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 shall be submitted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publication within 6 months of the issue date of the applicable final order that affects the 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pending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are effective immediately upon written direction from the Postal Regulatory Commission.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shall: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modifications to the current list of market dominant products and the current list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how and when the previous product lists have been modified.</w:t>
      </w:r>
    </w:p>
    <w:p>
      <w:pPr>
        <w:numPr>
          <w:numId w:val="12"/>
        </w:numPr>
        <w:spacing w:before="120" w:line="240" w:lineRule="atLeast"/>
      </w:pPr>
      <w:r>
        <w:rPr>
          <w:b/>
          <w:i w:val="0"/>
          <w:sz w:val="20"/>
        </w:rPr>
        <w:t>chedule.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Regulatory Commission shall publish a Mail Classification Schedule (including both current and previous versions) on its Web site at </w:t>
      </w:r>
      <w:hyperlink r:id="rId9"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Mail Classification Schedule also shall be available during regular business hours for reference and public inspection at the Postal Regulatory Commission located at 901 New York Avenue NW., Suite 200, Washington, DC 20268-0001.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 Classification Schedule shall include, but shall not be limited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Front matter, including: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 page identifying the title of the document as the Mail Classification Schedule, the source of the document as the Postal Regulatory Commission (including Commission seal), and the publication date;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of contents;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specifying the revision history of the Mail Classification Schedule;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identifying Postal Service trademarks;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market dominant products, including: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Market Dominant Product List;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each market dominant product organized by the class of product, including: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general characteristics, size and weight limitations, minimum volume requirements, price categories, and available optional features of each market dominant product;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listing the rates and fees for each market dominant product;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applicable, the identification of a product as a special classification within the meaning of </w:t>
      </w:r>
      <w:hyperlink r:id="rId16"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 xml:space="preserve"> for market dominant products;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an experimental product undergoing a market test;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 nonpostal product;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concerning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including: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including: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applicable, the general characteristics, size and weight limitations, minimum volume requirements, price categories, and available optional features of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schedule listing the current rates and fees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 general applicability;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identification of each product not of general applicability within the meaning of </w:t>
      </w:r>
      <w:hyperlink r:id="rId17" w:history="1">
        <w:r>
          <w:rPr>
            <w:rFonts w:ascii="arial" w:eastAsia="arial" w:hAnsi="arial" w:cs="arial"/>
            <w:b w:val="0"/>
            <w:i/>
            <w:strike w:val="0"/>
            <w:noProof w:val="0"/>
            <w:color w:val="0077CC"/>
            <w:position w:val="0"/>
            <w:sz w:val="20"/>
            <w:u w:val="single"/>
            <w:vertAlign w:val="baseline"/>
          </w:rPr>
          <w:t>39 U.S.C. 3632(b)(3)</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an experimental product undergoing a market test;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 nonpostal product;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glossary of terms and conditions;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country codes for international mail prices.</w:t>
      </w:r>
    </w:p>
    <w:p>
      <w:pPr>
        <w:numPr>
          <w:numId w:val="33"/>
        </w:numPr>
        <w:spacing w:before="120" w:line="240" w:lineRule="atLeast"/>
      </w:pPr>
      <w:r>
        <w:rPr>
          <w:b/>
          <w:i w:val="0"/>
          <w:sz w:val="20"/>
        </w:rPr>
        <w:t>Mail Classification Schedule.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Postal Regulatory Commission issues a final order that modifies the Mail Classification Schedule, it shall update the Mail Classification Schedule appearing on its Web site at </w:t>
      </w:r>
      <w:hyperlink r:id="rId9"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val="0"/>
          <w:strike w:val="0"/>
          <w:noProof w:val="0"/>
          <w:color w:val="000000"/>
          <w:position w:val="0"/>
          <w:sz w:val="20"/>
          <w:u w:val="none"/>
          <w:vertAlign w:val="baseline"/>
        </w:rPr>
        <w:t xml:space="preserve"> in accordance with paragraph (b) of this section.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 to the Mail Classification Schedule shall be incorporated within 3 months of the issue date of the final order.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pending incorporation into the Mail Classification Schedule are effective immediately upon written direction from the Postal Regulatory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Subpart A of Part 3020--Market Dominant Product List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asterisk (*) indicates an organizational group, not a Postal Service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First-Class Mail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Single-Piece Letters/Postcards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Presorted Letters/Postcards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Single-Piece First-Class Mail International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Letter Post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Standard Mail (Commercial and Nonprofit)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High Density and Saturation Letters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High Density and Saturation Flats/Parcels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Carrier Route </w:t>
      </w:r>
      <w:r>
        <w:rPr>
          <w:rFonts w:ascii="arial" w:eastAsia="arial" w:hAnsi="arial" w:cs="arial"/>
          <w:b/>
          <w:i w:val="0"/>
          <w:strike w:val="0"/>
          <w:noProof w:val="0"/>
          <w:color w:val="000000"/>
          <w:position w:val="0"/>
          <w:sz w:val="20"/>
          <w:u w:val="none"/>
          <w:vertAlign w:val="baseline"/>
        </w:rPr>
        <w:t> [*38955]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Letters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Every Door Direct Mail--Retail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Periodicals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In-County Periodicals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Outside County Periodicals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Package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Alaska Bypass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Bound Printed Matter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Bound Printed Matter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Media Mail/Library 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Address Management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Caller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Credit Card Authentication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Reply Coupon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Mail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Money Orders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Post Office Box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Customized Postage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Stamp Fulfillment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Negotiated Service Agreements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Domestic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PHI Acquisitions, Inc. Negotiated Service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Market Dominant Multi-Service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Market Dominant Expres Service Agreement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Nonpostal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Alliances with the Private Sector to Defray Cost of Key Postal Functions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Philatelic Sales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 Tests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Product List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asterisk (*) indicates an organizational class or group, not a Postal Service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Domestic Products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Retail Ground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International Products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International Expedited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Parcel Post (at UPU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Priority Mail International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Priority Airmail (IPA)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Surface Air List (ISAL)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Direct Sacks--M-Bags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Single-Piece First-Class Package International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Negotiated Service Agreements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Domestic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193 </w:t>
      </w:r>
      <w:r>
        <w:rPr>
          <w:rFonts w:ascii="arial" w:eastAsia="arial" w:hAnsi="arial" w:cs="arial"/>
          <w:b/>
          <w:i w:val="0"/>
          <w:strike w:val="0"/>
          <w:noProof w:val="0"/>
          <w:color w:val="000000"/>
          <w:position w:val="0"/>
          <w:sz w:val="20"/>
          <w:u w:val="none"/>
          <w:vertAlign w:val="baseline"/>
        </w:rPr>
        <w:t> [*38956]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&amp; Parcel Return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&amp; Parcel Return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Mail--Non-Published Rates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Parcel Select Contract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Outbound International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GEPS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Bulk Economy (GBE)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1C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 with Royal Mail Group, Ltd.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 Contracts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Inbound International*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(IBRS)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Customers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EMS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Air Parcel Post (at non-UPU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Royal Mail Group Inbound Air Parcel Post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Multi-Service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Special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Address Enhancement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Greeting Cards, Gift Cards, and Stationery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Money Transfer Service--Outbound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Money Transfer Service--Inbound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Premium Forwarding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Shipping and Mailing Supplies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Post Office Box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Nonpostal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Advertising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Licensing of Intellectual Property other than Officially Licensed Retail Products (OLRP)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Mail Service Promotion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Officially Licensed Retail Products (OLRP)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Passport Photo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Photocopying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Rental, Leasing, Licensing or other Non-Sale Disposition of Tangible Property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Training Facilities and Related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USPS Electronic Postmark (EPM)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 Tests*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Merchandise Return Service (IMRS)--Non-Published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Customized Delivery </w:t>
      </w:r>
      <w:r>
        <w:rPr>
          <w:rFonts w:ascii="arial" w:eastAsia="arial" w:hAnsi="arial" w:cs="arial"/>
          <w:b/>
          <w:i w:val="0"/>
          <w:strike w:val="0"/>
          <w:noProof w:val="0"/>
          <w:color w:val="000000"/>
          <w:position w:val="0"/>
          <w:sz w:val="20"/>
          <w:u w:val="none"/>
          <w:vertAlign w:val="baseline"/>
        </w:rPr>
        <w:t> [*38957] </w:t>
      </w:r>
    </w:p>
    <w:p>
      <w:pPr>
        <w:numPr>
          <w:numId w:val="35"/>
        </w:numPr>
        <w:spacing w:before="120" w:line="240" w:lineRule="atLeast"/>
      </w:pPr>
      <w:r>
        <w:rPr>
          <w:b/>
          <w:i w:val="0"/>
          <w:sz w:val="20"/>
        </w:rPr>
        <w:t xml:space="preserve"> by the Postal Service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B to read as set forth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3020.30 to read as follows:</w:t>
      </w:r>
    </w:p>
    <w:p>
      <w:pPr>
        <w:numPr>
          <w:numId w:val="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Postal Service, by filing a request with the Commission,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moving a product from one list to the other list.</w:t>
      </w:r>
    </w:p>
    <w:p>
      <w:pPr>
        <w:numPr>
          <w:numId w:val="37"/>
        </w:numPr>
        <w:spacing w:before="120" w:line="240" w:lineRule="atLeast"/>
      </w:pPr>
      <w:r>
        <w:rPr>
          <w:b/>
          <w:i w:val="0"/>
          <w:sz w:val="20"/>
        </w:rPr>
        <w:t xml:space="preserve"> by Users of the Mail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C to read as set forth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3020.50 to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Users of the mail, by filing a request with the Commission,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transferring a product from one list to the other list.</w:t>
      </w:r>
    </w:p>
    <w:p>
      <w:pPr>
        <w:numPr>
          <w:numId w:val="39"/>
        </w:numPr>
        <w:spacing w:before="120" w:line="240" w:lineRule="atLeast"/>
      </w:pPr>
      <w:r>
        <w:rPr>
          <w:b/>
          <w:i w:val="0"/>
          <w:sz w:val="20"/>
        </w:rPr>
        <w:t>mmission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D to read as set forth above.</w:t>
      </w:r>
    </w:p>
    <w:p>
      <w:pPr>
        <w:numPr>
          <w:numId w:val="40"/>
        </w:numPr>
        <w:spacing w:before="120" w:line="240" w:lineRule="atLeast"/>
      </w:pPr>
      <w:r>
        <w:rPr>
          <w:b/>
          <w:i w:val="0"/>
          <w:sz w:val="20"/>
        </w:rPr>
        <w:t>mmission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3020.70 to read as follows:</w:t>
      </w:r>
    </w:p>
    <w:p>
      <w:pPr>
        <w:numPr>
          <w:numId w:val="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of its own initiative,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transferring a product from one list to the other list.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Stacy L. Ruble,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2016-14171 Filed 6-14-16;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July 15,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38952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3020-- PRODUCT LI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A-- Product List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02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3020.2 Product li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a) Market Dominant Product 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Competitive Product L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3020.3 Notice of product 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3020.4 Mail Classific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3020.5 Modifications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B-- Requests Initi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3020.3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C-- Requests Initi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3020.5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D-- Proposal of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ubpart D-- Proposal of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3020.7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W1-NRF4-4511-00000-00&amp;context=" TargetMode="External" /><Relationship Id="rId11" Type="http://schemas.openxmlformats.org/officeDocument/2006/relationships/hyperlink" Target="https://advance.lexis.com/api/document?collection=statutes-legislation&amp;id=urn:contentItem:4YF7-GR61-NRF4-40GP-00000-00&amp;context=" TargetMode="External" /><Relationship Id="rId12" Type="http://schemas.openxmlformats.org/officeDocument/2006/relationships/hyperlink" Target="https://advance.lexis.com/api/document?collection=statutes-legislation&amp;id=urn:contentItem:4YF7-GN31-NRF4-404J-00000-00&amp;context=" TargetMode="External" /><Relationship Id="rId13" Type="http://schemas.openxmlformats.org/officeDocument/2006/relationships/hyperlink" Target="https://advance.lexis.com/api/document?collection=statutes-legislation&amp;id=urn:contentItem:4YF7-GVP1-NRF4-44BS-00000-00&amp;context=" TargetMode="External" /><Relationship Id="rId14" Type="http://schemas.openxmlformats.org/officeDocument/2006/relationships/hyperlink" Target="https://advance.lexis.com/api/document?collection=administrative-codes&amp;id=urn:contentItem:5PW0-J4K0-008H-03F1-00000-00&amp;context=" TargetMode="External" /><Relationship Id="rId15" Type="http://schemas.openxmlformats.org/officeDocument/2006/relationships/hyperlink" Target="https://advance.lexis.com/api/document?collection=statutes-legislation&amp;id=urn:contentItem:4YF7-GP01-NRF4-44CM-00000-00&amp;context=" TargetMode="External" /><Relationship Id="rId16" Type="http://schemas.openxmlformats.org/officeDocument/2006/relationships/hyperlink" Target="https://advance.lexis.com/api/document?collection=statutes-legislation&amp;id=urn:contentItem:4YF7-GTW1-NRF4-40PR-00000-00&amp;context=" TargetMode="External" /><Relationship Id="rId17" Type="http://schemas.openxmlformats.org/officeDocument/2006/relationships/hyperlink" Target="https://advance.lexis.com/api/document?collection=statutes-legislation&amp;id=urn:contentItem:4YF7-GT81-NRF4-404N-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14-XWP0-006W-800G-00000-00&amp;context=" TargetMode="External" /><Relationship Id="rId8" Type="http://schemas.openxmlformats.org/officeDocument/2006/relationships/hyperlink" Target="https://advance.lexis.com/api/document?collection=administrative-codes&amp;id=urn:contentItem:5JHG-KG40-006W-837C-00000-00&amp;context=" TargetMode="External" /><Relationship Id="rId9" Type="http://schemas.openxmlformats.org/officeDocument/2006/relationships/hyperlink" Target="http://www.pr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