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2"/>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39108</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115, Part II, Wednesday, June 15,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39108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June</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Wednesday, June 15,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LABOR (DOL) -- Employment Standards Administration (ESA)</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Discrimination on the Basis of Sex</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LABOR (DOL) &gt; Employment Standards Administration (ESA) &gt; Office of Federal Contract Compliance Programs</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RIN 1250-AA05</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41 CFR Part 60-20</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U.S. Department of Labor's Office of Federal Contract Compliance Programs publishes this final rule to detail obligations that covered Federal Government contractors and subcontractors and federally assisted construction contractors and subcontractors must meet under Executive Order 11246, as amended, to ensure nondiscrimination in employment on the basis of sex and to take affirmative action to ensure that applicants and employees are treated without regard to their sex. This rule substantially revises the existing Sex Discrimination Guidelines, which have not been substantively updated since 1970, to align them with current law and legal principles and address their application to contemporary workplace practices and issues. The provisions in this final rule articulate well-established case law and/or applicable requirements from other Federal agencies and therefore the requirements for affected entities are largely unchanged by this rule.</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Executive Summary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Purpose of the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Labor's (DOL) Office of Federal Contract Compliance Programs (OFCCP) is promulgating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set forth the obligations that covered n1 Federal Government contractors and subcontractors and federally assisted construction contractors and subcontractors (contractors) must meet under Executive Order 11246, as amended n2 (the Executive Order or E.O. 11246).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detail the obligation of contractors to ensure nondiscrimination in employment on the basis of sex and to take affirmative action to ensure that they treat applicants and employees without regard to their sex.</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Employers with Federal contracts or subcontracts totaling $ 10,000 or more over a 12-month period, unless otherwise exempt, are covered by the Executive Order.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41 CFR 60-1.5(a)(1)</w:t>
        </w:r>
      </w:hyperlink>
      <w:r>
        <w:rPr>
          <w:rFonts w:ascii="arial" w:eastAsia="arial" w:hAnsi="arial" w:cs="arial"/>
          <w:b w:val="0"/>
          <w:i w:val="0"/>
          <w:strike w:val="0"/>
          <w:noProof w:val="0"/>
          <w:color w:val="000000"/>
          <w:position w:val="0"/>
          <w:sz w:val="20"/>
          <w:u w:val="none"/>
          <w:vertAlign w:val="baseline"/>
        </w:rPr>
        <w:t xml:space="preserve">. Exemptions to this general coverage are detailed at </w:t>
      </w:r>
      <w:hyperlink r:id="rId8" w:history="1">
        <w:r>
          <w:rPr>
            <w:rFonts w:ascii="arial" w:eastAsia="arial" w:hAnsi="arial" w:cs="arial"/>
            <w:b w:val="0"/>
            <w:i/>
            <w:strike w:val="0"/>
            <w:noProof w:val="0"/>
            <w:color w:val="0077CC"/>
            <w:position w:val="0"/>
            <w:sz w:val="20"/>
            <w:u w:val="single"/>
            <w:vertAlign w:val="baseline"/>
          </w:rPr>
          <w:t>41 CFR 60-1.5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E.O. 11246, September 24, 1965, </w:t>
      </w:r>
      <w:hyperlink r:id="rId9" w:history="1">
        <w:r>
          <w:rPr>
            <w:rFonts w:ascii="arial" w:eastAsia="arial" w:hAnsi="arial" w:cs="arial"/>
            <w:b w:val="0"/>
            <w:i/>
            <w:strike w:val="0"/>
            <w:noProof w:val="0"/>
            <w:color w:val="0077CC"/>
            <w:position w:val="0"/>
            <w:sz w:val="20"/>
            <w:u w:val="single"/>
            <w:vertAlign w:val="baseline"/>
          </w:rPr>
          <w:t>30 FR 12319, 12935,</w:t>
        </w:r>
      </w:hyperlink>
      <w:r>
        <w:rPr>
          <w:rFonts w:ascii="arial" w:eastAsia="arial" w:hAnsi="arial" w:cs="arial"/>
          <w:b w:val="0"/>
          <w:i w:val="0"/>
          <w:strike w:val="0"/>
          <w:noProof w:val="0"/>
          <w:color w:val="000000"/>
          <w:position w:val="0"/>
          <w:sz w:val="20"/>
          <w:u w:val="none"/>
          <w:vertAlign w:val="baseline"/>
        </w:rPr>
        <w:t xml:space="preserve"> 3 CFR, 1964-1965, as amended.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 is charged with enforcing E.O. 11246, which prohibits employment discrimination by contractors on the basis of race, color, religion, sex, sexual orientation, gender identity, n3 or national origin, and requires them to take affirmative action to ensure that applicants and employees are treated without regard to these protected bases. E.O. 11246 also prohibits contractors from discharging or otherwise discriminating against employees or applicants because they inquire about, discuss, or disclose their compensation or the compensation of other applicants or employees. n4 OFCCP interprets the nondiscrimination provisions of the Executive Order consistent with the principles of title VII of the Civil Rights Act of 1964 (title VII), n5 which is enforced, in large part, by the Equal Employment Opportunity Commission (EEOC), the agency responsible for coordinating the Federal Government's enforcement of all Federal statutes, executive orders,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policies requiring equal employment opportunity. n6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Executive Order 13672, issued on July 21, 2014, added sexual orientation and gender identity to E.O. 11246 as prohibited bases of discrimination. It applies to covered contracts entered into or modified on or after April 8, 2015, the effective date of the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thereunder.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Executive Order 13665, issued on April 8, 2014, added this prohibition to E.O. 11246. It applies to covered contracts entered into or modified on or after January 11, 2016, the effective date of the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thereunder.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Title VII of the Civil Rights Act of 1964, </w:t>
      </w:r>
      <w:r>
        <w:rPr>
          <w:rFonts w:ascii="arial" w:eastAsia="arial" w:hAnsi="arial" w:cs="arial"/>
          <w:b w:val="0"/>
          <w:i/>
          <w:strike w:val="0"/>
          <w:noProof w:val="0"/>
          <w:color w:val="000000"/>
          <w:position w:val="0"/>
          <w:sz w:val="20"/>
          <w:u w:val="none"/>
          <w:vertAlign w:val="baseline"/>
        </w:rPr>
        <w:t>42 U.S.C. 2000e</w:t>
      </w:r>
      <w:r>
        <w:rPr>
          <w:rFonts w:ascii="arial" w:eastAsia="arial" w:hAnsi="arial" w:cs="arial"/>
          <w:b w:val="0"/>
          <w:i w:val="0"/>
          <w:strike w:val="0"/>
          <w:noProof w:val="0"/>
          <w:color w:val="000000"/>
          <w:position w:val="0"/>
          <w:sz w:val="20"/>
          <w:u w:val="none"/>
          <w:vertAlign w:val="baseline"/>
        </w:rPr>
        <w:t>-</w:t>
      </w:r>
      <w:hyperlink r:id="rId10" w:history="1">
        <w:r>
          <w:rPr>
            <w:rFonts w:ascii="arial" w:eastAsia="arial" w:hAnsi="arial" w:cs="arial"/>
            <w:b w:val="0"/>
            <w:i/>
            <w:strike w:val="0"/>
            <w:noProof w:val="0"/>
            <w:color w:val="0077CC"/>
            <w:position w:val="0"/>
            <w:sz w:val="20"/>
            <w:u w:val="single"/>
            <w:vertAlign w:val="baseline"/>
          </w:rPr>
          <w:t>2000e-17</w:t>
        </w:r>
      </w:hyperlink>
      <w:r>
        <w:rPr>
          <w:rFonts w:ascii="arial" w:eastAsia="arial" w:hAnsi="arial" w:cs="arial"/>
          <w:b w:val="0"/>
          <w:i w:val="0"/>
          <w:strike w:val="0"/>
          <w:noProof w:val="0"/>
          <w:color w:val="000000"/>
          <w:position w:val="0"/>
          <w:sz w:val="20"/>
          <w:u w:val="none"/>
          <w:vertAlign w:val="baseline"/>
        </w:rPr>
        <w:t xml:space="preserve">; U.S. Department of Labor, Office of Federal Contract Compliance Programs, Federal Contract Compliance Manual, ch. 2, § 2H01, </w:t>
      </w:r>
      <w:r>
        <w:rPr>
          <w:rFonts w:ascii="arial" w:eastAsia="arial" w:hAnsi="arial" w:cs="arial"/>
          <w:b w:val="0"/>
          <w:i/>
          <w:strike w:val="0"/>
          <w:noProof w:val="0"/>
          <w:color w:val="000000"/>
          <w:position w:val="0"/>
          <w:sz w:val="20"/>
          <w:u w:val="none"/>
          <w:vertAlign w:val="baseline"/>
        </w:rPr>
        <w:t xml:space="preserve">available at </w:t>
      </w:r>
      <w:hyperlink r:id="rId11" w:history="1">
        <w:r>
          <w:rPr>
            <w:rFonts w:ascii="arial" w:eastAsia="arial" w:hAnsi="arial" w:cs="arial"/>
            <w:b w:val="0"/>
            <w:i/>
            <w:strike w:val="0"/>
            <w:noProof w:val="0"/>
            <w:color w:val="0077CC"/>
            <w:position w:val="0"/>
            <w:sz w:val="20"/>
            <w:u w:val="single"/>
            <w:vertAlign w:val="baseline"/>
          </w:rPr>
          <w:t>http://www.dol.gov/ofccp/regs/compliance/fccm/FCCM_FINAL_508c.pdf</w:t>
        </w:r>
      </w:hyperlink>
      <w:r>
        <w:rPr>
          <w:rFonts w:ascii="arial" w:eastAsia="arial" w:hAnsi="arial" w:cs="arial"/>
          <w:b w:val="0"/>
          <w:i w:val="0"/>
          <w:strike w:val="0"/>
          <w:noProof w:val="0"/>
          <w:color w:val="000000"/>
          <w:position w:val="0"/>
          <w:sz w:val="20"/>
          <w:u w:val="none"/>
          <w:vertAlign w:val="baseline"/>
        </w:rPr>
        <w:t xml:space="preserve"> (last accessed March 25, 2016) </w:t>
      </w:r>
      <w:r>
        <w:rPr>
          <w:rFonts w:ascii="arial" w:eastAsia="arial" w:hAnsi="arial" w:cs="arial"/>
          <w:b w:val="0"/>
          <w:i/>
          <w:strike w:val="0"/>
          <w:noProof w:val="0"/>
          <w:color w:val="000000"/>
          <w:position w:val="0"/>
          <w:sz w:val="20"/>
          <w:u w:val="none"/>
          <w:vertAlign w:val="baseline"/>
        </w:rPr>
        <w:t xml:space="preserve">(FCCM); see also </w:t>
      </w:r>
      <w:r>
        <w:rPr>
          <w:rFonts w:ascii="arial" w:eastAsia="arial" w:hAnsi="arial" w:cs="arial"/>
          <w:b w:val="0"/>
          <w:i w:val="0"/>
          <w:strike w:val="0"/>
          <w:noProof w:val="0"/>
          <w:color w:val="000000"/>
          <w:position w:val="0"/>
          <w:sz w:val="20"/>
          <w:u w:val="none"/>
          <w:vertAlign w:val="baseline"/>
        </w:rPr>
        <w:t>OFCCP v. Greenwood Mills, Inc., No. 00-044, 2002 WL 31932547, at *4 (Admin. Rev. Bd. December 20, 2002).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Executive Order 12067, </w:t>
      </w:r>
      <w:hyperlink r:id="rId12" w:history="1">
        <w:r>
          <w:rPr>
            <w:rFonts w:ascii="arial" w:eastAsia="arial" w:hAnsi="arial" w:cs="arial"/>
            <w:b w:val="0"/>
            <w:i/>
            <w:strike w:val="0"/>
            <w:noProof w:val="0"/>
            <w:color w:val="0077CC"/>
            <w:position w:val="0"/>
            <w:sz w:val="20"/>
            <w:u w:val="single"/>
            <w:vertAlign w:val="baseline"/>
          </w:rPr>
          <w:t>43 FR 28967,</w:t>
        </w:r>
      </w:hyperlink>
      <w:r>
        <w:rPr>
          <w:rFonts w:ascii="arial" w:eastAsia="arial" w:hAnsi="arial" w:cs="arial"/>
          <w:b w:val="0"/>
          <w:i w:val="0"/>
          <w:strike w:val="0"/>
          <w:noProof w:val="0"/>
          <w:color w:val="000000"/>
          <w:position w:val="0"/>
          <w:sz w:val="20"/>
          <w:u w:val="none"/>
          <w:vertAlign w:val="baseline"/>
        </w:rPr>
        <w:t xml:space="preserve"> 3 CFR 206 (1978 Comp.). The U.S. Department of Justice also enforces portions of title VII, as do state Fair Employment Practice Agencies (FEPAs).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OFCCP's Sex Discrimination Guidelines at 41 CFR part 60-20 (Guidelines) have not been substantively updated since they were first promulgated in 1970. n7 The Guidelines failed to conform to or reflect current title VII jurisprudence or to address the needs and realities of the modern workplace. Since 1970, there have been historic changes to sex discrimination law, in both Federal statutes and case law, and to contractor policies and practices as a result of the nature and extent of women's participation in the labor force. Issuing these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resolve ambiguities, thus reducing or eliminating any costs that such contractors previously may have incurred to reconcile conflicting obligations.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w:t>
      </w:r>
      <w:r>
        <w:rPr>
          <w:rFonts w:ascii="arial" w:eastAsia="arial" w:hAnsi="arial" w:cs="arial"/>
          <w:b w:val="0"/>
          <w:i/>
          <w:strike w:val="0"/>
          <w:noProof w:val="0"/>
          <w:color w:val="000000"/>
          <w:position w:val="0"/>
          <w:sz w:val="20"/>
          <w:u w:val="none"/>
          <w:vertAlign w:val="baseline"/>
        </w:rPr>
        <w:t>35 FR 8888,</w:t>
      </w:r>
      <w:r>
        <w:rPr>
          <w:rFonts w:ascii="arial" w:eastAsia="arial" w:hAnsi="arial" w:cs="arial"/>
          <w:b w:val="0"/>
          <w:i w:val="0"/>
          <w:strike w:val="0"/>
          <w:noProof w:val="0"/>
          <w:color w:val="000000"/>
          <w:position w:val="0"/>
          <w:sz w:val="20"/>
          <w:u w:val="none"/>
          <w:vertAlign w:val="baseline"/>
        </w:rPr>
        <w:t xml:space="preserve"> June 9, 1970. The Guidelines were reissued in 1978. </w:t>
      </w:r>
      <w:hyperlink r:id="rId13" w:history="1">
        <w:r>
          <w:rPr>
            <w:rFonts w:ascii="arial" w:eastAsia="arial" w:hAnsi="arial" w:cs="arial"/>
            <w:b w:val="0"/>
            <w:i/>
            <w:strike w:val="0"/>
            <w:noProof w:val="0"/>
            <w:color w:val="0077CC"/>
            <w:position w:val="0"/>
            <w:sz w:val="20"/>
            <w:u w:val="single"/>
            <w:vertAlign w:val="baseline"/>
          </w:rPr>
          <w:t>43 FR 49258,</w:t>
        </w:r>
      </w:hyperlink>
      <w:r>
        <w:rPr>
          <w:rFonts w:ascii="arial" w:eastAsia="arial" w:hAnsi="arial" w:cs="arial"/>
          <w:b w:val="0"/>
          <w:i w:val="0"/>
          <w:strike w:val="0"/>
          <w:noProof w:val="0"/>
          <w:color w:val="000000"/>
          <w:position w:val="0"/>
          <w:sz w:val="20"/>
          <w:u w:val="none"/>
          <w:vertAlign w:val="baseline"/>
        </w:rPr>
        <w:t xml:space="preserve"> October 20, 1978. The 1978 version substituted or added references to E.O. 11246 for references to E.O. 11375 in paragraphs 60-20.1 and 60-20.5(c), but otherwise did not change the 1970 version.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long overdue for part 60-20 to be updated. Consequently, OFCCP issued a Notice of Proposed Rulemaking (NPRM) on January 30, 2015 </w:t>
      </w:r>
      <w:hyperlink r:id="rId14" w:history="1">
        <w:r>
          <w:rPr>
            <w:rFonts w:ascii="arial" w:eastAsia="arial" w:hAnsi="arial" w:cs="arial"/>
            <w:b w:val="0"/>
            <w:i/>
            <w:strike w:val="0"/>
            <w:noProof w:val="0"/>
            <w:color w:val="0077CC"/>
            <w:position w:val="0"/>
            <w:sz w:val="20"/>
            <w:u w:val="single"/>
            <w:vertAlign w:val="baseline"/>
          </w:rPr>
          <w:t>(80 FR 5246),</w:t>
        </w:r>
      </w:hyperlink>
      <w:r>
        <w:rPr>
          <w:rFonts w:ascii="arial" w:eastAsia="arial" w:hAnsi="arial" w:cs="arial"/>
          <w:b w:val="0"/>
          <w:i w:val="0"/>
          <w:strike w:val="0"/>
          <w:noProof w:val="0"/>
          <w:color w:val="000000"/>
          <w:position w:val="0"/>
          <w:sz w:val="20"/>
          <w:u w:val="none"/>
          <w:vertAlign w:val="baseline"/>
        </w:rPr>
        <w:t xml:space="preserve"> to revise this part to align the sex discrimination standards under E.O. 11246 with developments and interpretations of existing title VII principles and to clarify OFCCP's corresponding interpretation of the Executive Order. This final rule adopts many of those proposed changes, with modifications, and adds some new provisions in response to issues implicated in, and comments received on, the NPRM.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Statement of 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Issued in 1965, and amended several times during the intervening years--including once in 1967, to add sex as a prohibited basis of discrimination, and most recently in 2014, to add sexual orientation and gender identity to the list of protected bases--E.O. 11246 has two purposes. First, it prohibits covered contractors from discriminating against employees and applicants because of race, color, religion, sex, sexual orientation, gender identity, or national origin; it also prohibits discrimination against employees or applicants because they inquire about, discuss, or disclose their compensation or the compensation of other employees or applicants. Second, it requires covered contractors to take affirmative action to ensure that applicants are considered, and that employees are treated during employment, without regard to their </w:t>
      </w:r>
      <w:r>
        <w:rPr>
          <w:rFonts w:ascii="arial" w:eastAsia="arial" w:hAnsi="arial" w:cs="arial"/>
          <w:b/>
          <w:i w:val="0"/>
          <w:strike w:val="0"/>
          <w:noProof w:val="0"/>
          <w:color w:val="000000"/>
          <w:position w:val="0"/>
          <w:sz w:val="20"/>
          <w:u w:val="none"/>
          <w:vertAlign w:val="baseline"/>
        </w:rPr>
        <w:t> [*39109] </w:t>
      </w:r>
      <w:r>
        <w:rPr>
          <w:rFonts w:ascii="arial" w:eastAsia="arial" w:hAnsi="arial" w:cs="arial"/>
          <w:b w:val="0"/>
          <w:i w:val="0"/>
          <w:strike w:val="0"/>
          <w:noProof w:val="0"/>
          <w:color w:val="000000"/>
          <w:position w:val="0"/>
          <w:sz w:val="20"/>
          <w:u w:val="none"/>
          <w:vertAlign w:val="baseline"/>
        </w:rPr>
        <w:t xml:space="preserve"> race, color, religion, sex, sexual orientation, gender identity, or national origin. The nondiscrimination and affirmative action obligations of contractors cover a broad range of employment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Executive Order generally applies to any business or organization that (1) holds a single Federal contract, subcontract, or federally assisted construction contract in excess of $ 10,000; (2) has Federal contracts or subcontracts that, combined, total in excess of $ 10,000 in any 12-month period; or (3) holds Government bills of lading, serves as a depository of Federal funds, or is an issuing and paying agency for U.S. savings bonds and notes in any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requirements of the Executive Order promote the goals of economy and efficiency in Government contracting, and the link between them is well established.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E.O. 10925, </w:t>
      </w:r>
      <w:hyperlink r:id="rId15" w:history="1">
        <w:r>
          <w:rPr>
            <w:rFonts w:ascii="arial" w:eastAsia="arial" w:hAnsi="arial" w:cs="arial"/>
            <w:b w:val="0"/>
            <w:i/>
            <w:strike w:val="0"/>
            <w:noProof w:val="0"/>
            <w:color w:val="0077CC"/>
            <w:position w:val="0"/>
            <w:sz w:val="20"/>
            <w:u w:val="single"/>
            <w:vertAlign w:val="baseline"/>
          </w:rPr>
          <w:t>26 FR 1977</w:t>
        </w:r>
      </w:hyperlink>
      <w:r>
        <w:rPr>
          <w:rFonts w:ascii="arial" w:eastAsia="arial" w:hAnsi="arial" w:cs="arial"/>
          <w:b w:val="0"/>
          <w:i w:val="0"/>
          <w:strike w:val="0"/>
          <w:noProof w:val="0"/>
          <w:color w:val="000000"/>
          <w:position w:val="0"/>
          <w:sz w:val="20"/>
          <w:u w:val="none"/>
          <w:vertAlign w:val="baseline"/>
        </w:rPr>
        <w:t xml:space="preserve"> (March 8, 1961) (nondiscrimination and affirmative employment programs ensure "the most efficient and effective utilization of all available manpower"). The sex discrimination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adopted herein outline the sex-based discriminatory practices that contractors must identify and eliminate, and they clarify how contractors must choose applicants for employment, and treat them while employed, without regard to sex.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 60-20.2 (clarifying that sex discrimination includes discrimination on the bases of pregnancy, childbirth, related medical conditions, gender identity, transgender status, n8 and sex stereotyping, and that disparate treatment and disparate impact analyses apply to sex discrimination); § 60-20.3 (clarifying application of the </w:t>
      </w:r>
      <w:r>
        <w:rPr>
          <w:rFonts w:ascii="arial" w:eastAsia="arial" w:hAnsi="arial" w:cs="arial"/>
          <w:b w:val="0"/>
          <w:i/>
          <w:strike w:val="0"/>
          <w:noProof w:val="0"/>
          <w:color w:val="000000"/>
          <w:position w:val="0"/>
          <w:sz w:val="20"/>
          <w:u w:val="none"/>
          <w:vertAlign w:val="baseline"/>
        </w:rPr>
        <w:t>bona fide</w:t>
      </w:r>
      <w:r>
        <w:rPr>
          <w:rFonts w:ascii="arial" w:eastAsia="arial" w:hAnsi="arial" w:cs="arial"/>
          <w:b w:val="0"/>
          <w:i w:val="0"/>
          <w:strike w:val="0"/>
          <w:noProof w:val="0"/>
          <w:color w:val="000000"/>
          <w:position w:val="0"/>
          <w:sz w:val="20"/>
          <w:u w:val="none"/>
          <w:vertAlign w:val="baseline"/>
        </w:rPr>
        <w:t xml:space="preserve"> occupational qualification (BFOQ) defense to the rule against sex discrimination); § 60-20.4, § 60-20.5, § 60-20.6, and § 60-20.8 (clarifying that discrimination in compensation; discrimination based on pregnancy, childbirth, or related medical conditions; discrimination in other fringe benefits; and sexual harassment, respectively, can be unlawful sex-discriminatory practices); and § 60-20.7 (clarifying that contractors must not make employment decisions based on sex stereotypes).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 A transgender individual is an individual whose gender identity is different from the sex assigned to that person at birth. Throughout this final rule, the term "transgender status" does not exclude gender identity, and the term "gender identity" does not exclude transgender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of these requirements ultimately reduces the Government's costs and increases the efficiency of its operations by ensuring that all employees and applicants, including women, are fairly considered and that, in its procurement, the Government has access to, and ultimately benefits from, the best qualified and most efficient employees. </w:t>
      </w:r>
      <w:r>
        <w:rPr>
          <w:rFonts w:ascii="arial" w:eastAsia="arial" w:hAnsi="arial" w:cs="arial"/>
          <w:b w:val="0"/>
          <w:i/>
          <w:strike w:val="0"/>
          <w:noProof w:val="0"/>
          <w:color w:val="000000"/>
          <w:position w:val="0"/>
          <w:sz w:val="20"/>
          <w:u w:val="none"/>
          <w:vertAlign w:val="baseline"/>
        </w:rPr>
        <w:t xml:space="preserve">Cf. </w:t>
      </w:r>
      <w:hyperlink r:id="rId16" w:history="1">
        <w:r>
          <w:rPr>
            <w:rFonts w:ascii="arial" w:eastAsia="arial" w:hAnsi="arial" w:cs="arial"/>
            <w:b w:val="0"/>
            <w:i/>
            <w:strike w:val="0"/>
            <w:noProof w:val="0"/>
            <w:color w:val="0077CC"/>
            <w:position w:val="0"/>
            <w:sz w:val="20"/>
            <w:u w:val="single"/>
            <w:vertAlign w:val="baseline"/>
          </w:rPr>
          <w:t>Contractors Ass'n of E. Pa. v. Sec'y of Labor, 442 F.2d 159, 170 (3d Cir. 1971)</w:t>
        </w:r>
      </w:hyperlink>
      <w:r>
        <w:rPr>
          <w:rFonts w:ascii="arial" w:eastAsia="arial" w:hAnsi="arial" w:cs="arial"/>
          <w:b w:val="0"/>
          <w:i w:val="0"/>
          <w:strike w:val="0"/>
          <w:noProof w:val="0"/>
          <w:color w:val="000000"/>
          <w:position w:val="0"/>
          <w:sz w:val="20"/>
          <w:u w:val="none"/>
          <w:vertAlign w:val="baseline"/>
        </w:rPr>
        <w:t xml:space="preserve"> ("[I]t is in the interest of the United States in all procurement to see that its suppliers are not over the long run increasing its costs and delaying its programs by excluding from the labor pool available minority [workers]."). Also increasing efficiency by creating a uniform Federal approach to sex discrimination law,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requirements to eliminate discrimination and to choose applicants without regard to sex are consistent with the purpose of title VII to eliminate discrimination in 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Pursuant to E.O. 11246, the award of a Federal contract comes with a number of responsibilities. Section 202 of this Executive Order requires every covered contractor to comply with all provisions of the Executive Order and the rules,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relevant orders of the Secretary of Labor. A contractor in violation of E.O. 11246 may be liable for make-whole and injunctive relief and subject to suspension, cancellation, termination, and debarment of its contract(s) after the opportunity for a hearing. n9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E.O. 11246, sec. 209(5); </w:t>
      </w:r>
      <w:hyperlink r:id="rId17" w:history="1">
        <w:r>
          <w:rPr>
            <w:rFonts w:ascii="arial" w:eastAsia="arial" w:hAnsi="arial" w:cs="arial"/>
            <w:b w:val="0"/>
            <w:i/>
            <w:strike w:val="0"/>
            <w:noProof w:val="0"/>
            <w:color w:val="0077CC"/>
            <w:position w:val="0"/>
            <w:sz w:val="20"/>
            <w:u w:val="single"/>
            <w:vertAlign w:val="baseline"/>
          </w:rPr>
          <w:t>41 CFR 60-1.27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Major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 replaces in significant part the Guidelines at part 60-20 with new sex discrimination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set forth Federal contractors' obligations under E.O. 11246, in accordance with existing law and policy. The final rule clarifies OFCCP's interpretation of the Executive Order as it relates to sex discrimination, consistent with title VII case law and interpretations of title VII by the EEOC. It is intended to state clearly contractor obligations to ensure equal employment opportunity on the basis of sex.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removes outdated provisions in the current Guidelines. It also adds, restates, reorganizes, and clarifies other provisions to incorporate legal developments that have arisen since 1970 and to address contemporary problems with implementation.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does not in any way alter a contractor's obligations under any other OFCCP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particular, a contractor's obligations to ensure equal employment opportunity and to take affirmative action, as set forth in parts 60-1, 60-2, 60-3, and 60-4 of this title, remain in effect. Similarly, inclusion of a provision in part 60-20 does not in any way alter a contractor's obligations to ensure nondiscrimination on the bases of race, color, religion, sexual orientation, gender identity, and national origin under the Executive Order; on the basis of disability under Section 503 of the Rehabilitation Act of 1973 (Section 503); n10 or on the basis of protected veteran status under </w:t>
      </w:r>
      <w:hyperlink r:id="rId18" w:history="1">
        <w:r>
          <w:rPr>
            <w:rFonts w:ascii="arial" w:eastAsia="arial" w:hAnsi="arial" w:cs="arial"/>
            <w:b w:val="0"/>
            <w:i/>
            <w:strike w:val="0"/>
            <w:noProof w:val="0"/>
            <w:color w:val="0077CC"/>
            <w:position w:val="0"/>
            <w:sz w:val="20"/>
            <w:u w:val="single"/>
            <w:vertAlign w:val="baseline"/>
          </w:rPr>
          <w:t>38 U.S.C. 4212</w:t>
        </w:r>
      </w:hyperlink>
      <w:r>
        <w:rPr>
          <w:rFonts w:ascii="arial" w:eastAsia="arial" w:hAnsi="arial" w:cs="arial"/>
          <w:b w:val="0"/>
          <w:i w:val="0"/>
          <w:strike w:val="0"/>
          <w:noProof w:val="0"/>
          <w:color w:val="000000"/>
          <w:position w:val="0"/>
          <w:sz w:val="20"/>
          <w:u w:val="none"/>
          <w:vertAlign w:val="baseline"/>
        </w:rPr>
        <w:t xml:space="preserve"> of the Vietnam Era Veterans' Readjustment Assistance Act. n11 Finally, it does not affect a contractor's duty to comply with the prohibition of discrimination because an employee or applicant inquires about, discusses, or discloses his or her compensation or the compensation of other applicants or employees under part 60-1.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w:t>
      </w:r>
      <w:hyperlink r:id="rId19" w:history="1">
        <w:r>
          <w:rPr>
            <w:rFonts w:ascii="arial" w:eastAsia="arial" w:hAnsi="arial" w:cs="arial"/>
            <w:b w:val="0"/>
            <w:i/>
            <w:strike w:val="0"/>
            <w:noProof w:val="0"/>
            <w:color w:val="0077CC"/>
            <w:position w:val="0"/>
            <w:sz w:val="20"/>
            <w:u w:val="single"/>
            <w:vertAlign w:val="baseline"/>
          </w:rPr>
          <w:t>29 U.S.C. 793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w:t>
      </w:r>
      <w:hyperlink r:id="rId18" w:history="1">
        <w:r>
          <w:rPr>
            <w:rFonts w:ascii="arial" w:eastAsia="arial" w:hAnsi="arial" w:cs="arial"/>
            <w:b w:val="0"/>
            <w:i/>
            <w:strike w:val="0"/>
            <w:noProof w:val="0"/>
            <w:color w:val="0077CC"/>
            <w:position w:val="0"/>
            <w:sz w:val="20"/>
            <w:u w:val="single"/>
            <w:vertAlign w:val="baseline"/>
          </w:rPr>
          <w:t>38 U.S.C. 4212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is organized into eight sections and an Appendix.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section (§ 60-20.1) covers the rule's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section (§ 60-20.2) sets forth the general prohibition of sex discrimination, including discrimination on the bases of pregnancy, childbirth, related medical conditions, gender identity, transgender status, and sex stereotypes. It also describes employment practices that may unlawfully treat men and women disparately. Finally, the second section describes employment practices that are unlawful if they have a disparate impact on the basis of sex and are not job-related and consistent with business necessity.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section (§ 60-20.3) covers circumstances in which disparate treatment on the basis of sex may be lawful--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rare instances when being a particular sex is a </w:t>
      </w:r>
      <w:r>
        <w:rPr>
          <w:rFonts w:ascii="arial" w:eastAsia="arial" w:hAnsi="arial" w:cs="arial"/>
          <w:b w:val="0"/>
          <w:i/>
          <w:strike w:val="0"/>
          <w:noProof w:val="0"/>
          <w:color w:val="000000"/>
          <w:position w:val="0"/>
          <w:sz w:val="20"/>
          <w:u w:val="none"/>
          <w:vertAlign w:val="baseline"/>
        </w:rPr>
        <w:t>bona fide</w:t>
      </w:r>
      <w:r>
        <w:rPr>
          <w:rFonts w:ascii="arial" w:eastAsia="arial" w:hAnsi="arial" w:cs="arial"/>
          <w:b w:val="0"/>
          <w:i w:val="0"/>
          <w:strike w:val="0"/>
          <w:noProof w:val="0"/>
          <w:color w:val="000000"/>
          <w:position w:val="0"/>
          <w:sz w:val="20"/>
          <w:u w:val="none"/>
          <w:vertAlign w:val="baseline"/>
        </w:rPr>
        <w:t xml:space="preserve"> occupational qualification reasonably necessary to the normal operation of the contractor's particular business or enterprise.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fourth section (§ 60-20.4) covers sex-based discrimination in compensation and provides illustrative examples of unlawful conduct. As provided in paragraph 60-20.4(e) of the final rule, compensation discrimination violates E.O. 11246 and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"any time [contractors] pay[] wages, benefits, or other compensation that is the result in whole or in part of the application of any discriminatory compensation decision or other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fifth section (§ 60-20.5), discrimination on the basis of pregnancy, childbirth, and related medical conditions, recites the provisions of the Pregnancy </w:t>
      </w:r>
      <w:r>
        <w:rPr>
          <w:rFonts w:ascii="arial" w:eastAsia="arial" w:hAnsi="arial" w:cs="arial"/>
          <w:b/>
          <w:i w:val="0"/>
          <w:strike w:val="0"/>
          <w:noProof w:val="0"/>
          <w:color w:val="000000"/>
          <w:position w:val="0"/>
          <w:sz w:val="20"/>
          <w:u w:val="none"/>
          <w:vertAlign w:val="baseline"/>
        </w:rPr>
        <w:t> [*39110] </w:t>
      </w:r>
      <w:r>
        <w:rPr>
          <w:rFonts w:ascii="arial" w:eastAsia="arial" w:hAnsi="arial" w:cs="arial"/>
          <w:b w:val="0"/>
          <w:i w:val="0"/>
          <w:strike w:val="0"/>
          <w:noProof w:val="0"/>
          <w:color w:val="000000"/>
          <w:position w:val="0"/>
          <w:sz w:val="20"/>
          <w:u w:val="none"/>
          <w:vertAlign w:val="baseline"/>
        </w:rPr>
        <w:t xml:space="preserve"> Discrimination Act of 1978 (PDA); n12 lists examples of "related medical conditions;" and provides four examples of discriminatory practices. This section also discusses application of these principles to the provision of workplace accommodations and leave.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Amendment to Title VII of the Civil Rights Act of 1964 to Prohibit Sex Discrimination on the Basis of Pregnancy, </w:t>
      </w:r>
      <w:hyperlink r:id="rId20" w:history="1">
        <w:r>
          <w:rPr>
            <w:rFonts w:ascii="arial" w:eastAsia="arial" w:hAnsi="arial" w:cs="arial"/>
            <w:b w:val="0"/>
            <w:i/>
            <w:strike w:val="0"/>
            <w:noProof w:val="0"/>
            <w:color w:val="0077CC"/>
            <w:position w:val="0"/>
            <w:sz w:val="20"/>
            <w:u w:val="single"/>
            <w:vertAlign w:val="baseline"/>
          </w:rPr>
          <w:t>Public Law 95-555</w:t>
        </w:r>
      </w:hyperlink>
      <w:r>
        <w:rPr>
          <w:rFonts w:ascii="arial" w:eastAsia="arial" w:hAnsi="arial" w:cs="arial"/>
          <w:b w:val="0"/>
          <w:i w:val="0"/>
          <w:strike w:val="0"/>
          <w:noProof w:val="0"/>
          <w:color w:val="000000"/>
          <w:position w:val="0"/>
          <w:sz w:val="20"/>
          <w:u w:val="none"/>
          <w:vertAlign w:val="baseline"/>
        </w:rPr>
        <w:t xml:space="preserve">, 995, </w:t>
      </w:r>
      <w:hyperlink r:id="rId20" w:history="1">
        <w:r>
          <w:rPr>
            <w:rFonts w:ascii="arial" w:eastAsia="arial" w:hAnsi="arial" w:cs="arial"/>
            <w:b w:val="0"/>
            <w:i/>
            <w:strike w:val="0"/>
            <w:noProof w:val="0"/>
            <w:color w:val="0077CC"/>
            <w:position w:val="0"/>
            <w:sz w:val="20"/>
            <w:u w:val="single"/>
            <w:vertAlign w:val="baseline"/>
          </w:rPr>
          <w:t>92 Stat. 2076</w:t>
        </w:r>
      </w:hyperlink>
      <w:r>
        <w:rPr>
          <w:rFonts w:ascii="arial" w:eastAsia="arial" w:hAnsi="arial" w:cs="arial"/>
          <w:b w:val="0"/>
          <w:i w:val="0"/>
          <w:strike w:val="0"/>
          <w:noProof w:val="0"/>
          <w:color w:val="000000"/>
          <w:position w:val="0"/>
          <w:sz w:val="20"/>
          <w:u w:val="none"/>
          <w:vertAlign w:val="baseline"/>
        </w:rPr>
        <w:t xml:space="preserve"> (1978), </w:t>
      </w:r>
      <w:r>
        <w:rPr>
          <w:rFonts w:ascii="arial" w:eastAsia="arial" w:hAnsi="arial" w:cs="arial"/>
          <w:b w:val="0"/>
          <w:i/>
          <w:strike w:val="0"/>
          <w:noProof w:val="0"/>
          <w:color w:val="000000"/>
          <w:position w:val="0"/>
          <w:sz w:val="20"/>
          <w:u w:val="none"/>
          <w:vertAlign w:val="baseline"/>
        </w:rPr>
        <w:t>codified at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42 U.S.C. 2000e(k)</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sixth section (§ 60-20.6) sets out the general principle that sex discrimination in the provision of fringe benefits is unlawful, with pertinent examples, and clarifies that the increased cost of providing a fringe benefit to members of one sex is not a defense to a contractor's failure to provide benefits equally to members of both sexes.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seventh section (§ 60-20.7) covers employment decisions on the basis of sex stereotypes and discusses four types of gender norms that may form the basis of a sex discrimination claim under the Executive Order: Dress, appearance, and/or behavior; gender identity; jobs, sectors, or industries within which it is considered appropriate for women or men to work; and caregiving roles.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eighth section (§ 60-20.8), concerning sexual harassment, including hostile work environments based on sex, articulates the legal standard for sexual harassment based on the EEOC's guidelines and relevant case law and explains that sexual harassment includes harassment based on gender identity; harassment based on pregnancy, childbirth, or related medical conditions; and harassment that is not sexual in nature but that is because of sex or sex-based stereotypes.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final rule contains an Appendix that sets forth, for contractors' consideration, a number of practices that contribute to the establishment and maintenance of workplaces that are free of unlawful sex discrimination. These practices are not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Benefits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will benefit both contractors and their employees in several ways. First, by updating, consolidating, and clearly and accurately stating the existing principles of applicable law, including developing case law and interpretations of existing law by the EEOC and OFCCP's corresponding interpretation of the Executive Order, the final rule will facilitate contractor understanding and compliance and potentially reduce contractor costs. The existing Guidelines are extremely outdated and fail to provide accurate or sufficient guidance to contractors regarding their nondiscrimination obligations. For this reason, OFCCP no longer enforces part 60-20 to the extent that it departs from existing law. Thus, the final rule should resolve ambiguities, reducing or eliminating costs that some contractors may previously have incurred when attempting to comply with part 60-20.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will also benefit employees of and job applicants to contractors. This final rule will increase and enhance the promise of equal employment opportunity envisioned under E.O. 11246 for the millions of women and men who work for contractor establishments. Sixty-five million employees work for the contractors and other recipients of Federal monies that are included in the U.S. General Service Administration's (GSA) System for Award Management (SAM) database. n13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U.S. General Services Administration, System for Award Management, data released in monthly files, </w:t>
      </w:r>
      <w:r>
        <w:rPr>
          <w:rFonts w:ascii="arial" w:eastAsia="arial" w:hAnsi="arial" w:cs="arial"/>
          <w:b w:val="0"/>
          <w:i/>
          <w:strike w:val="0"/>
          <w:noProof w:val="0"/>
          <w:color w:val="000000"/>
          <w:position w:val="0"/>
          <w:sz w:val="20"/>
          <w:u w:val="none"/>
          <w:vertAlign w:val="baseline"/>
        </w:rPr>
        <w:t xml:space="preserve">available at </w:t>
      </w:r>
      <w:hyperlink r:id="rId21" w:history="1">
        <w:r>
          <w:rPr>
            <w:rFonts w:ascii="arial" w:eastAsia="arial" w:hAnsi="arial" w:cs="arial"/>
            <w:b w:val="0"/>
            <w:i/>
            <w:strike w:val="0"/>
            <w:noProof w:val="0"/>
            <w:color w:val="0077CC"/>
            <w:position w:val="0"/>
            <w:sz w:val="20"/>
            <w:u w:val="single"/>
            <w:vertAlign w:val="baseline"/>
          </w:rPr>
          <w:t>https://www.sam.gov/portal/</w:t>
        </w:r>
      </w:hyperlink>
      <w:r>
        <w:rPr>
          <w:rFonts w:ascii="arial" w:eastAsia="arial" w:hAnsi="arial" w:cs="arial"/>
          <w:b w:val="0"/>
          <w:i/>
          <w:strike w:val="0"/>
          <w:noProof w:val="0"/>
          <w:color w:val="000000"/>
          <w:position w:val="0"/>
          <w:sz w:val="20"/>
          <w:u w:val="none"/>
          <w:vertAlign w:val="baseline"/>
        </w:rPr>
        <w:t xml:space="preserve"> SAM/#1.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specifically, the final rule will advance the employment status of the more than 30 million female employees of contractors in several ways. n14 For example, it addresses both </w:t>
      </w:r>
      <w:r>
        <w:rPr>
          <w:rFonts w:ascii="arial" w:eastAsia="arial" w:hAnsi="arial" w:cs="arial"/>
          <w:b w:val="0"/>
          <w:i/>
          <w:strike w:val="0"/>
          <w:noProof w:val="0"/>
          <w:color w:val="000000"/>
          <w:position w:val="0"/>
          <w:sz w:val="20"/>
          <w:u w:val="none"/>
          <w:vertAlign w:val="baseline"/>
        </w:rPr>
        <w:t>quid pro quo</w:t>
      </w:r>
      <w:r>
        <w:rPr>
          <w:rFonts w:ascii="arial" w:eastAsia="arial" w:hAnsi="arial" w:cs="arial"/>
          <w:b w:val="0"/>
          <w:i w:val="0"/>
          <w:strike w:val="0"/>
          <w:noProof w:val="0"/>
          <w:color w:val="000000"/>
          <w:position w:val="0"/>
          <w:sz w:val="20"/>
          <w:u w:val="none"/>
          <w:vertAlign w:val="baseline"/>
        </w:rPr>
        <w:t xml:space="preserve"> and hostile work environment sexual harassment. It clarifies that adverse treatment of an employee resulting from gender-stereotypical assumptions about family caretaking responsibilities is discrimination. It also confirms the requirement that contractors provide equal retirement benefits to male and female employees, even if the contractor incurs greater expense by doing so.</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Bureau of Labor Statistics data establishes that 47 percent of the workforce is female. </w:t>
      </w:r>
      <w:r>
        <w:rPr>
          <w:rFonts w:ascii="arial" w:eastAsia="arial" w:hAnsi="arial" w:cs="arial"/>
          <w:b w:val="0"/>
          <w:i/>
          <w:strike w:val="0"/>
          <w:noProof w:val="0"/>
          <w:color w:val="000000"/>
          <w:position w:val="0"/>
          <w:sz w:val="20"/>
          <w:u w:val="none"/>
          <w:vertAlign w:val="baseline"/>
        </w:rPr>
        <w:t>Women in the Labor Force: A Databook</w:t>
      </w:r>
      <w:r>
        <w:rPr>
          <w:rFonts w:ascii="arial" w:eastAsia="arial" w:hAnsi="arial" w:cs="arial"/>
          <w:b w:val="0"/>
          <w:i w:val="0"/>
          <w:strike w:val="0"/>
          <w:noProof w:val="0"/>
          <w:color w:val="000000"/>
          <w:position w:val="0"/>
          <w:sz w:val="20"/>
          <w:u w:val="none"/>
          <w:vertAlign w:val="baseline"/>
        </w:rPr>
        <w:t xml:space="preserve"> 2, BLS Reports, </w:t>
      </w:r>
      <w:r>
        <w:rPr>
          <w:rFonts w:ascii="arial" w:eastAsia="arial" w:hAnsi="arial" w:cs="arial"/>
          <w:b w:val="0"/>
          <w:i/>
          <w:strike w:val="0"/>
          <w:noProof w:val="0"/>
          <w:color w:val="000000"/>
          <w:position w:val="0"/>
          <w:sz w:val="20"/>
          <w:u w:val="none"/>
          <w:vertAlign w:val="baseline"/>
        </w:rPr>
        <w:t xml:space="preserve">available at </w:t>
      </w:r>
      <w:hyperlink r:id="rId22" w:history="1">
        <w:r>
          <w:rPr>
            <w:rFonts w:ascii="arial" w:eastAsia="arial" w:hAnsi="arial" w:cs="arial"/>
            <w:b w:val="0"/>
            <w:i/>
            <w:strike w:val="0"/>
            <w:noProof w:val="0"/>
            <w:color w:val="0077CC"/>
            <w:position w:val="0"/>
            <w:sz w:val="20"/>
            <w:u w:val="single"/>
            <w:vertAlign w:val="baseline"/>
          </w:rPr>
          <w:t>http://www.bls.gov/cps/wlf-databook-2012.pdf</w:t>
        </w:r>
      </w:hyperlink>
      <w:r>
        <w:rPr>
          <w:rFonts w:ascii="arial" w:eastAsia="arial" w:hAnsi="arial" w:cs="arial"/>
          <w:b w:val="0"/>
          <w:i w:val="0"/>
          <w:strike w:val="0"/>
          <w:noProof w:val="0"/>
          <w:color w:val="000000"/>
          <w:position w:val="0"/>
          <w:sz w:val="20"/>
          <w:u w:val="none"/>
          <w:vertAlign w:val="baseline"/>
        </w:rPr>
        <w:t xml:space="preserve"> (last accessed March 27, 2016) (Women in the Labor Force). Based on these data, OFCCP estimates that 30.6 million of the employees who work for contractors and other recipients of Federal monies in the SAM database are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by establishing when workers affected by pregnancy, childbirth, and related medical conditions are entitled to workplace accommodations, the final rule will protect such employees from losing their jobs, wages, and health-care coverage. OFCCP estimates that 2,046,850 women in the contractor workforce are likely to become pregnant each year. n15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 OFCCP's methodology for arriving at this estimate was described in the preamble to the NPRM. 80 FR at 5262.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will benefit male employees of contractors as well. Male employees, too, experience sex discrimination such as sexual harassment, occupational segregation, and adverse treatment resulting from gender-stereotypical assumptions such as notions about family caregiving responsibilities. The final rule includes several examples of such gender-stereotypical assumptions as they affect men. For example, final rule paragraph 60-20.5(d)(2)(ii) clarifies that family leave must be available to fathers on the same terms as it is available to mothers, and final rule paragraph 60-20.7(d)(4) includes adverse treatment of a male employee who is not available to work overtime or on weekends because he cares for his elderly father as an example of potentially unlawful sex-based stereotyping.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by clarifying that discrimination against an individual because of her or his gender identity is unlawful sex discrimination, the final rule ensures that contractors are aware of their nondiscrimination obligations with respect to transgender employees and provide equality of opportunity for transgender employees, the vast majority of whom report that they have experienced discrimination in the workplace. n16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Jaime M. Grant, Lisa M. Mottet, &amp; Justin Tanis, National Center for Transgender Equality &amp; National Gay and Lesbian Task Force, Injustice at Every Turn: A Report of the National Transgender Discrimination Survey 3 (2011), </w:t>
      </w:r>
      <w:r>
        <w:rPr>
          <w:rFonts w:ascii="arial" w:eastAsia="arial" w:hAnsi="arial" w:cs="arial"/>
          <w:b w:val="0"/>
          <w:i/>
          <w:strike w:val="0"/>
          <w:noProof w:val="0"/>
          <w:color w:val="000000"/>
          <w:position w:val="0"/>
          <w:sz w:val="20"/>
          <w:u w:val="none"/>
          <w:vertAlign w:val="baseline"/>
        </w:rPr>
        <w:t xml:space="preserve">available at </w:t>
      </w:r>
      <w:hyperlink r:id="rId23" w:history="1">
        <w:r>
          <w:rPr>
            <w:rFonts w:ascii="arial" w:eastAsia="arial" w:hAnsi="arial" w:cs="arial"/>
            <w:b w:val="0"/>
            <w:i/>
            <w:strike w:val="0"/>
            <w:noProof w:val="0"/>
            <w:color w:val="0077CC"/>
            <w:position w:val="0"/>
            <w:sz w:val="20"/>
            <w:u w:val="single"/>
            <w:vertAlign w:val="baseline"/>
          </w:rPr>
          <w:t>http://www.transequality.org/issues/resources/national-transgender-discrimination-survey-executive-summary</w:t>
        </w:r>
      </w:hyperlink>
      <w:r>
        <w:rPr>
          <w:rFonts w:ascii="arial" w:eastAsia="arial" w:hAnsi="arial" w:cs="arial"/>
          <w:b w:val="0"/>
          <w:i w:val="0"/>
          <w:strike w:val="0"/>
          <w:noProof w:val="0"/>
          <w:color w:val="000000"/>
          <w:position w:val="0"/>
          <w:sz w:val="20"/>
          <w:u w:val="none"/>
          <w:vertAlign w:val="baseline"/>
        </w:rPr>
        <w:t xml:space="preserve"> (last accessed March 25, 2016) (</w:t>
      </w:r>
      <w:r>
        <w:rPr>
          <w:rFonts w:ascii="arial" w:eastAsia="arial" w:hAnsi="arial" w:cs="arial"/>
          <w:b w:val="0"/>
          <w:i/>
          <w:strike w:val="0"/>
          <w:noProof w:val="0"/>
          <w:color w:val="000000"/>
          <w:position w:val="0"/>
          <w:sz w:val="20"/>
          <w:u w:val="none"/>
          <w:vertAlign w:val="baseline"/>
        </w:rPr>
        <w:t>Injustice at Every Turn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replacing the Sex Discrimination Guidelines with the final rule will benefit public understanding of the law. As reflected in Section 6(a) of E.O. 13563, which requires agencies to engage in retrospective analyses of their rules "and to modify, streamline, expand, or repeal [such rules] in accordance with what has been learned," removing an "outmoded" and "ineffective" rule from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in the public interest.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detailed discussion of the costs of the final rule is included in the section on Regulatory Procedures,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In sum, the final rule will impose relatively modest administrative and other cost burdens for contractors to ensure a workplace free of sex-based discrimination.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new administrative burden the final rule will impose on contractors is the one-time cost of regulatory familiarization--the estimated time it takes to review and understand the instructions for compliance--calculated at $ 41,602,500, or $ 83 per contractor company, the first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only other new costs of this rule that contractors may incur are the costs </w:t>
      </w:r>
      <w:r>
        <w:rPr>
          <w:rFonts w:ascii="arial" w:eastAsia="arial" w:hAnsi="arial" w:cs="arial"/>
          <w:b/>
          <w:i w:val="0"/>
          <w:strike w:val="0"/>
          <w:noProof w:val="0"/>
          <w:color w:val="000000"/>
          <w:position w:val="0"/>
          <w:sz w:val="20"/>
          <w:u w:val="none"/>
          <w:vertAlign w:val="baseline"/>
        </w:rPr>
        <w:t> [*39111] </w:t>
      </w:r>
      <w:r>
        <w:rPr>
          <w:rFonts w:ascii="arial" w:eastAsia="arial" w:hAnsi="arial" w:cs="arial"/>
          <w:b w:val="0"/>
          <w:i w:val="0"/>
          <w:strike w:val="0"/>
          <w:noProof w:val="0"/>
          <w:color w:val="000000"/>
          <w:position w:val="0"/>
          <w:sz w:val="20"/>
          <w:u w:val="none"/>
          <w:vertAlign w:val="baseline"/>
        </w:rPr>
        <w:t xml:space="preserve"> of pregnancy accommodations, which OFCCP calculates to be $ 9,671,000 annually or less, or a maximum of $ 19 per contractor company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Together, these costs amount to a maximum of $ 51,273,500, or $ 103 per contractor company, in the first year, and a maximum of $ 9,671,000, or $ 19 per contractor company, each subsequent year. These costs are summarized in Table 1, "New Requirements,"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Overview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Reasons for Promulgating This New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the NPRM, since OFCCP's Sex Discrimination Guidelines were promulgated in 1970, there have been dramatic changes in women's participation in the workforce. Between 1970 and February, 2016, women's participation in the labor force grew from 43 percent to 57 percent. n17 This included a marked increase of mothers in the workforce: The labor force participation of women with children under the age of 18 increased from 47 percent in 1975 to 70 percent in 2014. n18 In 2014, both adults worked at least part time in 60 percent of married-couple families with children under 18, and 74 percent of mothers heading single-parent families with children under 18 worked at least part time. n19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U.S. Census Bureau, Statistical Abstract of the United States: 2012, Table 588, </w:t>
      </w:r>
      <w:r>
        <w:rPr>
          <w:rFonts w:ascii="arial" w:eastAsia="arial" w:hAnsi="arial" w:cs="arial"/>
          <w:b w:val="0"/>
          <w:i/>
          <w:strike w:val="0"/>
          <w:noProof w:val="0"/>
          <w:color w:val="000000"/>
          <w:position w:val="0"/>
          <w:sz w:val="20"/>
          <w:u w:val="none"/>
          <w:vertAlign w:val="baseline"/>
        </w:rPr>
        <w:t xml:space="preserve"> Civilian Population--Employment Status by Sex, Race, and Ethnicity: 1970-2009, available at </w:t>
      </w:r>
      <w:hyperlink r:id="rId24" w:history="1">
        <w:r>
          <w:rPr>
            <w:rFonts w:ascii="arial" w:eastAsia="arial" w:hAnsi="arial" w:cs="arial"/>
            <w:b w:val="0"/>
            <w:i/>
            <w:strike w:val="0"/>
            <w:noProof w:val="0"/>
            <w:color w:val="0077CC"/>
            <w:position w:val="0"/>
            <w:sz w:val="20"/>
            <w:u w:val="single"/>
            <w:vertAlign w:val="baseline"/>
          </w:rPr>
          <w:t>https://www.census.gov/library/publications/2011/compendia/statab/131ed/labor-force-employment-earnings.html</w:t>
        </w:r>
      </w:hyperlink>
      <w:r>
        <w:rPr>
          <w:rFonts w:ascii="arial" w:eastAsia="arial" w:hAnsi="arial" w:cs="arial"/>
          <w:b w:val="0"/>
          <w:i w:val="0"/>
          <w:strike w:val="0"/>
          <w:noProof w:val="0"/>
          <w:color w:val="000000"/>
          <w:position w:val="0"/>
          <w:sz w:val="20"/>
          <w:u w:val="none"/>
          <w:vertAlign w:val="baseline"/>
        </w:rPr>
        <w:t xml:space="preserve"> (last accessed March 27, 2016) (1970 figure); Bureau of Labor Statistics, U.S. Department of Labor Statistics, </w:t>
      </w:r>
      <w:r>
        <w:rPr>
          <w:rFonts w:ascii="arial" w:eastAsia="arial" w:hAnsi="arial" w:cs="arial"/>
          <w:b w:val="0"/>
          <w:i/>
          <w:strike w:val="0"/>
          <w:noProof w:val="0"/>
          <w:color w:val="000000"/>
          <w:position w:val="0"/>
          <w:sz w:val="20"/>
          <w:u w:val="none"/>
          <w:vertAlign w:val="baseline"/>
        </w:rPr>
        <w:t>Data Retrieval: Labor Force Statistics (Current Population Survey),</w:t>
      </w:r>
      <w:r>
        <w:rPr>
          <w:rFonts w:ascii="arial" w:eastAsia="arial" w:hAnsi="arial" w:cs="arial"/>
          <w:b w:val="0"/>
          <w:i w:val="0"/>
          <w:strike w:val="0"/>
          <w:noProof w:val="0"/>
          <w:color w:val="000000"/>
          <w:position w:val="0"/>
          <w:sz w:val="20"/>
          <w:u w:val="none"/>
          <w:vertAlign w:val="baseline"/>
        </w:rPr>
        <w:t xml:space="preserve"> Household Data, Table A-1, Employment status of the civilian population by sex and age, </w:t>
      </w:r>
      <w:r>
        <w:rPr>
          <w:rFonts w:ascii="arial" w:eastAsia="arial" w:hAnsi="arial" w:cs="arial"/>
          <w:b w:val="0"/>
          <w:i/>
          <w:strike w:val="0"/>
          <w:noProof w:val="0"/>
          <w:color w:val="000000"/>
          <w:position w:val="0"/>
          <w:sz w:val="20"/>
          <w:u w:val="none"/>
          <w:vertAlign w:val="baseline"/>
        </w:rPr>
        <w:t xml:space="preserve">available at </w:t>
      </w:r>
      <w:hyperlink r:id="rId25" w:history="1">
        <w:r>
          <w:rPr>
            <w:rFonts w:ascii="arial" w:eastAsia="arial" w:hAnsi="arial" w:cs="arial"/>
            <w:b w:val="0"/>
            <w:i/>
            <w:strike w:val="0"/>
            <w:noProof w:val="0"/>
            <w:color w:val="0077CC"/>
            <w:position w:val="0"/>
            <w:sz w:val="20"/>
            <w:u w:val="single"/>
            <w:vertAlign w:val="baseline"/>
          </w:rPr>
          <w:t>http://www.bls.gov/news.release/empsit.t01.htm</w:t>
        </w:r>
      </w:hyperlink>
      <w:r>
        <w:rPr>
          <w:rFonts w:ascii="arial" w:eastAsia="arial" w:hAnsi="arial" w:cs="arial"/>
          <w:b w:val="0"/>
          <w:i w:val="0"/>
          <w:strike w:val="0"/>
          <w:noProof w:val="0"/>
          <w:color w:val="000000"/>
          <w:position w:val="0"/>
          <w:sz w:val="20"/>
          <w:u w:val="none"/>
          <w:vertAlign w:val="baseline"/>
        </w:rPr>
        <w:t xml:space="preserve"> (last accessed March 25, 2016) (2016 figure).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Bureau of Labor Statistics, U.S. Department of Labor, TED: The Economics Daily, Labor force participation rates among mothers, </w:t>
      </w:r>
      <w:r>
        <w:rPr>
          <w:rFonts w:ascii="arial" w:eastAsia="arial" w:hAnsi="arial" w:cs="arial"/>
          <w:b w:val="0"/>
          <w:i/>
          <w:strike w:val="0"/>
          <w:noProof w:val="0"/>
          <w:color w:val="000000"/>
          <w:position w:val="0"/>
          <w:sz w:val="20"/>
          <w:u w:val="none"/>
          <w:vertAlign w:val="baseline"/>
        </w:rPr>
        <w:t xml:space="preserve">available at </w:t>
      </w:r>
      <w:hyperlink r:id="rId26" w:history="1">
        <w:r>
          <w:rPr>
            <w:rFonts w:ascii="arial" w:eastAsia="arial" w:hAnsi="arial" w:cs="arial"/>
            <w:b w:val="0"/>
            <w:i/>
            <w:strike w:val="0"/>
            <w:noProof w:val="0"/>
            <w:color w:val="0077CC"/>
            <w:position w:val="0"/>
            <w:sz w:val="20"/>
            <w:u w:val="single"/>
            <w:vertAlign w:val="baseline"/>
          </w:rPr>
          <w:t>http://www.bls.gov/opub/ted/2010/ted_20100507.htm</w:t>
        </w:r>
      </w:hyperlink>
      <w:r>
        <w:rPr>
          <w:rFonts w:ascii="arial" w:eastAsia="arial" w:hAnsi="arial" w:cs="arial"/>
          <w:b w:val="0"/>
          <w:i w:val="0"/>
          <w:strike w:val="0"/>
          <w:noProof w:val="0"/>
          <w:color w:val="000000"/>
          <w:position w:val="0"/>
          <w:sz w:val="20"/>
          <w:u w:val="none"/>
          <w:vertAlign w:val="baseline"/>
        </w:rPr>
        <w:t xml:space="preserve"> (last accessed March 26, 2016) (1975 data); Press Release, Bureau of Labor Statistics, U.S. Department of Labor, Employment Characteristics of Families--2013 (April 23, 2015), </w:t>
      </w:r>
      <w:r>
        <w:rPr>
          <w:rFonts w:ascii="arial" w:eastAsia="arial" w:hAnsi="arial" w:cs="arial"/>
          <w:b w:val="0"/>
          <w:i/>
          <w:strike w:val="0"/>
          <w:noProof w:val="0"/>
          <w:color w:val="000000"/>
          <w:position w:val="0"/>
          <w:sz w:val="20"/>
          <w:u w:val="none"/>
          <w:vertAlign w:val="baseline"/>
        </w:rPr>
        <w:t xml:space="preserve">available at </w:t>
      </w:r>
      <w:hyperlink r:id="rId27" w:history="1">
        <w:r>
          <w:rPr>
            <w:rFonts w:ascii="arial" w:eastAsia="arial" w:hAnsi="arial" w:cs="arial"/>
            <w:b w:val="0"/>
            <w:i/>
            <w:strike w:val="0"/>
            <w:noProof w:val="0"/>
            <w:color w:val="0077CC"/>
            <w:position w:val="0"/>
            <w:sz w:val="20"/>
            <w:u w:val="single"/>
            <w:vertAlign w:val="baseline"/>
          </w:rPr>
          <w:t>http://www.bls.gov/news.release/famee.nr0.htm</w:t>
        </w:r>
      </w:hyperlink>
      <w:r>
        <w:rPr>
          <w:rFonts w:ascii="arial" w:eastAsia="arial" w:hAnsi="arial" w:cs="arial"/>
          <w:b w:val="0"/>
          <w:i w:val="0"/>
          <w:strike w:val="0"/>
          <w:noProof w:val="0"/>
          <w:color w:val="000000"/>
          <w:position w:val="0"/>
          <w:sz w:val="20"/>
          <w:u w:val="none"/>
          <w:vertAlign w:val="baseline"/>
        </w:rPr>
        <w:t xml:space="preserve"> (last accessed February 21, 2016) (Employment Characteristics of Families--2014) (2014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w:t>
      </w:r>
      <w:hyperlink r:id="rId28" w:history="1">
        <w:r>
          <w:rPr>
            <w:rFonts w:ascii="arial" w:eastAsia="arial" w:hAnsi="arial" w:cs="arial"/>
            <w:b w:val="0"/>
            <w:i/>
            <w:strike w:val="0"/>
            <w:noProof w:val="0"/>
            <w:color w:val="0077CC"/>
            <w:position w:val="0"/>
            <w:sz w:val="20"/>
            <w:u w:val="single"/>
            <w:vertAlign w:val="baseline"/>
          </w:rPr>
          <w:t xml:space="preserve">Employment Characteristics of Families--2014, supra </w:t>
        </w:r>
      </w:hyperlink>
      <w:r>
        <w:rPr>
          <w:rFonts w:ascii="arial" w:eastAsia="arial" w:hAnsi="arial" w:cs="arial"/>
          <w:b w:val="0"/>
          <w:i w:val="0"/>
          <w:strike w:val="0"/>
          <w:noProof w:val="0"/>
          <w:color w:val="000000"/>
          <w:position w:val="0"/>
          <w:sz w:val="20"/>
          <w:u w:val="none"/>
          <w:vertAlign w:val="baseline"/>
        </w:rPr>
        <w:t>note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1970, there have also been extensive changes in the law regarding sex-based employment discrimination and in contractor policies and practices governing workers. For example:</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Title VII, which generally governs the law of sex-based employment discrimination, has been amended four times: In 1972, by the Equal Employment Opportunity Act; n20 in 1978, by the PDA; in 1991, by the Civil Rights Act; n21 and in 2009, by the Lilly Ledbetter Fair Pay Act (FPA). n22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Equal Employment Opportunity Act of 1972, </w:t>
      </w:r>
      <w:hyperlink r:id="rId29" w:history="1">
        <w:r>
          <w:rPr>
            <w:rFonts w:ascii="arial" w:eastAsia="arial" w:hAnsi="arial" w:cs="arial"/>
            <w:b w:val="0"/>
            <w:i/>
            <w:strike w:val="0"/>
            <w:noProof w:val="0"/>
            <w:color w:val="0077CC"/>
            <w:position w:val="0"/>
            <w:sz w:val="20"/>
            <w:u w:val="single"/>
            <w:vertAlign w:val="baseline"/>
          </w:rPr>
          <w:t>Public Law 92-261</w:t>
        </w:r>
      </w:hyperlink>
      <w:r>
        <w:rPr>
          <w:rFonts w:ascii="arial" w:eastAsia="arial" w:hAnsi="arial" w:cs="arial"/>
          <w:b w:val="0"/>
          <w:i w:val="0"/>
          <w:strike w:val="0"/>
          <w:noProof w:val="0"/>
          <w:color w:val="000000"/>
          <w:position w:val="0"/>
          <w:sz w:val="20"/>
          <w:u w:val="none"/>
          <w:vertAlign w:val="baseline"/>
        </w:rPr>
        <w:t xml:space="preserve">, </w:t>
      </w:r>
      <w:hyperlink r:id="rId29" w:history="1">
        <w:r>
          <w:rPr>
            <w:rFonts w:ascii="arial" w:eastAsia="arial" w:hAnsi="arial" w:cs="arial"/>
            <w:b w:val="0"/>
            <w:i/>
            <w:strike w:val="0"/>
            <w:noProof w:val="0"/>
            <w:color w:val="0077CC"/>
            <w:position w:val="0"/>
            <w:sz w:val="20"/>
            <w:u w:val="single"/>
            <w:vertAlign w:val="baseline"/>
          </w:rPr>
          <w:t>86 Stat. 103</w:t>
        </w:r>
      </w:hyperlink>
      <w:r>
        <w:rPr>
          <w:rFonts w:ascii="arial" w:eastAsia="arial" w:hAnsi="arial" w:cs="arial"/>
          <w:b w:val="0"/>
          <w:i w:val="0"/>
          <w:strike w:val="0"/>
          <w:noProof w:val="0"/>
          <w:color w:val="000000"/>
          <w:position w:val="0"/>
          <w:sz w:val="20"/>
          <w:u w:val="none"/>
          <w:vertAlign w:val="baseline"/>
        </w:rPr>
        <w:t xml:space="preserve"> (1972).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Civil Rights Act of 1991, </w:t>
      </w:r>
      <w:r>
        <w:rPr>
          <w:rFonts w:ascii="arial" w:eastAsia="arial" w:hAnsi="arial" w:cs="arial"/>
          <w:b w:val="0"/>
          <w:i/>
          <w:strike w:val="0"/>
          <w:noProof w:val="0"/>
          <w:color w:val="000000"/>
          <w:position w:val="0"/>
          <w:sz w:val="20"/>
          <w:u w:val="none"/>
          <w:vertAlign w:val="baseline"/>
        </w:rPr>
        <w:t>Public Law 102-166</w:t>
      </w:r>
      <w:r>
        <w:rPr>
          <w:rFonts w:ascii="arial" w:eastAsia="arial" w:hAnsi="arial" w:cs="arial"/>
          <w:b w:val="0"/>
          <w:i w:val="0"/>
          <w:strike w:val="0"/>
          <w:noProof w:val="0"/>
          <w:color w:val="000000"/>
          <w:position w:val="0"/>
          <w:sz w:val="20"/>
          <w:u w:val="none"/>
          <w:vertAlign w:val="baseline"/>
        </w:rPr>
        <w:t xml:space="preserve">, 1745, </w:t>
      </w:r>
      <w:r>
        <w:rPr>
          <w:rFonts w:ascii="arial" w:eastAsia="arial" w:hAnsi="arial" w:cs="arial"/>
          <w:b w:val="0"/>
          <w:i/>
          <w:strike w:val="0"/>
          <w:noProof w:val="0"/>
          <w:color w:val="000000"/>
          <w:position w:val="0"/>
          <w:sz w:val="20"/>
          <w:u w:val="none"/>
          <w:vertAlign w:val="baseline"/>
        </w:rPr>
        <w:t>105 Stat. 1071</w:t>
      </w:r>
      <w:r>
        <w:rPr>
          <w:rFonts w:ascii="arial" w:eastAsia="arial" w:hAnsi="arial" w:cs="arial"/>
          <w:b w:val="0"/>
          <w:i w:val="0"/>
          <w:strike w:val="0"/>
          <w:noProof w:val="0"/>
          <w:color w:val="000000"/>
          <w:position w:val="0"/>
          <w:sz w:val="20"/>
          <w:u w:val="none"/>
          <w:vertAlign w:val="baseline"/>
        </w:rPr>
        <w:t xml:space="preserve"> (1991).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Lilly Ledbetter Fair Pay Act of 2009, </w:t>
      </w:r>
      <w:r>
        <w:rPr>
          <w:rFonts w:ascii="arial" w:eastAsia="arial" w:hAnsi="arial" w:cs="arial"/>
          <w:b w:val="0"/>
          <w:i/>
          <w:strike w:val="0"/>
          <w:noProof w:val="0"/>
          <w:color w:val="000000"/>
          <w:position w:val="0"/>
          <w:sz w:val="20"/>
          <w:u w:val="none"/>
          <w:vertAlign w:val="baseline"/>
        </w:rPr>
        <w:t>Public Law 111-2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123 Stat. 5</w:t>
      </w:r>
      <w:r>
        <w:rPr>
          <w:rFonts w:ascii="arial" w:eastAsia="arial" w:hAnsi="arial" w:cs="arial"/>
          <w:b w:val="0"/>
          <w:i w:val="0"/>
          <w:strike w:val="0"/>
          <w:noProof w:val="0"/>
          <w:color w:val="000000"/>
          <w:position w:val="0"/>
          <w:sz w:val="20"/>
          <w:u w:val="none"/>
          <w:vertAlign w:val="baseline"/>
        </w:rPr>
        <w:t xml:space="preserve"> (2009).</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"protective laws" that had explicitly barred women from certain occupations or otherwise restricted their employment conditions on the basis of sex have been repealed or are unenforceable. n23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Conn. Gen. Stat. § 31-18 (</w:t>
      </w:r>
      <w:r>
        <w:rPr>
          <w:rFonts w:ascii="arial" w:eastAsia="arial" w:hAnsi="arial" w:cs="arial"/>
          <w:b w:val="0"/>
          <w:i/>
          <w:strike w:val="0"/>
          <w:noProof w:val="0"/>
          <w:color w:val="000000"/>
          <w:position w:val="0"/>
          <w:sz w:val="20"/>
          <w:u w:val="none"/>
          <w:vertAlign w:val="baseline"/>
        </w:rPr>
        <w:t>repealed</w:t>
      </w:r>
      <w:r>
        <w:rPr>
          <w:rFonts w:ascii="arial" w:eastAsia="arial" w:hAnsi="arial" w:cs="arial"/>
          <w:b w:val="0"/>
          <w:i w:val="0"/>
          <w:strike w:val="0"/>
          <w:noProof w:val="0"/>
          <w:color w:val="000000"/>
          <w:position w:val="0"/>
          <w:sz w:val="20"/>
          <w:u w:val="none"/>
          <w:vertAlign w:val="baseline"/>
        </w:rPr>
        <w:t xml:space="preserve"> 1973) (prohibition of employment of women for more than nine hours a day in specified establishments); Mass. Gen. Laws ch. 345 (1911) (</w:t>
      </w:r>
      <w:r>
        <w:rPr>
          <w:rFonts w:ascii="arial" w:eastAsia="arial" w:hAnsi="arial" w:cs="arial"/>
          <w:b w:val="0"/>
          <w:i/>
          <w:strike w:val="0"/>
          <w:noProof w:val="0"/>
          <w:color w:val="000000"/>
          <w:position w:val="0"/>
          <w:sz w:val="20"/>
          <w:u w:val="none"/>
          <w:vertAlign w:val="baseline"/>
        </w:rPr>
        <w:t>repealed</w:t>
      </w:r>
      <w:r>
        <w:rPr>
          <w:rFonts w:ascii="arial" w:eastAsia="arial" w:hAnsi="arial" w:cs="arial"/>
          <w:b w:val="0"/>
          <w:i w:val="0"/>
          <w:strike w:val="0"/>
          <w:noProof w:val="0"/>
          <w:color w:val="000000"/>
          <w:position w:val="0"/>
          <w:sz w:val="20"/>
          <w:u w:val="none"/>
          <w:vertAlign w:val="baseline"/>
        </w:rPr>
        <w:t xml:space="preserve"> 1974) (outright prohibition of employment of women before and after childbirth); Ohio Rev. Code Ann. § 4107.43 (</w:t>
      </w:r>
      <w:r>
        <w:rPr>
          <w:rFonts w:ascii="arial" w:eastAsia="arial" w:hAnsi="arial" w:cs="arial"/>
          <w:b w:val="0"/>
          <w:i/>
          <w:strike w:val="0"/>
          <w:noProof w:val="0"/>
          <w:color w:val="000000"/>
          <w:position w:val="0"/>
          <w:sz w:val="20"/>
          <w:u w:val="none"/>
          <w:vertAlign w:val="baseline"/>
        </w:rPr>
        <w:t>repealed</w:t>
      </w:r>
      <w:r>
        <w:rPr>
          <w:rFonts w:ascii="arial" w:eastAsia="arial" w:hAnsi="arial" w:cs="arial"/>
          <w:b w:val="0"/>
          <w:i w:val="0"/>
          <w:strike w:val="0"/>
          <w:noProof w:val="0"/>
          <w:color w:val="000000"/>
          <w:position w:val="0"/>
          <w:sz w:val="20"/>
          <w:u w:val="none"/>
          <w:vertAlign w:val="baseline"/>
        </w:rPr>
        <w:t xml:space="preserve"> 1982) (prohibition of employment of women in specific occupations that require the routine lifting of more than 25 pounds); </w:t>
      </w:r>
      <w:r>
        <w:rPr>
          <w:rFonts w:ascii="arial" w:eastAsia="arial" w:hAnsi="arial" w:cs="arial"/>
          <w:b w:val="0"/>
          <w:i/>
          <w:strike w:val="0"/>
          <w:noProof w:val="0"/>
          <w:color w:val="000000"/>
          <w:position w:val="0"/>
          <w:sz w:val="20"/>
          <w:u w:val="none"/>
          <w:vertAlign w:val="baseline"/>
        </w:rPr>
        <w:t xml:space="preserve">see also </w:t>
      </w:r>
      <w:hyperlink r:id="rId30" w:history="1">
        <w:r>
          <w:rPr>
            <w:rFonts w:ascii="arial" w:eastAsia="arial" w:hAnsi="arial" w:cs="arial"/>
            <w:b w:val="0"/>
            <w:i/>
            <w:strike w:val="0"/>
            <w:noProof w:val="0"/>
            <w:color w:val="0077CC"/>
            <w:position w:val="0"/>
            <w:sz w:val="20"/>
            <w:u w:val="single"/>
            <w:vertAlign w:val="baseline"/>
          </w:rPr>
          <w:t>Nashville Gas Co. v. Satty, 434 U.S. 136, 142 (1977)</w:t>
        </w:r>
      </w:hyperlink>
      <w:r>
        <w:rPr>
          <w:rFonts w:ascii="arial" w:eastAsia="arial" w:hAnsi="arial" w:cs="arial"/>
          <w:b w:val="0"/>
          <w:i w:val="0"/>
          <w:strike w:val="0"/>
          <w:noProof w:val="0"/>
          <w:color w:val="000000"/>
          <w:position w:val="0"/>
          <w:sz w:val="20"/>
          <w:u w:val="none"/>
          <w:vertAlign w:val="baseline"/>
        </w:rPr>
        <w:t xml:space="preserve"> (invalidating public employer requirement that pregnant employees take a leave of absence during which they did not receive sick pay and lost job seniority); </w:t>
      </w:r>
      <w:hyperlink r:id="rId31" w:history="1">
        <w:r>
          <w:rPr>
            <w:rFonts w:ascii="arial" w:eastAsia="arial" w:hAnsi="arial" w:cs="arial"/>
            <w:b w:val="0"/>
            <w:i/>
            <w:strike w:val="0"/>
            <w:noProof w:val="0"/>
            <w:color w:val="0077CC"/>
            <w:position w:val="0"/>
            <w:sz w:val="20"/>
            <w:u w:val="single"/>
            <w:vertAlign w:val="baseline"/>
          </w:rPr>
          <w:t>Cleveland Bd. of Educ. v. LaFleur, 414 U.S. 632 (1974)</w:t>
        </w:r>
      </w:hyperlink>
      <w:r>
        <w:rPr>
          <w:rFonts w:ascii="arial" w:eastAsia="arial" w:hAnsi="arial" w:cs="arial"/>
          <w:b w:val="0"/>
          <w:i w:val="0"/>
          <w:strike w:val="0"/>
          <w:noProof w:val="0"/>
          <w:color w:val="000000"/>
          <w:position w:val="0"/>
          <w:sz w:val="20"/>
          <w:u w:val="none"/>
          <w:vertAlign w:val="baseline"/>
        </w:rPr>
        <w:t xml:space="preserve"> (striking rules requiring leave from after the fifth month of pregnancy until three months after birth); </w:t>
      </w:r>
      <w:hyperlink r:id="rId32" w:history="1">
        <w:r>
          <w:rPr>
            <w:rFonts w:ascii="arial" w:eastAsia="arial" w:hAnsi="arial" w:cs="arial"/>
            <w:b w:val="0"/>
            <w:i/>
            <w:strike w:val="0"/>
            <w:noProof w:val="0"/>
            <w:color w:val="0077CC"/>
            <w:position w:val="0"/>
            <w:sz w:val="20"/>
            <w:u w:val="single"/>
            <w:vertAlign w:val="baseline"/>
          </w:rPr>
          <w:t>Somers v. Aldine Indep. Sch. Dist., 464 F. Supp. 900 (S.D. Tex. 1979)</w:t>
        </w:r>
      </w:hyperlink>
      <w:r>
        <w:rPr>
          <w:rFonts w:ascii="arial" w:eastAsia="arial" w:hAnsi="arial" w:cs="arial"/>
          <w:b w:val="0"/>
          <w:i w:val="0"/>
          <w:strike w:val="0"/>
          <w:noProof w:val="0"/>
          <w:color w:val="000000"/>
          <w:position w:val="0"/>
          <w:sz w:val="20"/>
          <w:u w:val="none"/>
          <w:vertAlign w:val="baseline"/>
        </w:rPr>
        <w:t xml:space="preserve"> (finding sex discrimination where school district terminated teacher for not complying with requirement that pregnant women take an unpaid leave of absence following their third month or be terminated).</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1993, the Family and Medical Leave Act (FMLA) n24 was enacted, requiring employers with 50 or more employees to provide a minimum of 12 weeks of annual, unpaid, job-guaranteed leave to both male and female employees to recover from their own serious health conditions (including pregnancy, childbirth, or related medical conditions); to care for a newborn or newly adopted or foster child; or to care for a child, spouse, or parent with a serious health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w:t>
      </w:r>
      <w:hyperlink r:id="rId33" w:history="1">
        <w:r>
          <w:rPr>
            <w:rFonts w:ascii="arial" w:eastAsia="arial" w:hAnsi="arial" w:cs="arial"/>
            <w:b w:val="0"/>
            <w:i/>
            <w:strike w:val="0"/>
            <w:noProof w:val="0"/>
            <w:color w:val="0077CC"/>
            <w:position w:val="0"/>
            <w:sz w:val="20"/>
            <w:u w:val="single"/>
            <w:vertAlign w:val="baseline"/>
          </w:rPr>
          <w:t>29 U.S.C. 2601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1970, it was not uncommon for employers to require female employees to retire at younger ages than their male counterparts. However, the Age Discrimination in Employment Act was amended in 1986 to abolish mandatory retirement for all employees with a few exceptions. n25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w:t>
      </w:r>
      <w:hyperlink r:id="rId34" w:history="1">
        <w:r>
          <w:rPr>
            <w:rFonts w:ascii="arial" w:eastAsia="arial" w:hAnsi="arial" w:cs="arial"/>
            <w:b w:val="0"/>
            <w:i/>
            <w:strike w:val="0"/>
            <w:noProof w:val="0"/>
            <w:color w:val="0077CC"/>
            <w:position w:val="0"/>
            <w:sz w:val="20"/>
            <w:u w:val="single"/>
            <w:vertAlign w:val="baseline"/>
          </w:rPr>
          <w:t>29 U.S.C. 621</w:t>
        </w:r>
      </w:hyperlink>
      <w:r>
        <w:rPr>
          <w:rFonts w:ascii="arial" w:eastAsia="arial" w:hAnsi="arial" w:cs="arial"/>
          <w:b w:val="0"/>
          <w:i w:val="0"/>
          <w:strike w:val="0"/>
          <w:noProof w:val="0"/>
          <w:color w:val="000000"/>
          <w:position w:val="0"/>
          <w:sz w:val="20"/>
          <w:u w:val="none"/>
          <w:vertAlign w:val="baseline"/>
        </w:rPr>
        <w:t>-634.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since 1970, the Supreme Court has determined that numerous practices that were not then widely recognized as discriminatory constitute unlawful sex discrimination under title VII.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 </w:t>
      </w:r>
      <w:hyperlink r:id="rId35" w:history="1">
        <w:r>
          <w:rPr>
            <w:rFonts w:ascii="arial" w:eastAsia="arial" w:hAnsi="arial" w:cs="arial"/>
            <w:b w:val="0"/>
            <w:i/>
            <w:strike w:val="0"/>
            <w:noProof w:val="0"/>
            <w:color w:val="0077CC"/>
            <w:position w:val="0"/>
            <w:sz w:val="20"/>
            <w:u w:val="single"/>
            <w:vertAlign w:val="baseline"/>
          </w:rPr>
          <w:t>City of Los Angeles v. Manhart, 435 U.S. 702 (1978)</w:t>
        </w:r>
      </w:hyperlink>
      <w:r>
        <w:rPr>
          <w:rFonts w:ascii="arial" w:eastAsia="arial" w:hAnsi="arial" w:cs="arial"/>
          <w:b w:val="0"/>
          <w:i w:val="0"/>
          <w:strike w:val="0"/>
          <w:noProof w:val="0"/>
          <w:color w:val="000000"/>
          <w:position w:val="0"/>
          <w:sz w:val="20"/>
          <w:u w:val="none"/>
          <w:vertAlign w:val="baseline"/>
        </w:rPr>
        <w:t xml:space="preserve"> (prohibiting sex-differentiated employee pension fund contributions, despite statistical differences in longevity); </w:t>
      </w:r>
      <w:hyperlink r:id="rId36" w:history="1">
        <w:r>
          <w:rPr>
            <w:rFonts w:ascii="arial" w:eastAsia="arial" w:hAnsi="arial" w:cs="arial"/>
            <w:b w:val="0"/>
            <w:i/>
            <w:strike w:val="0"/>
            <w:noProof w:val="0"/>
            <w:color w:val="0077CC"/>
            <w:position w:val="0"/>
            <w:sz w:val="20"/>
            <w:u w:val="single"/>
            <w:vertAlign w:val="baseline"/>
          </w:rPr>
          <w:t>Cnty. of Washington v. Gunther, 452 U.S. 161 (1981)</w:t>
        </w:r>
      </w:hyperlink>
      <w:r>
        <w:rPr>
          <w:rFonts w:ascii="arial" w:eastAsia="arial" w:hAnsi="arial" w:cs="arial"/>
          <w:b w:val="0"/>
          <w:i w:val="0"/>
          <w:strike w:val="0"/>
          <w:noProof w:val="0"/>
          <w:color w:val="000000"/>
          <w:position w:val="0"/>
          <w:sz w:val="20"/>
          <w:u w:val="none"/>
          <w:vertAlign w:val="baseline"/>
        </w:rPr>
        <w:t xml:space="preserve"> (holding that compensation discrimination is not limited to unequal pay for equal work within the meaning of the Equal Pay Act); </w:t>
      </w:r>
      <w:hyperlink r:id="rId37" w:history="1">
        <w:r>
          <w:rPr>
            <w:rFonts w:ascii="arial" w:eastAsia="arial" w:hAnsi="arial" w:cs="arial"/>
            <w:b w:val="0"/>
            <w:i/>
            <w:strike w:val="0"/>
            <w:noProof w:val="0"/>
            <w:color w:val="0077CC"/>
            <w:position w:val="0"/>
            <w:sz w:val="20"/>
            <w:u w:val="single"/>
            <w:vertAlign w:val="baseline"/>
          </w:rPr>
          <w:t>Newport News Shipbldg. &amp; Dry Dock Co. v. EEOC, 462 U.S. 669 (1983)</w:t>
        </w:r>
      </w:hyperlink>
      <w:r>
        <w:rPr>
          <w:rFonts w:ascii="arial" w:eastAsia="arial" w:hAnsi="arial" w:cs="arial"/>
          <w:b w:val="0"/>
          <w:i w:val="0"/>
          <w:strike w:val="0"/>
          <w:noProof w:val="0"/>
          <w:color w:val="000000"/>
          <w:position w:val="0"/>
          <w:sz w:val="20"/>
          <w:u w:val="none"/>
          <w:vertAlign w:val="baseline"/>
        </w:rPr>
        <w:t xml:space="preserve"> (holding that employer discriminated on the basis of sex by excluding pregnancy-related hospitalization coverage for the spouses of male employees while providing complete hospitalization coverage for female employees, resulting in greater insurance coverage for married female employees than for married male employees); </w:t>
      </w:r>
      <w:hyperlink r:id="rId38" w:history="1">
        <w:r>
          <w:rPr>
            <w:rFonts w:ascii="arial" w:eastAsia="arial" w:hAnsi="arial" w:cs="arial"/>
            <w:b w:val="0"/>
            <w:i/>
            <w:strike w:val="0"/>
            <w:noProof w:val="0"/>
            <w:color w:val="0077CC"/>
            <w:position w:val="0"/>
            <w:sz w:val="20"/>
            <w:u w:val="single"/>
            <w:vertAlign w:val="baseline"/>
          </w:rPr>
          <w:t>Meritor Sav. Bank v. Vinson, 477 U.S. 57 (1986)</w:t>
        </w:r>
      </w:hyperlink>
      <w:r>
        <w:rPr>
          <w:rFonts w:ascii="arial" w:eastAsia="arial" w:hAnsi="arial" w:cs="arial"/>
          <w:b w:val="0"/>
          <w:i w:val="0"/>
          <w:strike w:val="0"/>
          <w:noProof w:val="0"/>
          <w:color w:val="000000"/>
          <w:position w:val="0"/>
          <w:sz w:val="20"/>
          <w:u w:val="none"/>
          <w:vertAlign w:val="baseline"/>
        </w:rPr>
        <w:t xml:space="preserve"> (recognizing cause of action for sexually hostile work environment); </w:t>
      </w:r>
      <w:hyperlink r:id="rId39" w:history="1">
        <w:r>
          <w:rPr>
            <w:rFonts w:ascii="arial" w:eastAsia="arial" w:hAnsi="arial" w:cs="arial"/>
            <w:b w:val="0"/>
            <w:i/>
            <w:strike w:val="0"/>
            <w:noProof w:val="0"/>
            <w:color w:val="0077CC"/>
            <w:position w:val="0"/>
            <w:sz w:val="20"/>
            <w:u w:val="single"/>
            <w:vertAlign w:val="baseline"/>
          </w:rPr>
          <w:t>Cal. Fed. Sav. &amp; Loan Ass'n v. Guerra, 479 U.S. 272 (1987)</w:t>
        </w:r>
      </w:hyperlink>
      <w:r>
        <w:rPr>
          <w:rFonts w:ascii="arial" w:eastAsia="arial" w:hAnsi="arial" w:cs="arial"/>
          <w:b w:val="0"/>
          <w:i w:val="0"/>
          <w:strike w:val="0"/>
          <w:noProof w:val="0"/>
          <w:color w:val="000000"/>
          <w:position w:val="0"/>
          <w:sz w:val="20"/>
          <w:u w:val="none"/>
          <w:vertAlign w:val="baseline"/>
        </w:rPr>
        <w:t xml:space="preserve"> (upholding California law requiring up to four months of job-guaranteed leave for pregnant employees and finding law not inconsistent with title VII); </w:t>
      </w:r>
      <w:hyperlink r:id="rId40" w:history="1">
        <w:r>
          <w:rPr>
            <w:rFonts w:ascii="arial" w:eastAsia="arial" w:hAnsi="arial" w:cs="arial"/>
            <w:b w:val="0"/>
            <w:i/>
            <w:strike w:val="0"/>
            <w:noProof w:val="0"/>
            <w:color w:val="0077CC"/>
            <w:position w:val="0"/>
            <w:sz w:val="20"/>
            <w:u w:val="single"/>
            <w:vertAlign w:val="baseline"/>
          </w:rPr>
          <w:t>Price Waterhouse v. Hopkins, 490 U.S. 228 (1989)</w:t>
        </w:r>
      </w:hyperlink>
      <w:r>
        <w:rPr>
          <w:rFonts w:ascii="arial" w:eastAsia="arial" w:hAnsi="arial" w:cs="arial"/>
          <w:b w:val="0"/>
          <w:i w:val="0"/>
          <w:strike w:val="0"/>
          <w:noProof w:val="0"/>
          <w:color w:val="000000"/>
          <w:position w:val="0"/>
          <w:sz w:val="20"/>
          <w:u w:val="none"/>
          <w:vertAlign w:val="baseline"/>
        </w:rPr>
        <w:t xml:space="preserve"> (finding sex discrimination on basis of sex stereotyping); </w:t>
      </w:r>
      <w:hyperlink r:id="rId41" w:history="1">
        <w:r>
          <w:rPr>
            <w:rFonts w:ascii="arial" w:eastAsia="arial" w:hAnsi="arial" w:cs="arial"/>
            <w:b w:val="0"/>
            <w:i/>
            <w:strike w:val="0"/>
            <w:noProof w:val="0"/>
            <w:color w:val="0077CC"/>
            <w:position w:val="0"/>
            <w:sz w:val="20"/>
            <w:u w:val="single"/>
            <w:vertAlign w:val="baseline"/>
          </w:rPr>
          <w:t>Oncale v. Sundowner Offshore Servs., 523 U.S. 75, 79 (1998)</w:t>
        </w:r>
      </w:hyperlink>
      <w:r>
        <w:rPr>
          <w:rFonts w:ascii="arial" w:eastAsia="arial" w:hAnsi="arial" w:cs="arial"/>
          <w:b w:val="0"/>
          <w:i w:val="0"/>
          <w:strike w:val="0"/>
          <w:noProof w:val="0"/>
          <w:color w:val="000000"/>
          <w:position w:val="0"/>
          <w:sz w:val="20"/>
          <w:u w:val="none"/>
          <w:vertAlign w:val="baseline"/>
        </w:rPr>
        <w:t xml:space="preserve"> (recognizing cause of action for "same sex" harassment); </w:t>
      </w:r>
      <w:hyperlink r:id="rId42" w:history="1">
        <w:r>
          <w:rPr>
            <w:rFonts w:ascii="arial" w:eastAsia="arial" w:hAnsi="arial" w:cs="arial"/>
            <w:b w:val="0"/>
            <w:i/>
            <w:strike w:val="0"/>
            <w:noProof w:val="0"/>
            <w:color w:val="0077CC"/>
            <w:position w:val="0"/>
            <w:sz w:val="20"/>
            <w:u w:val="single"/>
            <w:vertAlign w:val="baseline"/>
          </w:rPr>
          <w:t>Int'l Union, United Auto., Aerospace &amp; Agric. Implement Workers of Am. v. Johnson Controls, Inc., 499 U.S. 187 (1991)</w:t>
        </w:r>
      </w:hyperlink>
      <w:r>
        <w:rPr>
          <w:rFonts w:ascii="arial" w:eastAsia="arial" w:hAnsi="arial" w:cs="arial"/>
          <w:b w:val="0"/>
          <w:i w:val="0"/>
          <w:strike w:val="0"/>
          <w:noProof w:val="0"/>
          <w:color w:val="000000"/>
          <w:position w:val="0"/>
          <w:sz w:val="20"/>
          <w:u w:val="none"/>
          <w:vertAlign w:val="baseline"/>
        </w:rPr>
        <w:t xml:space="preserve"> (holding that possible reproductive health hazards to women of childbearing age did not justify sex-based exclusions from certain jobs); </w:t>
      </w:r>
      <w:hyperlink r:id="rId43" w:history="1">
        <w:r>
          <w:rPr>
            <w:rFonts w:ascii="arial" w:eastAsia="arial" w:hAnsi="arial" w:cs="arial"/>
            <w:b w:val="0"/>
            <w:i/>
            <w:strike w:val="0"/>
            <w:noProof w:val="0"/>
            <w:color w:val="0077CC"/>
            <w:position w:val="0"/>
            <w:sz w:val="20"/>
            <w:u w:val="single"/>
            <w:vertAlign w:val="baseline"/>
          </w:rPr>
          <w:t>Burlington Indus., Inc. v. Ellerth, 524 U.S. 742 (1998),</w:t>
        </w:r>
      </w:hyperlink>
      <w:r>
        <w:rPr>
          <w:rFonts w:ascii="arial" w:eastAsia="arial" w:hAnsi="arial" w:cs="arial"/>
          <w:b w:val="0"/>
          <w:i w:val="0"/>
          <w:strike w:val="0"/>
          <w:noProof w:val="0"/>
          <w:color w:val="000000"/>
          <w:position w:val="0"/>
          <w:sz w:val="20"/>
          <w:u w:val="none"/>
          <w:vertAlign w:val="baseline"/>
        </w:rPr>
        <w:t xml:space="preserve"> and </w:t>
      </w:r>
      <w:hyperlink r:id="rId44" w:history="1">
        <w:r>
          <w:rPr>
            <w:rFonts w:ascii="arial" w:eastAsia="arial" w:hAnsi="arial" w:cs="arial"/>
            <w:b w:val="0"/>
            <w:i/>
            <w:strike w:val="0"/>
            <w:noProof w:val="0"/>
            <w:color w:val="0077CC"/>
            <w:position w:val="0"/>
            <w:sz w:val="20"/>
            <w:u w:val="single"/>
            <w:vertAlign w:val="baseline"/>
          </w:rPr>
          <w:t>Faragher v. City of Boca Raton, 524 U.S. 775 (1998)</w:t>
        </w:r>
      </w:hyperlink>
      <w:r>
        <w:rPr>
          <w:rFonts w:ascii="arial" w:eastAsia="arial" w:hAnsi="arial" w:cs="arial"/>
          <w:b w:val="0"/>
          <w:i w:val="0"/>
          <w:strike w:val="0"/>
          <w:noProof w:val="0"/>
          <w:color w:val="000000"/>
          <w:position w:val="0"/>
          <w:sz w:val="20"/>
          <w:u w:val="none"/>
          <w:vertAlign w:val="baseline"/>
        </w:rPr>
        <w:t xml:space="preserve"> (holding employers vicariously liable under title VII for the harassing conduct of supervisors who create hostile working conditions for those over whom they have authority); </w:t>
      </w:r>
      <w:hyperlink r:id="rId45" w:history="1">
        <w:r>
          <w:rPr>
            <w:rFonts w:ascii="arial" w:eastAsia="arial" w:hAnsi="arial" w:cs="arial"/>
            <w:b w:val="0"/>
            <w:i/>
            <w:strike w:val="0"/>
            <w:noProof w:val="0"/>
            <w:color w:val="0077CC"/>
            <w:position w:val="0"/>
            <w:sz w:val="20"/>
            <w:u w:val="single"/>
            <w:vertAlign w:val="baseline"/>
          </w:rPr>
          <w:t>Burlington N. &amp; Santa Fe Ry. Co. v. White, 548 U.S. 53 (2006)</w:t>
        </w:r>
      </w:hyperlink>
      <w:r>
        <w:rPr>
          <w:rFonts w:ascii="arial" w:eastAsia="arial" w:hAnsi="arial" w:cs="arial"/>
          <w:b w:val="0"/>
          <w:i w:val="0"/>
          <w:strike w:val="0"/>
          <w:noProof w:val="0"/>
          <w:color w:val="000000"/>
          <w:position w:val="0"/>
          <w:sz w:val="20"/>
          <w:u w:val="none"/>
          <w:vertAlign w:val="baseline"/>
        </w:rPr>
        <w:t xml:space="preserve"> (clarifying broad scope of prohibition of retaliation for filing charge of sex discrimination); and </w:t>
      </w:r>
      <w:hyperlink r:id="rId46" w:history="1">
        <w:r>
          <w:rPr>
            <w:rFonts w:ascii="arial" w:eastAsia="arial" w:hAnsi="arial" w:cs="arial"/>
            <w:b w:val="0"/>
            <w:i/>
            <w:strike w:val="0"/>
            <w:noProof w:val="0"/>
            <w:color w:val="0077CC"/>
            <w:position w:val="0"/>
            <w:sz w:val="20"/>
            <w:u w:val="single"/>
            <w:vertAlign w:val="baseline"/>
          </w:rPr>
          <w:t>Young v. United Parcel Serv., Inc., 135 S. Ct. 1338 (2015)</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UPS</w:t>
      </w:r>
      <w:r>
        <w:rPr>
          <w:rFonts w:ascii="arial" w:eastAsia="arial" w:hAnsi="arial" w:cs="arial"/>
          <w:b w:val="0"/>
          <w:i w:val="0"/>
          <w:strike w:val="0"/>
          <w:noProof w:val="0"/>
          <w:color w:val="000000"/>
          <w:position w:val="0"/>
          <w:sz w:val="20"/>
          <w:u w:val="none"/>
          <w:vertAlign w:val="baseline"/>
        </w:rPr>
        <w:t>) (holding that the plaintiff created a genuine issue of material fact as to whether the employer accommodated others "similar in their ability or inability to work" when it did not provide light-duty accommodations for pregnancy, childbirth, or related medical conditions, but did provide them for on-the-job injuries, disabilities within the meaning of the Americans with Disabilities Act, n26 and loss of certain truck driver certifications).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Americans with Disabilities Act of 1990, </w:t>
      </w:r>
      <w:hyperlink r:id="rId47" w:history="1">
        <w:r>
          <w:rPr>
            <w:rFonts w:ascii="arial" w:eastAsia="arial" w:hAnsi="arial" w:cs="arial"/>
            <w:b w:val="0"/>
            <w:i/>
            <w:strike w:val="0"/>
            <w:noProof w:val="0"/>
            <w:color w:val="0077CC"/>
            <w:position w:val="0"/>
            <w:sz w:val="20"/>
            <w:u w:val="single"/>
            <w:vertAlign w:val="baseline"/>
          </w:rPr>
          <w:t>42 U.S.C. 12101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as amended (ADA).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these legal and economic changes, the landscape of employment policies and practices has </w:t>
      </w:r>
      <w:r>
        <w:rPr>
          <w:rFonts w:ascii="arial" w:eastAsia="arial" w:hAnsi="arial" w:cs="arial"/>
          <w:b/>
          <w:i w:val="0"/>
          <w:strike w:val="0"/>
          <w:noProof w:val="0"/>
          <w:color w:val="000000"/>
          <w:position w:val="0"/>
          <w:sz w:val="20"/>
          <w:u w:val="none"/>
          <w:vertAlign w:val="baseline"/>
        </w:rPr>
        <w:t> [*39112] </w:t>
      </w:r>
      <w:r>
        <w:rPr>
          <w:rFonts w:ascii="arial" w:eastAsia="arial" w:hAnsi="arial" w:cs="arial"/>
          <w:b w:val="0"/>
          <w:i w:val="0"/>
          <w:strike w:val="0"/>
          <w:noProof w:val="0"/>
          <w:color w:val="000000"/>
          <w:position w:val="0"/>
          <w:sz w:val="20"/>
          <w:u w:val="none"/>
          <w:vertAlign w:val="baseline"/>
        </w:rPr>
        <w:t xml:space="preserve"> also changed. Contractors rarely adopt or implement explicit rules that prohibit hiring of women for certain jobs. Jobs are no longer advertised in sex-segregated newspaper columns. Women have made major inroads into professions and occupations traditionally dominated by men. For example, women's representation among doctors more than doubled, from approximately 16 percent in 1988 n27 to 38 percent in 2015. n28 Executive suites are no longer predominantly segregated by sex, with all the executive positions occupied by men while women work primarily as secretaries. Indeed, in 2015, women accounted for 39 percent of all managers. n29 Moreover, the female-to-male earnings ratio for women and men working full-time, year-round in all occupations increased from 59 percent in 1970 to 79 percent in 2014. n30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E. More, "The American Medical Women's Association and the role of the woman physician, 1915-1990," 45 </w:t>
      </w:r>
      <w:r>
        <w:rPr>
          <w:rFonts w:ascii="arial" w:eastAsia="arial" w:hAnsi="arial" w:cs="arial"/>
          <w:b w:val="0"/>
          <w:i/>
          <w:strike w:val="0"/>
          <w:noProof w:val="0"/>
          <w:color w:val="000000"/>
          <w:position w:val="0"/>
          <w:sz w:val="20"/>
          <w:u w:val="none"/>
          <w:vertAlign w:val="baseline"/>
        </w:rPr>
        <w:t>Journal of the American Medical Women's Association</w:t>
      </w:r>
      <w:r>
        <w:rPr>
          <w:rFonts w:ascii="arial" w:eastAsia="arial" w:hAnsi="arial" w:cs="arial"/>
          <w:b w:val="0"/>
          <w:i w:val="0"/>
          <w:strike w:val="0"/>
          <w:noProof w:val="0"/>
          <w:color w:val="000000"/>
          <w:position w:val="0"/>
          <w:sz w:val="20"/>
          <w:u w:val="none"/>
          <w:vertAlign w:val="baseline"/>
        </w:rPr>
        <w:t xml:space="preserve"> 165, 178 (1990),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95th Anniversary Commemorative Booklet, </w:t>
      </w:r>
      <w:hyperlink r:id="rId48" w:history="1">
        <w:r>
          <w:rPr>
            <w:rFonts w:ascii="arial" w:eastAsia="arial" w:hAnsi="arial" w:cs="arial"/>
            <w:b w:val="0"/>
            <w:i/>
            <w:strike w:val="0"/>
            <w:noProof w:val="0"/>
            <w:color w:val="0077CC"/>
            <w:position w:val="0"/>
            <w:sz w:val="20"/>
            <w:u w:val="single"/>
            <w:vertAlign w:val="baseline"/>
          </w:rPr>
          <w:t>https://www.amwa-doc.org/about-amwa/history/</w:t>
        </w:r>
      </w:hyperlink>
      <w:r>
        <w:rPr>
          <w:rFonts w:ascii="arial" w:eastAsia="arial" w:hAnsi="arial" w:cs="arial"/>
          <w:b w:val="0"/>
          <w:i w:val="0"/>
          <w:strike w:val="0"/>
          <w:noProof w:val="0"/>
          <w:color w:val="000000"/>
          <w:position w:val="0"/>
          <w:sz w:val="20"/>
          <w:u w:val="none"/>
          <w:vertAlign w:val="baseline"/>
        </w:rPr>
        <w:t xml:space="preserve"> (last accessed March 17,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Bureau of Labor Statistics, U.S. Department of Labor, </w:t>
      </w:r>
      <w:r>
        <w:rPr>
          <w:rFonts w:ascii="arial" w:eastAsia="arial" w:hAnsi="arial" w:cs="arial"/>
          <w:b w:val="0"/>
          <w:i/>
          <w:strike w:val="0"/>
          <w:noProof w:val="0"/>
          <w:color w:val="000000"/>
          <w:position w:val="0"/>
          <w:sz w:val="20"/>
          <w:u w:val="none"/>
          <w:vertAlign w:val="baseline"/>
        </w:rPr>
        <w:t>Labor Force Statistics from the Current Population Survey,</w:t>
      </w:r>
      <w:r>
        <w:rPr>
          <w:rFonts w:ascii="arial" w:eastAsia="arial" w:hAnsi="arial" w:cs="arial"/>
          <w:b w:val="0"/>
          <w:i w:val="0"/>
          <w:strike w:val="0"/>
          <w:noProof w:val="0"/>
          <w:color w:val="000000"/>
          <w:position w:val="0"/>
          <w:sz w:val="20"/>
          <w:u w:val="none"/>
          <w:vertAlign w:val="baseline"/>
        </w:rPr>
        <w:t xml:space="preserve"> Table 11, Employed persons by detailed occupation, sex, race, and Hispanic or Latino ethnicity, Household Data Annual Averages, </w:t>
      </w:r>
      <w:r>
        <w:rPr>
          <w:rFonts w:ascii="arial" w:eastAsia="arial" w:hAnsi="arial" w:cs="arial"/>
          <w:b w:val="0"/>
          <w:i/>
          <w:strike w:val="0"/>
          <w:noProof w:val="0"/>
          <w:color w:val="000000"/>
          <w:position w:val="0"/>
          <w:sz w:val="20"/>
          <w:u w:val="none"/>
          <w:vertAlign w:val="baseline"/>
        </w:rPr>
        <w:t xml:space="preserve">available at </w:t>
      </w:r>
      <w:hyperlink r:id="rId49" w:history="1">
        <w:r>
          <w:rPr>
            <w:rFonts w:ascii="arial" w:eastAsia="arial" w:hAnsi="arial" w:cs="arial"/>
            <w:b w:val="0"/>
            <w:i/>
            <w:strike w:val="0"/>
            <w:noProof w:val="0"/>
            <w:color w:val="0077CC"/>
            <w:position w:val="0"/>
            <w:sz w:val="20"/>
            <w:u w:val="single"/>
            <w:vertAlign w:val="baseline"/>
          </w:rPr>
          <w:t>http://www.bls.gov/cps/cpsaat11.htm</w:t>
        </w:r>
      </w:hyperlink>
      <w:r>
        <w:rPr>
          <w:rFonts w:ascii="arial" w:eastAsia="arial" w:hAnsi="arial" w:cs="arial"/>
          <w:b w:val="0"/>
          <w:i w:val="0"/>
          <w:strike w:val="0"/>
          <w:noProof w:val="0"/>
          <w:color w:val="000000"/>
          <w:position w:val="0"/>
          <w:sz w:val="20"/>
          <w:u w:val="none"/>
          <w:vertAlign w:val="baseline"/>
        </w:rPr>
        <w:t xml:space="preserve"> (last accessed March 17, 2016) (BLS Labor Force Statistics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U.S. Census Bureau, </w:t>
      </w:r>
      <w:r>
        <w:rPr>
          <w:rFonts w:ascii="arial" w:eastAsia="arial" w:hAnsi="arial" w:cs="arial"/>
          <w:b w:val="0"/>
          <w:i/>
          <w:strike w:val="0"/>
          <w:noProof w:val="0"/>
          <w:color w:val="000000"/>
          <w:position w:val="0"/>
          <w:sz w:val="20"/>
          <w:u w:val="none"/>
          <w:vertAlign w:val="baseline"/>
        </w:rPr>
        <w:t>Income and Poverty in the United States: 2014,</w:t>
      </w:r>
      <w:r>
        <w:rPr>
          <w:rFonts w:ascii="arial" w:eastAsia="arial" w:hAnsi="arial" w:cs="arial"/>
          <w:b w:val="0"/>
          <w:i w:val="0"/>
          <w:strike w:val="0"/>
          <w:noProof w:val="0"/>
          <w:color w:val="000000"/>
          <w:position w:val="0"/>
          <w:sz w:val="20"/>
          <w:u w:val="none"/>
          <w:vertAlign w:val="baseline"/>
        </w:rPr>
        <w:t xml:space="preserve"> Current Population Reports 10 (2015) 41 (Table A-4, Number and Real Median Earnings of Total Workers and Full-Time, Year-Round Workers by Sex and Female-to-Male Earnings Ratio: 1960 to 2014), </w:t>
      </w:r>
      <w:r>
        <w:rPr>
          <w:rFonts w:ascii="arial" w:eastAsia="arial" w:hAnsi="arial" w:cs="arial"/>
          <w:b w:val="0"/>
          <w:i/>
          <w:strike w:val="0"/>
          <w:noProof w:val="0"/>
          <w:color w:val="000000"/>
          <w:position w:val="0"/>
          <w:sz w:val="20"/>
          <w:u w:val="none"/>
          <w:vertAlign w:val="baseline"/>
        </w:rPr>
        <w:t xml:space="preserve">available at </w:t>
      </w:r>
      <w:hyperlink r:id="rId50" w:history="1">
        <w:r>
          <w:rPr>
            <w:rFonts w:ascii="arial" w:eastAsia="arial" w:hAnsi="arial" w:cs="arial"/>
            <w:b w:val="0"/>
            <w:i/>
            <w:strike w:val="0"/>
            <w:noProof w:val="0"/>
            <w:color w:val="0077CC"/>
            <w:position w:val="0"/>
            <w:sz w:val="20"/>
            <w:u w:val="single"/>
            <w:vertAlign w:val="baseline"/>
          </w:rPr>
          <w:t>https://www.census.gov/content/dam/Census/library/publications/2015/demo/p60-252.pdf</w:t>
        </w:r>
      </w:hyperlink>
      <w:r>
        <w:rPr>
          <w:rFonts w:ascii="arial" w:eastAsia="arial" w:hAnsi="arial" w:cs="arial"/>
          <w:b w:val="0"/>
          <w:i w:val="0"/>
          <w:strike w:val="0"/>
          <w:noProof w:val="0"/>
          <w:color w:val="000000"/>
          <w:position w:val="0"/>
          <w:sz w:val="20"/>
          <w:u w:val="none"/>
          <w:vertAlign w:val="baseline"/>
        </w:rPr>
        <w:t xml:space="preserve"> (last accessed March 25, 2016) (Income and Poverty Report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Employer-provided insurance policies that provide lower-value or otherwise less comprehensive hospitalization or disability benefits for pregnancy-related conditions than for other medical conditions are now unlawful under title VII. n31 Generous leave and other family-friendly policies are increasingly common. As early as 2000, even employers that were not covered by the FMLA routinely extended leave to their employees for FMLA-covered reasons: two-thirds of such employers provided leave for an employee's own serious health condition and for pregnancy-related disabilities, and half extended leave to care for a newborn child. n32 In recent years, 13 percent of employees had access to </w:t>
      </w:r>
      <w:r>
        <w:rPr>
          <w:rFonts w:ascii="arial" w:eastAsia="arial" w:hAnsi="arial" w:cs="arial"/>
          <w:b w:val="0"/>
          <w:i/>
          <w:strike w:val="0"/>
          <w:noProof w:val="0"/>
          <w:color w:val="000000"/>
          <w:position w:val="0"/>
          <w:sz w:val="20"/>
          <w:u w:val="none"/>
          <w:vertAlign w:val="baseline"/>
        </w:rPr>
        <w:t>paid</w:t>
      </w:r>
      <w:r>
        <w:rPr>
          <w:rFonts w:ascii="arial" w:eastAsia="arial" w:hAnsi="arial" w:cs="arial"/>
          <w:b w:val="0"/>
          <w:i w:val="0"/>
          <w:strike w:val="0"/>
          <w:noProof w:val="0"/>
          <w:color w:val="000000"/>
          <w:position w:val="0"/>
          <w:sz w:val="20"/>
          <w:u w:val="none"/>
          <w:vertAlign w:val="baseline"/>
        </w:rPr>
        <w:t xml:space="preserve"> family leave, and most employees received some pay during family and medical leave due to paid vacation, sick, or personal leave or temporary disability insurance. n33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 These practices, common before the PDA, were prohibited when the PDA became effective with respect to fringe benefits in 1979. As the EEOC explained in guidance on the PDA issued in 1979: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woman unable to work for pregnancy-related reasons is entitled to disability benefits or sick leave on the same basis as employees unable to work for other medical reasons. Also, any health insurance provided must cover expenses for pregnancy-related conditions on the same basis as expenses for other medical conditions.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Appendix to Part 1604--Questions and Answers on the Pregnancy Discrimination Act, </w:t>
      </w:r>
      <w:hyperlink r:id="rId51" w:history="1">
        <w:r>
          <w:rPr>
            <w:rFonts w:ascii="arial" w:eastAsia="arial" w:hAnsi="arial" w:cs="arial"/>
            <w:b w:val="0"/>
            <w:i/>
            <w:strike w:val="0"/>
            <w:noProof w:val="0"/>
            <w:color w:val="0077CC"/>
            <w:position w:val="0"/>
            <w:sz w:val="20"/>
            <w:u w:val="single"/>
            <w:vertAlign w:val="baseline"/>
          </w:rPr>
          <w:t>44 FR 23805</w:t>
        </w:r>
      </w:hyperlink>
      <w:r>
        <w:rPr>
          <w:rFonts w:ascii="arial" w:eastAsia="arial" w:hAnsi="arial" w:cs="arial"/>
          <w:b w:val="0"/>
          <w:i w:val="0"/>
          <w:strike w:val="0"/>
          <w:noProof w:val="0"/>
          <w:color w:val="000000"/>
          <w:position w:val="0"/>
          <w:sz w:val="20"/>
          <w:u w:val="none"/>
          <w:vertAlign w:val="baseline"/>
        </w:rPr>
        <w:t xml:space="preserve"> (April 20, 1979), 29 CFR part 1604. EEOC's recently issued guidance echoes this earlier interpretation and discusses recent developments on benefits issues affecting PDA compliance. EEOC Enforcement Guidance: Pregnancy Discrimination and Related Issues I.C.2-4 (2015), </w:t>
      </w:r>
      <w:r>
        <w:rPr>
          <w:rFonts w:ascii="arial" w:eastAsia="arial" w:hAnsi="arial" w:cs="arial"/>
          <w:b w:val="0"/>
          <w:i/>
          <w:strike w:val="0"/>
          <w:noProof w:val="0"/>
          <w:color w:val="000000"/>
          <w:position w:val="0"/>
          <w:sz w:val="20"/>
          <w:u w:val="none"/>
          <w:vertAlign w:val="baseline"/>
        </w:rPr>
        <w:t xml:space="preserve">available at </w:t>
      </w:r>
      <w:hyperlink r:id="rId52" w:history="1">
        <w:r>
          <w:rPr>
            <w:rFonts w:ascii="arial" w:eastAsia="arial" w:hAnsi="arial" w:cs="arial"/>
            <w:b w:val="0"/>
            <w:i/>
            <w:strike w:val="0"/>
            <w:noProof w:val="0"/>
            <w:color w:val="0077CC"/>
            <w:position w:val="0"/>
            <w:sz w:val="20"/>
            <w:u w:val="single"/>
            <w:vertAlign w:val="baseline"/>
          </w:rPr>
          <w:t>http://www.eeoc.gov/laws/guidance/pregnancy_guidance.cfm</w:t>
        </w:r>
      </w:hyperlink>
      <w:r>
        <w:rPr>
          <w:rFonts w:ascii="arial" w:eastAsia="arial" w:hAnsi="arial" w:cs="arial"/>
          <w:b w:val="0"/>
          <w:i w:val="0"/>
          <w:strike w:val="0"/>
          <w:noProof w:val="0"/>
          <w:color w:val="000000"/>
          <w:position w:val="0"/>
          <w:sz w:val="20"/>
          <w:u w:val="none"/>
          <w:vertAlign w:val="baseline"/>
        </w:rPr>
        <w:t xml:space="preserve"> (last accessed March 25, 2016) (EEOC Pregnancy Guidance).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Wage and Hour Division, U.S. Department of Labor, </w:t>
      </w:r>
      <w:r>
        <w:rPr>
          <w:rFonts w:ascii="arial" w:eastAsia="arial" w:hAnsi="arial" w:cs="arial"/>
          <w:b w:val="0"/>
          <w:i/>
          <w:strike w:val="0"/>
          <w:noProof w:val="0"/>
          <w:color w:val="000000"/>
          <w:position w:val="0"/>
          <w:sz w:val="20"/>
          <w:u w:val="none"/>
          <w:vertAlign w:val="baseline"/>
        </w:rPr>
        <w:t>The 2000 Survey Report</w:t>
      </w:r>
      <w:r>
        <w:rPr>
          <w:rFonts w:ascii="arial" w:eastAsia="arial" w:hAnsi="arial" w:cs="arial"/>
          <w:b w:val="0"/>
          <w:i w:val="0"/>
          <w:strike w:val="0"/>
          <w:noProof w:val="0"/>
          <w:color w:val="000000"/>
          <w:position w:val="0"/>
          <w:sz w:val="20"/>
          <w:u w:val="none"/>
          <w:vertAlign w:val="baseline"/>
        </w:rPr>
        <w:t xml:space="preserve"> ch. 5, Table 5-1. Family and Medical Leave Policies by FMLA Coverage Status, 2000 Survey Report </w:t>
      </w:r>
      <w:r>
        <w:rPr>
          <w:rFonts w:ascii="arial" w:eastAsia="arial" w:hAnsi="arial" w:cs="arial"/>
          <w:b w:val="0"/>
          <w:i/>
          <w:strike w:val="0"/>
          <w:noProof w:val="0"/>
          <w:color w:val="000000"/>
          <w:position w:val="0"/>
          <w:sz w:val="20"/>
          <w:u w:val="none"/>
          <w:vertAlign w:val="baseline"/>
        </w:rPr>
        <w:t xml:space="preserve">available at </w:t>
      </w:r>
      <w:hyperlink r:id="rId53" w:history="1">
        <w:r>
          <w:rPr>
            <w:rFonts w:ascii="arial" w:eastAsia="arial" w:hAnsi="arial" w:cs="arial"/>
            <w:b w:val="0"/>
            <w:i/>
            <w:strike w:val="0"/>
            <w:noProof w:val="0"/>
            <w:color w:val="0077CC"/>
            <w:position w:val="0"/>
            <w:sz w:val="20"/>
            <w:u w:val="single"/>
            <w:vertAlign w:val="baseline"/>
          </w:rPr>
          <w:t>http://www.dol.gov/whd/fmla/chapter5.htm</w:t>
        </w:r>
      </w:hyperlink>
      <w:r>
        <w:rPr>
          <w:rFonts w:ascii="arial" w:eastAsia="arial" w:hAnsi="arial" w:cs="arial"/>
          <w:b w:val="0"/>
          <w:i w:val="0"/>
          <w:strike w:val="0"/>
          <w:noProof w:val="0"/>
          <w:color w:val="000000"/>
          <w:position w:val="0"/>
          <w:sz w:val="20"/>
          <w:u w:val="none"/>
          <w:vertAlign w:val="baseline"/>
        </w:rPr>
        <w:t xml:space="preserve"> (last accessed March 25,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 BLS, National Compensation Survey: Employee Benefits in the United States, March 2015 (September 2015), Table 32. Leave benefits: Access, civilian workers, National Compensation Survey, March 2015, </w:t>
      </w:r>
      <w:r>
        <w:rPr>
          <w:rFonts w:ascii="arial" w:eastAsia="arial" w:hAnsi="arial" w:cs="arial"/>
          <w:b w:val="0"/>
          <w:i/>
          <w:strike w:val="0"/>
          <w:noProof w:val="0"/>
          <w:color w:val="000000"/>
          <w:position w:val="0"/>
          <w:sz w:val="20"/>
          <w:u w:val="none"/>
          <w:vertAlign w:val="baseline"/>
        </w:rPr>
        <w:t>available</w:t>
      </w:r>
      <w:r>
        <w:rPr>
          <w:rFonts w:ascii="arial" w:eastAsia="arial" w:hAnsi="arial" w:cs="arial"/>
          <w:b w:val="0"/>
          <w:i w:val="0"/>
          <w:strike w:val="0"/>
          <w:noProof w:val="0"/>
          <w:color w:val="000000"/>
          <w:position w:val="0"/>
          <w:sz w:val="20"/>
          <w:u w:val="none"/>
          <w:vertAlign w:val="baseline"/>
        </w:rPr>
        <w:t xml:space="preserve"> at </w:t>
      </w:r>
      <w:hyperlink r:id="rId54" w:history="1">
        <w:r>
          <w:rPr>
            <w:rFonts w:ascii="arial" w:eastAsia="arial" w:hAnsi="arial" w:cs="arial"/>
            <w:b w:val="0"/>
            <w:i/>
            <w:strike w:val="0"/>
            <w:noProof w:val="0"/>
            <w:color w:val="0077CC"/>
            <w:position w:val="0"/>
            <w:sz w:val="20"/>
            <w:u w:val="single"/>
            <w:vertAlign w:val="baseline"/>
          </w:rPr>
          <w:t>http://www.bls.gov/ncs/ebs/benefits/2015/ownership/civilian/table32a.pdf</w:t>
        </w:r>
      </w:hyperlink>
      <w:r>
        <w:rPr>
          <w:rFonts w:ascii="arial" w:eastAsia="arial" w:hAnsi="arial" w:cs="arial"/>
          <w:b w:val="0"/>
          <w:i w:val="0"/>
          <w:strike w:val="0"/>
          <w:noProof w:val="0"/>
          <w:color w:val="000000"/>
          <w:position w:val="0"/>
          <w:sz w:val="20"/>
          <w:u w:val="none"/>
          <w:vertAlign w:val="baseline"/>
        </w:rPr>
        <w:t xml:space="preserve"> (last accessed February 19, 2016). In addition, in 2012, most employees taking family or medical leave had some access to paid leave: "48% Report[ed] receiving full pay and another 17% receive[d] partial pay, usually but not exclusively through regular paid vacation leave, sick leave, or other paid time off' hours." Jacob Klerman, Kelly Daley, &amp; Alyssa Pozniak, Family and Medical Leave in 2012: Executive Summary ii, </w:t>
      </w:r>
      <w:hyperlink r:id="rId55" w:history="1">
        <w:r>
          <w:rPr>
            <w:rFonts w:ascii="arial" w:eastAsia="arial" w:hAnsi="arial" w:cs="arial"/>
            <w:b w:val="0"/>
            <w:i/>
            <w:strike w:val="0"/>
            <w:noProof w:val="0"/>
            <w:color w:val="0077CC"/>
            <w:position w:val="0"/>
            <w:sz w:val="20"/>
            <w:u w:val="single"/>
            <w:vertAlign w:val="baseline"/>
          </w:rPr>
          <w:t>http://www.dol.gov/asp/evaluation/fmla/FMLA-2012-Executive-Summary.pdf</w:t>
        </w:r>
      </w:hyperlink>
      <w:r>
        <w:rPr>
          <w:rFonts w:ascii="arial" w:eastAsia="arial" w:hAnsi="arial" w:cs="arial"/>
          <w:b w:val="0"/>
          <w:i w:val="0"/>
          <w:strike w:val="0"/>
          <w:noProof w:val="0"/>
          <w:color w:val="000000"/>
          <w:position w:val="0"/>
          <w:sz w:val="20"/>
          <w:u w:val="none"/>
          <w:vertAlign w:val="baseline"/>
        </w:rPr>
        <w:t xml:space="preserve"> (last accessed March 27,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these changes in policies and practices show a measure of progress, there is no doubt that sex discrimination remains a significant and pervasive problem. Many of the statistics cited above, while improvements to be sure, are far from evincing a workplace free of discrimination. Sex-based occupational segregation, wage disparities, discrimination based on pregnancy or family caregiving responsibilities, sex-based stereotyping, and sexual harassment remain widespread. Had the incidence of sex discrimination decreased, one would expect at least some decrease in the proportion of total annual EEOC charges that allege sex discrimination. But that proportion has remained nearly constant at around 30 percent since at least 1997. n34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This rate has varied from a low of 28.5 percent in FY 2011 to a high of 31.5 percent in FY 2000. U.S. Equal Employment Opportunity Commission, </w:t>
      </w:r>
      <w:r>
        <w:rPr>
          <w:rFonts w:ascii="arial" w:eastAsia="arial" w:hAnsi="arial" w:cs="arial"/>
          <w:b w:val="0"/>
          <w:i/>
          <w:strike w:val="0"/>
          <w:noProof w:val="0"/>
          <w:color w:val="000000"/>
          <w:position w:val="0"/>
          <w:sz w:val="20"/>
          <w:u w:val="none"/>
          <w:vertAlign w:val="baseline"/>
        </w:rPr>
        <w:t>Enforcement and Litigation Statistics,</w:t>
      </w:r>
      <w:r>
        <w:rPr>
          <w:rFonts w:ascii="arial" w:eastAsia="arial" w:hAnsi="arial" w:cs="arial"/>
          <w:b w:val="0"/>
          <w:i w:val="0"/>
          <w:strike w:val="0"/>
          <w:noProof w:val="0"/>
          <w:color w:val="000000"/>
          <w:position w:val="0"/>
          <w:sz w:val="20"/>
          <w:u w:val="none"/>
          <w:vertAlign w:val="baseline"/>
        </w:rPr>
        <w:t xml:space="preserve"> Charge Statistics: FY 1997 Through FY 2015, </w:t>
      </w:r>
      <w:r>
        <w:rPr>
          <w:rFonts w:ascii="arial" w:eastAsia="arial" w:hAnsi="arial" w:cs="arial"/>
          <w:b w:val="0"/>
          <w:i/>
          <w:strike w:val="0"/>
          <w:noProof w:val="0"/>
          <w:color w:val="000000"/>
          <w:position w:val="0"/>
          <w:sz w:val="20"/>
          <w:u w:val="none"/>
          <w:vertAlign w:val="baseline"/>
        </w:rPr>
        <w:t xml:space="preserve">available at </w:t>
      </w:r>
      <w:hyperlink r:id="rId56" w:history="1">
        <w:r>
          <w:rPr>
            <w:rFonts w:ascii="arial" w:eastAsia="arial" w:hAnsi="arial" w:cs="arial"/>
            <w:b w:val="0"/>
            <w:i/>
            <w:strike w:val="0"/>
            <w:noProof w:val="0"/>
            <w:color w:val="0077CC"/>
            <w:position w:val="0"/>
            <w:sz w:val="20"/>
            <w:u w:val="single"/>
            <w:vertAlign w:val="baseline"/>
          </w:rPr>
          <w:t>http://eeoc.gov/eeoc/statistics/enforcement/charges.cfm</w:t>
        </w:r>
      </w:hyperlink>
      <w:r>
        <w:rPr>
          <w:rFonts w:ascii="arial" w:eastAsia="arial" w:hAnsi="arial" w:cs="arial"/>
          <w:b w:val="0"/>
          <w:i w:val="0"/>
          <w:strike w:val="0"/>
          <w:noProof w:val="0"/>
          <w:color w:val="000000"/>
          <w:position w:val="0"/>
          <w:sz w:val="20"/>
          <w:u w:val="none"/>
          <w:vertAlign w:val="baseline"/>
        </w:rPr>
        <w:t xml:space="preserve"> (last accessed February 21, 2016) (</w:t>
      </w:r>
      <w:r>
        <w:rPr>
          <w:rFonts w:ascii="arial" w:eastAsia="arial" w:hAnsi="arial" w:cs="arial"/>
          <w:b w:val="0"/>
          <w:i/>
          <w:strike w:val="0"/>
          <w:noProof w:val="0"/>
          <w:color w:val="000000"/>
          <w:position w:val="0"/>
          <w:sz w:val="20"/>
          <w:u w:val="none"/>
          <w:vertAlign w:val="baseline"/>
        </w:rPr>
        <w:t>EEOC Charge Statistics</w:t>
      </w:r>
      <w:r>
        <w:rPr>
          <w:rFonts w:ascii="arial" w:eastAsia="arial" w:hAnsi="arial" w:cs="arial"/>
          <w:b w:val="0"/>
          <w:i w:val="0"/>
          <w:strike w:val="0"/>
          <w:noProof w:val="0"/>
          <w:color w:val="000000"/>
          <w:position w:val="0"/>
          <w:sz w:val="20"/>
          <w:u w:val="none"/>
          <w:vertAlign w:val="baseline"/>
        </w:rPr>
        <w:t>). In FY 2015, the EEOC received 26,396 charges alleging sex discrimination.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who nevertheless supports the NPRM, points out that the number of sex discrimination charges filed with the EEOC "decreased by 2000 from 2010 to 2013." It is true that the number of sex discrimination charges filed with the EEOC decreased during this particular time period (by 1342, not by 2000). However, the total number of charges filed decreased during this period (from 99,922 to 88,778), while the percentage of charges alleging sex discrimination increased, from 29.1 percent to 29.5 percent. Moreover, since 1997, the general trend in the raw number of sex discrimination charges filed has been upwards, from 24,728 in FY 1997 to 26,396 charges in FY 2015, with a high of 30,356 charges in FY 2012.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Sex-Based Occupational Discrimination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Sex-based occupational sex segregation remains widespread: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2012, nontraditional occupations for women employed only six percent of all women, but 44 percent of all men. The same imbalance holds for occupations that are nontraditional for men; these employ only 5 percent of men, but 40 percent of women. Gender segregation is also substantial in . . . broad sectors where men and women work: three in four workers in education and health services are women, nine in ten workers in the construction industry and seven in ten workers in manufacturing are men. n35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Ariane Hegewisch &amp; Heidi Hartmann, Institute for Women's Policy Research, </w:t>
      </w:r>
      <w:r>
        <w:rPr>
          <w:rFonts w:ascii="arial" w:eastAsia="arial" w:hAnsi="arial" w:cs="arial"/>
          <w:b w:val="0"/>
          <w:i/>
          <w:strike w:val="0"/>
          <w:noProof w:val="0"/>
          <w:color w:val="000000"/>
          <w:position w:val="0"/>
          <w:sz w:val="20"/>
          <w:u w:val="none"/>
          <w:vertAlign w:val="baseline"/>
        </w:rPr>
        <w:t>Occupational Segregation and the Gender Wage Gap: A Job Half Done</w:t>
      </w:r>
      <w:r>
        <w:rPr>
          <w:rFonts w:ascii="arial" w:eastAsia="arial" w:hAnsi="arial" w:cs="arial"/>
          <w:b w:val="0"/>
          <w:i w:val="0"/>
          <w:strike w:val="0"/>
          <w:noProof w:val="0"/>
          <w:color w:val="000000"/>
          <w:position w:val="0"/>
          <w:sz w:val="20"/>
          <w:u w:val="none"/>
          <w:vertAlign w:val="baseline"/>
        </w:rPr>
        <w:t xml:space="preserve"> (2014), </w:t>
      </w:r>
      <w:r>
        <w:rPr>
          <w:rFonts w:ascii="arial" w:eastAsia="arial" w:hAnsi="arial" w:cs="arial"/>
          <w:b w:val="0"/>
          <w:i/>
          <w:strike w:val="0"/>
          <w:noProof w:val="0"/>
          <w:color w:val="000000"/>
          <w:position w:val="0"/>
          <w:sz w:val="20"/>
          <w:u w:val="none"/>
          <w:vertAlign w:val="baseline"/>
        </w:rPr>
        <w:t xml:space="preserve">available at </w:t>
      </w:r>
      <w:hyperlink r:id="rId57" w:history="1">
        <w:r>
          <w:rPr>
            <w:rFonts w:ascii="arial" w:eastAsia="arial" w:hAnsi="arial" w:cs="arial"/>
            <w:b w:val="0"/>
            <w:i/>
            <w:strike w:val="0"/>
            <w:noProof w:val="0"/>
            <w:color w:val="0077CC"/>
            <w:position w:val="0"/>
            <w:sz w:val="20"/>
            <w:u w:val="single"/>
            <w:vertAlign w:val="baseline"/>
          </w:rPr>
          <w:t>http://www.iwpr.org/publications/pubs/occupational-segregation-and-the-gender-wage-gap-a-job-half-done</w:t>
        </w:r>
      </w:hyperlink>
      <w:r>
        <w:rPr>
          <w:rFonts w:ascii="arial" w:eastAsia="arial" w:hAnsi="arial" w:cs="arial"/>
          <w:b w:val="0"/>
          <w:i w:val="0"/>
          <w:strike w:val="0"/>
          <w:noProof w:val="0"/>
          <w:color w:val="000000"/>
          <w:position w:val="0"/>
          <w:sz w:val="20"/>
          <w:u w:val="none"/>
          <w:vertAlign w:val="baseline"/>
        </w:rPr>
        <w:t xml:space="preserve"> (last accessed March 27, 2016) (citations omitted);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Ariane Hegewisch </w:t>
      </w:r>
      <w:r>
        <w:rPr>
          <w:rFonts w:ascii="arial" w:eastAsia="arial" w:hAnsi="arial" w:cs="arial"/>
          <w:b w:val="0"/>
          <w:i/>
          <w:strike w:val="0"/>
          <w:noProof w:val="0"/>
          <w:color w:val="000000"/>
          <w:position w:val="0"/>
          <w:sz w:val="20"/>
          <w:u w:val="none"/>
          <w:vertAlign w:val="baseline"/>
        </w:rPr>
        <w:t>et al., The Gender Wage Gap by Occupation,</w:t>
      </w:r>
      <w:r>
        <w:rPr>
          <w:rFonts w:ascii="arial" w:eastAsia="arial" w:hAnsi="arial" w:cs="arial"/>
          <w:b w:val="0"/>
          <w:i w:val="0"/>
          <w:strike w:val="0"/>
          <w:noProof w:val="0"/>
          <w:color w:val="000000"/>
          <w:position w:val="0"/>
          <w:sz w:val="20"/>
          <w:u w:val="none"/>
          <w:vertAlign w:val="baseline"/>
        </w:rPr>
        <w:t xml:space="preserve"> Fact Sheet #C350a, The Institute for Women's Policy Research, </w:t>
      </w:r>
      <w:r>
        <w:rPr>
          <w:rFonts w:ascii="arial" w:eastAsia="arial" w:hAnsi="arial" w:cs="arial"/>
          <w:b w:val="0"/>
          <w:i/>
          <w:strike w:val="0"/>
          <w:noProof w:val="0"/>
          <w:color w:val="000000"/>
          <w:position w:val="0"/>
          <w:sz w:val="20"/>
          <w:u w:val="none"/>
          <w:vertAlign w:val="baseline"/>
        </w:rPr>
        <w:t xml:space="preserve">available at </w:t>
      </w:r>
      <w:hyperlink r:id="rId58" w:history="1">
        <w:r>
          <w:rPr>
            <w:rFonts w:ascii="arial" w:eastAsia="arial" w:hAnsi="arial" w:cs="arial"/>
            <w:b w:val="0"/>
            <w:i/>
            <w:strike w:val="0"/>
            <w:noProof w:val="0"/>
            <w:color w:val="0077CC"/>
            <w:position w:val="0"/>
            <w:sz w:val="20"/>
            <w:u w:val="single"/>
            <w:vertAlign w:val="baseline"/>
          </w:rPr>
          <w:t>http://www.iwpr.org/publications/pubs/the-gender-wage-gap-by-occupation-2/at_download/file/</w:t>
        </w:r>
      </w:hyperlink>
      <w:r>
        <w:rPr>
          <w:rFonts w:ascii="arial" w:eastAsia="arial" w:hAnsi="arial" w:cs="arial"/>
          <w:b w:val="0"/>
          <w:i w:val="0"/>
          <w:strike w:val="0"/>
          <w:noProof w:val="0"/>
          <w:color w:val="000000"/>
          <w:position w:val="0"/>
          <w:sz w:val="20"/>
          <w:u w:val="none"/>
          <w:vertAlign w:val="baseline"/>
        </w:rPr>
        <w:t xml:space="preserve"> (last accessed March 25, 2016) (</w:t>
      </w:r>
      <w:r>
        <w:rPr>
          <w:rFonts w:ascii="arial" w:eastAsia="arial" w:hAnsi="arial" w:cs="arial"/>
          <w:b w:val="0"/>
          <w:i/>
          <w:strike w:val="0"/>
          <w:noProof w:val="0"/>
          <w:color w:val="000000"/>
          <w:position w:val="0"/>
          <w:sz w:val="20"/>
          <w:u w:val="none"/>
          <w:vertAlign w:val="baseline"/>
        </w:rPr>
        <w:t>IWPR Wage Gap by Occupation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 has found unlawful discrimination in the form of sex-based occupational segregation in several compliance evaluations of Federal contractors. n36 For example, OFCCP recently found evidence that a call center steered women into lower-paying positions that assisted customers with cable services rather than higher-paying positions providing customer assistance for Internet services because the latter positions were considered "technical"; n37 that a sandwich production plant steered men into dumper/stacker jobs and women into biscuit assembler jobs, despite the fact that the positions required the same qualifications; n38 and that a parking company steered women into lower-paying cashier jobs and away from higher-paying jobs as valets. n39 The </w:t>
      </w:r>
      <w:r>
        <w:rPr>
          <w:rFonts w:ascii="arial" w:eastAsia="arial" w:hAnsi="arial" w:cs="arial"/>
          <w:b/>
          <w:i w:val="0"/>
          <w:strike w:val="0"/>
          <w:noProof w:val="0"/>
          <w:color w:val="000000"/>
          <w:position w:val="0"/>
          <w:sz w:val="20"/>
          <w:u w:val="none"/>
          <w:vertAlign w:val="baseline"/>
        </w:rPr>
        <w:t> [*39113] </w:t>
      </w:r>
      <w:r>
        <w:rPr>
          <w:rFonts w:ascii="arial" w:eastAsia="arial" w:hAnsi="arial" w:cs="arial"/>
          <w:b w:val="0"/>
          <w:i w:val="0"/>
          <w:strike w:val="0"/>
          <w:noProof w:val="0"/>
          <w:color w:val="000000"/>
          <w:position w:val="0"/>
          <w:sz w:val="20"/>
          <w:u w:val="none"/>
          <w:vertAlign w:val="baseline"/>
        </w:rPr>
        <w:t xml:space="preserve"> EEOC and at least one court have found discrimination in similar cases as well. n40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 The contractors that OFCCP reviewed did not admit that they engaged in unlawful discrimination.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OFCCP Press Release, "Comcast Corporation settles charges of sex and race discrimination" (April 30, 2015), </w:t>
      </w:r>
      <w:r>
        <w:rPr>
          <w:rFonts w:ascii="arial" w:eastAsia="arial" w:hAnsi="arial" w:cs="arial"/>
          <w:b w:val="0"/>
          <w:i/>
          <w:strike w:val="0"/>
          <w:noProof w:val="0"/>
          <w:color w:val="000000"/>
          <w:position w:val="0"/>
          <w:sz w:val="20"/>
          <w:u w:val="none"/>
          <w:vertAlign w:val="baseline"/>
        </w:rPr>
        <w:t xml:space="preserve">available at </w:t>
      </w:r>
      <w:hyperlink r:id="rId59" w:history="1">
        <w:r>
          <w:rPr>
            <w:rFonts w:ascii="arial" w:eastAsia="arial" w:hAnsi="arial" w:cs="arial"/>
            <w:b w:val="0"/>
            <w:i/>
            <w:strike w:val="0"/>
            <w:noProof w:val="0"/>
            <w:color w:val="0077CC"/>
            <w:position w:val="0"/>
            <w:sz w:val="20"/>
            <w:u w:val="single"/>
            <w:vertAlign w:val="baseline"/>
          </w:rPr>
          <w:t>http://www.dol.gov/opa/media/press/ofccp/OFCCP20150844.htm</w:t>
        </w:r>
      </w:hyperlink>
      <w:r>
        <w:rPr>
          <w:rFonts w:ascii="arial" w:eastAsia="arial" w:hAnsi="arial" w:cs="arial"/>
          <w:b w:val="0"/>
          <w:i w:val="0"/>
          <w:strike w:val="0"/>
          <w:noProof w:val="0"/>
          <w:color w:val="000000"/>
          <w:position w:val="0"/>
          <w:sz w:val="20"/>
          <w:u w:val="none"/>
          <w:vertAlign w:val="baseline"/>
        </w:rPr>
        <w:t xml:space="preserve"> (last accessed March 25,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OFCCP Press Release, "Hillshire Brands Co.'s Florence, Alabama, production plant settles charges of sex discrimination with US Labor Department" (September 18, 2014), </w:t>
      </w:r>
      <w:r>
        <w:rPr>
          <w:rFonts w:ascii="arial" w:eastAsia="arial" w:hAnsi="arial" w:cs="arial"/>
          <w:b w:val="0"/>
          <w:i/>
          <w:strike w:val="0"/>
          <w:noProof w:val="0"/>
          <w:color w:val="000000"/>
          <w:position w:val="0"/>
          <w:sz w:val="20"/>
          <w:u w:val="none"/>
          <w:vertAlign w:val="baseline"/>
        </w:rPr>
        <w:t xml:space="preserve">available at </w:t>
      </w:r>
      <w:hyperlink r:id="rId60" w:history="1">
        <w:r>
          <w:rPr>
            <w:rFonts w:ascii="arial" w:eastAsia="arial" w:hAnsi="arial" w:cs="arial"/>
            <w:b w:val="0"/>
            <w:i/>
            <w:strike w:val="0"/>
            <w:noProof w:val="0"/>
            <w:color w:val="0077CC"/>
            <w:position w:val="0"/>
            <w:sz w:val="20"/>
            <w:u w:val="single"/>
            <w:vertAlign w:val="baseline"/>
          </w:rPr>
          <w:t>http://www.dol.gov/opa/media/press/ofccp/OFCCP20141669.htm</w:t>
        </w:r>
      </w:hyperlink>
      <w:r>
        <w:rPr>
          <w:rFonts w:ascii="arial" w:eastAsia="arial" w:hAnsi="arial" w:cs="arial"/>
          <w:b w:val="0"/>
          <w:i w:val="0"/>
          <w:strike w:val="0"/>
          <w:noProof w:val="0"/>
          <w:color w:val="000000"/>
          <w:position w:val="0"/>
          <w:sz w:val="20"/>
          <w:u w:val="none"/>
          <w:vertAlign w:val="baseline"/>
        </w:rPr>
        <w:t xml:space="preserve"> (last accessed March 25,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OFCCP Press Release, "Central Parking System of Louisiana Inc. settles hiring and pay discrimination case with US Department of Labor" (September 4, 2014), </w:t>
      </w:r>
      <w:r>
        <w:rPr>
          <w:rFonts w:ascii="arial" w:eastAsia="arial" w:hAnsi="arial" w:cs="arial"/>
          <w:b w:val="0"/>
          <w:i/>
          <w:strike w:val="0"/>
          <w:noProof w:val="0"/>
          <w:color w:val="000000"/>
          <w:position w:val="0"/>
          <w:sz w:val="20"/>
          <w:u w:val="none"/>
          <w:vertAlign w:val="baseline"/>
        </w:rPr>
        <w:t xml:space="preserve">available at </w:t>
      </w:r>
      <w:hyperlink r:id="rId61" w:history="1">
        <w:r>
          <w:rPr>
            <w:rFonts w:ascii="arial" w:eastAsia="arial" w:hAnsi="arial" w:cs="arial"/>
            <w:b w:val="0"/>
            <w:i/>
            <w:strike w:val="0"/>
            <w:noProof w:val="0"/>
            <w:color w:val="0077CC"/>
            <w:position w:val="0"/>
            <w:sz w:val="20"/>
            <w:u w:val="single"/>
            <w:vertAlign w:val="baseline"/>
          </w:rPr>
          <w:t>http://www.dol.gov/opa/media/press/ofccp/OFCCP20140920.htm</w:t>
        </w:r>
      </w:hyperlink>
      <w:r>
        <w:rPr>
          <w:rFonts w:ascii="arial" w:eastAsia="arial" w:hAnsi="arial" w:cs="arial"/>
          <w:b w:val="0"/>
          <w:i w:val="0"/>
          <w:strike w:val="0"/>
          <w:noProof w:val="0"/>
          <w:color w:val="000000"/>
          <w:position w:val="0"/>
          <w:sz w:val="20"/>
          <w:u w:val="none"/>
          <w:vertAlign w:val="baseline"/>
        </w:rPr>
        <w:t xml:space="preserve"> (last accessed March 25,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 </w:t>
      </w:r>
      <w:hyperlink r:id="rId62" w:history="1">
        <w:r>
          <w:rPr>
            <w:rFonts w:ascii="arial" w:eastAsia="arial" w:hAnsi="arial" w:cs="arial"/>
            <w:b w:val="0"/>
            <w:i/>
            <w:strike w:val="0"/>
            <w:noProof w:val="0"/>
            <w:color w:val="0077CC"/>
            <w:position w:val="0"/>
            <w:sz w:val="20"/>
            <w:u w:val="single"/>
            <w:vertAlign w:val="baseline"/>
          </w:rPr>
          <w:t>EEOC v. New Prime, Inc., 42 F. Supp. 3d 1201 (W.D. Mo. 2014)</w:t>
        </w:r>
      </w:hyperlink>
      <w:r>
        <w:rPr>
          <w:rFonts w:ascii="arial" w:eastAsia="arial" w:hAnsi="arial" w:cs="arial"/>
          <w:b w:val="0"/>
          <w:i w:val="0"/>
          <w:strike w:val="0"/>
          <w:noProof w:val="0"/>
          <w:color w:val="000000"/>
          <w:position w:val="0"/>
          <w:sz w:val="20"/>
          <w:u w:val="none"/>
          <w:vertAlign w:val="baseline"/>
        </w:rPr>
        <w:t xml:space="preserve"> (ruling that a trucking company discriminated against female truck driver applicants in violation of title VII by requiring that they be trained by female trainers, of whom there were very few); EEOC Press Release, "Mavis Discount Tire to Pay $ 2.1 Million to Settle EEOC Class Sex Discrimination Lawsuit" (March 25, 2016), </w:t>
      </w:r>
      <w:r>
        <w:rPr>
          <w:rFonts w:ascii="arial" w:eastAsia="arial" w:hAnsi="arial" w:cs="arial"/>
          <w:b w:val="0"/>
          <w:i/>
          <w:strike w:val="0"/>
          <w:noProof w:val="0"/>
          <w:color w:val="000000"/>
          <w:position w:val="0"/>
          <w:sz w:val="20"/>
          <w:u w:val="none"/>
          <w:vertAlign w:val="baseline"/>
        </w:rPr>
        <w:t xml:space="preserve">available at </w:t>
      </w:r>
      <w:hyperlink r:id="rId63" w:history="1">
        <w:r>
          <w:rPr>
            <w:rFonts w:ascii="arial" w:eastAsia="arial" w:hAnsi="arial" w:cs="arial"/>
            <w:b w:val="0"/>
            <w:i/>
            <w:strike w:val="0"/>
            <w:noProof w:val="0"/>
            <w:color w:val="0077CC"/>
            <w:position w:val="0"/>
            <w:sz w:val="20"/>
            <w:u w:val="single"/>
            <w:vertAlign w:val="baseline"/>
          </w:rPr>
          <w:t>http://www.eeoc.gov/eeoc/newsroom/release/3-25-16.cfm</w:t>
        </w:r>
      </w:hyperlink>
      <w:r>
        <w:rPr>
          <w:rFonts w:ascii="arial" w:eastAsia="arial" w:hAnsi="arial" w:cs="arial"/>
          <w:b w:val="0"/>
          <w:i w:val="0"/>
          <w:strike w:val="0"/>
          <w:noProof w:val="0"/>
          <w:color w:val="000000"/>
          <w:position w:val="0"/>
          <w:sz w:val="20"/>
          <w:u w:val="none"/>
          <w:vertAlign w:val="baseline"/>
        </w:rPr>
        <w:t xml:space="preserve"> (last accessed April 4, 2016) (EEOC alleged that tire retailer refused to hire women as managers, assistant managers, mechanics, and tire technicians); EEOC Press Release, "Merrilville Ultra Foods to Pay $ 200,000 to Settle EEOC Sex Discrimination Suit" (July 10, 2015), </w:t>
      </w:r>
      <w:r>
        <w:rPr>
          <w:rFonts w:ascii="arial" w:eastAsia="arial" w:hAnsi="arial" w:cs="arial"/>
          <w:b w:val="0"/>
          <w:i/>
          <w:strike w:val="0"/>
          <w:noProof w:val="0"/>
          <w:color w:val="000000"/>
          <w:position w:val="0"/>
          <w:sz w:val="20"/>
          <w:u w:val="none"/>
          <w:vertAlign w:val="baseline"/>
        </w:rPr>
        <w:t xml:space="preserve">available at </w:t>
      </w:r>
      <w:hyperlink r:id="rId64" w:history="1">
        <w:r>
          <w:rPr>
            <w:rFonts w:ascii="arial" w:eastAsia="arial" w:hAnsi="arial" w:cs="arial"/>
            <w:b w:val="0"/>
            <w:i/>
            <w:strike w:val="0"/>
            <w:noProof w:val="0"/>
            <w:color w:val="0077CC"/>
            <w:position w:val="0"/>
            <w:sz w:val="20"/>
            <w:u w:val="single"/>
            <w:vertAlign w:val="baseline"/>
          </w:rPr>
          <w:t>http://www.eeoc.gov/eeoc/newsroom/release/7-10-15c.cfm</w:t>
        </w:r>
      </w:hyperlink>
      <w:r>
        <w:rPr>
          <w:rFonts w:ascii="arial" w:eastAsia="arial" w:hAnsi="arial" w:cs="arial"/>
          <w:b w:val="0"/>
          <w:i w:val="0"/>
          <w:strike w:val="0"/>
          <w:noProof w:val="0"/>
          <w:color w:val="000000"/>
          <w:position w:val="0"/>
          <w:sz w:val="20"/>
          <w:u w:val="none"/>
          <w:vertAlign w:val="baseline"/>
        </w:rPr>
        <w:t xml:space="preserve"> (last accessed April 4, 2016) (EEOC alleged that grocer refused to hire women for night-crew stocking positions); EEOC Press Release, "Unit Drilling to Pay $ 400,000 to Settle EEOC Systemic Sex Discrimination Suit" (April 22, 2015), </w:t>
      </w:r>
      <w:r>
        <w:rPr>
          <w:rFonts w:ascii="arial" w:eastAsia="arial" w:hAnsi="arial" w:cs="arial"/>
          <w:b w:val="0"/>
          <w:i/>
          <w:strike w:val="0"/>
          <w:noProof w:val="0"/>
          <w:color w:val="000000"/>
          <w:position w:val="0"/>
          <w:sz w:val="20"/>
          <w:u w:val="none"/>
          <w:vertAlign w:val="baseline"/>
        </w:rPr>
        <w:t xml:space="preserve">available at </w:t>
      </w:r>
      <w:hyperlink r:id="rId65" w:history="1">
        <w:r>
          <w:rPr>
            <w:rFonts w:ascii="arial" w:eastAsia="arial" w:hAnsi="arial" w:cs="arial"/>
            <w:b w:val="0"/>
            <w:i/>
            <w:strike w:val="0"/>
            <w:noProof w:val="0"/>
            <w:color w:val="0077CC"/>
            <w:position w:val="0"/>
            <w:sz w:val="20"/>
            <w:u w:val="single"/>
            <w:vertAlign w:val="baseline"/>
          </w:rPr>
          <w:t>http://www.eeoc.gov/eeoc/newsroom/release/4-22-15a.cfm</w:t>
        </w:r>
      </w:hyperlink>
      <w:r>
        <w:rPr>
          <w:rFonts w:ascii="arial" w:eastAsia="arial" w:hAnsi="arial" w:cs="arial"/>
          <w:b w:val="0"/>
          <w:i w:val="0"/>
          <w:strike w:val="0"/>
          <w:noProof w:val="0"/>
          <w:color w:val="000000"/>
          <w:position w:val="0"/>
          <w:sz w:val="20"/>
          <w:u w:val="none"/>
          <w:vertAlign w:val="baseline"/>
        </w:rPr>
        <w:t xml:space="preserve"> (last accessed April 4, 2016) (EEOC alleged that oil drilling company refused to hire women on its oil rigs).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Sex discrimination and other barriers in the construction trades, on the part of both trade unions and employers, remain a particularly intractable problem. Several commenters described many "barriers for women and girls attempting to access [construction careers] and thrive" in them, both on the job and in apprenticeship programs: gender stereotyping; discrimination in hiring, training, and work and overtime assignments; hostile workplace practices and sexual harassment; insufficient training and instruction; and worksites that fail to meet women's basic needs. One commenter, a female worker in a construction union, recounted "discrimination and sexual harassment so bad" at the construction site that she had to quit. In 2014, OFCCP found sex discrimination by a construction contractor in Puerto Rico that involved several of these barriers: Denial of regular and overtime work hours to female carpenters comparable to those of their male counterparts, sexual harassment of the women, and failure to provide restroom facilities. n41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OFCCP Press Release, "Puerto Rico construction contractor settles sexual harassment and discrimination case with US Department of Labor" (April 2, 2014), </w:t>
      </w:r>
      <w:r>
        <w:rPr>
          <w:rFonts w:ascii="arial" w:eastAsia="arial" w:hAnsi="arial" w:cs="arial"/>
          <w:b w:val="0"/>
          <w:i/>
          <w:strike w:val="0"/>
          <w:noProof w:val="0"/>
          <w:color w:val="000000"/>
          <w:position w:val="0"/>
          <w:sz w:val="20"/>
          <w:u w:val="none"/>
          <w:vertAlign w:val="baseline"/>
        </w:rPr>
        <w:t xml:space="preserve">available at </w:t>
      </w:r>
      <w:hyperlink r:id="rId66" w:history="1">
        <w:r>
          <w:rPr>
            <w:rFonts w:ascii="arial" w:eastAsia="arial" w:hAnsi="arial" w:cs="arial"/>
            <w:b w:val="0"/>
            <w:i/>
            <w:strike w:val="0"/>
            <w:noProof w:val="0"/>
            <w:color w:val="0077CC"/>
            <w:position w:val="0"/>
            <w:sz w:val="20"/>
            <w:u w:val="single"/>
            <w:vertAlign w:val="baseline"/>
          </w:rPr>
          <w:t>http://www.dol.gov/opa/media/press/ofccp/OFCCP20140363.htm</w:t>
        </w:r>
      </w:hyperlink>
      <w:r>
        <w:rPr>
          <w:rFonts w:ascii="arial" w:eastAsia="arial" w:hAnsi="arial" w:cs="arial"/>
          <w:b w:val="0"/>
          <w:i w:val="0"/>
          <w:strike w:val="0"/>
          <w:noProof w:val="0"/>
          <w:color w:val="000000"/>
          <w:position w:val="0"/>
          <w:sz w:val="20"/>
          <w:u w:val="none"/>
          <w:vertAlign w:val="baseline"/>
        </w:rPr>
        <w:t xml:space="preserve"> (last accessed March 25,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women continue to be underrepresented in higher-level and more senior jobs within occupations. For example, in 2015, women accounted for only 28 percent both of chief executive officers and of general/operations managers. n42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BLS Labor Force Statistics 2015,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Wage Disparities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above, in 2014, women working full time earned 79 cents on the dollar compared to men, measured on the basis of median annual earnings. n43 While this represents real progress from the 59 cents on the dollar measured in 1970, the size of the gap is still unacceptable, particularly given that the Equal Pay Act was enacted over 50 years ago. In fact, it appears that the narrowing of the pay gap has slowed since the 1980's. n44 At the rate of progress from 1960 to 2011, researchers estimated it would take until 2057 to close the gender pay gap. n45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Income and Poverty Report 2014,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From 1980 to 1989, the percentage of women's earnings relative to men's increased from 60.2 percent to 68.7 percent; from 1990 to 1999, the percentage increased from 71.6 percent to just 72.3 percent; and from 2000 to 2009, the percentage increased from 76.9 percent to 78.6 percent. </w:t>
      </w:r>
      <w:r>
        <w:rPr>
          <w:rFonts w:ascii="arial" w:eastAsia="arial" w:hAnsi="arial" w:cs="arial"/>
          <w:b w:val="0"/>
          <w:i/>
          <w:strike w:val="0"/>
          <w:noProof w:val="0"/>
          <w:color w:val="000000"/>
          <w:position w:val="0"/>
          <w:sz w:val="20"/>
          <w:u w:val="none"/>
          <w:vertAlign w:val="baseline"/>
        </w:rPr>
        <w:t>Id. See also</w:t>
      </w:r>
      <w:r>
        <w:rPr>
          <w:rFonts w:ascii="arial" w:eastAsia="arial" w:hAnsi="arial" w:cs="arial"/>
          <w:b w:val="0"/>
          <w:i w:val="0"/>
          <w:strike w:val="0"/>
          <w:noProof w:val="0"/>
          <w:color w:val="000000"/>
          <w:position w:val="0"/>
          <w:sz w:val="20"/>
          <w:u w:val="none"/>
          <w:vertAlign w:val="baseline"/>
        </w:rPr>
        <w:t xml:space="preserve"> Youngjoo Cha &amp; Kim A. Weeden, </w:t>
      </w:r>
      <w:r>
        <w:rPr>
          <w:rFonts w:ascii="arial" w:eastAsia="arial" w:hAnsi="arial" w:cs="arial"/>
          <w:b w:val="0"/>
          <w:i/>
          <w:strike w:val="0"/>
          <w:noProof w:val="0"/>
          <w:color w:val="000000"/>
          <w:position w:val="0"/>
          <w:sz w:val="20"/>
          <w:u w:val="none"/>
          <w:vertAlign w:val="baseline"/>
        </w:rPr>
        <w:t>Overwork and the Slow Convergence in the Gender Gap in Wages,</w:t>
      </w:r>
      <w:r>
        <w:rPr>
          <w:rFonts w:ascii="arial" w:eastAsia="arial" w:hAnsi="arial" w:cs="arial"/>
          <w:b w:val="0"/>
          <w:i w:val="0"/>
          <w:strike w:val="0"/>
          <w:noProof w:val="0"/>
          <w:color w:val="000000"/>
          <w:position w:val="0"/>
          <w:sz w:val="20"/>
          <w:u w:val="none"/>
          <w:vertAlign w:val="baseline"/>
        </w:rPr>
        <w:t xml:space="preserve"> Am. Soc. Rev. 1 (2014), </w:t>
      </w:r>
      <w:r>
        <w:rPr>
          <w:rFonts w:ascii="arial" w:eastAsia="arial" w:hAnsi="arial" w:cs="arial"/>
          <w:b w:val="0"/>
          <w:i/>
          <w:strike w:val="0"/>
          <w:noProof w:val="0"/>
          <w:color w:val="000000"/>
          <w:position w:val="0"/>
          <w:sz w:val="20"/>
          <w:u w:val="none"/>
          <w:vertAlign w:val="baseline"/>
        </w:rPr>
        <w:t xml:space="preserve">available at </w:t>
      </w:r>
      <w:hyperlink r:id="rId67" w:history="1">
        <w:r>
          <w:rPr>
            <w:rFonts w:ascii="arial" w:eastAsia="arial" w:hAnsi="arial" w:cs="arial"/>
            <w:b w:val="0"/>
            <w:i/>
            <w:strike w:val="0"/>
            <w:noProof w:val="0"/>
            <w:color w:val="0077CC"/>
            <w:position w:val="0"/>
            <w:sz w:val="20"/>
            <w:u w:val="single"/>
            <w:vertAlign w:val="baseline"/>
          </w:rPr>
          <w:t>http://www.asanet.org/journals/ASR/ChaWeedenJune14ASR.pdf</w:t>
        </w:r>
      </w:hyperlink>
      <w:r>
        <w:rPr>
          <w:rFonts w:ascii="arial" w:eastAsia="arial" w:hAnsi="arial" w:cs="arial"/>
          <w:b w:val="0"/>
          <w:i w:val="0"/>
          <w:strike w:val="0"/>
          <w:noProof w:val="0"/>
          <w:color w:val="000000"/>
          <w:position w:val="0"/>
          <w:sz w:val="20"/>
          <w:u w:val="none"/>
          <w:vertAlign w:val="baseline"/>
        </w:rPr>
        <w:t xml:space="preserve"> (last accessed March 25, 2016); Francine D. Blau &amp; Lawrence M. Kahn, </w:t>
      </w:r>
      <w:r>
        <w:rPr>
          <w:rFonts w:ascii="arial" w:eastAsia="arial" w:hAnsi="arial" w:cs="arial"/>
          <w:b w:val="0"/>
          <w:i/>
          <w:strike w:val="0"/>
          <w:noProof w:val="0"/>
          <w:color w:val="000000"/>
          <w:position w:val="0"/>
          <w:sz w:val="20"/>
          <w:u w:val="none"/>
          <w:vertAlign w:val="baseline"/>
        </w:rPr>
        <w:t>The U.S. Gender Pay Gap in the 1990s: Slowing Convergence,</w:t>
      </w:r>
      <w:r>
        <w:rPr>
          <w:rFonts w:ascii="arial" w:eastAsia="arial" w:hAnsi="arial" w:cs="arial"/>
          <w:b w:val="0"/>
          <w:i w:val="0"/>
          <w:strike w:val="0"/>
          <w:noProof w:val="0"/>
          <w:color w:val="000000"/>
          <w:position w:val="0"/>
          <w:sz w:val="20"/>
          <w:u w:val="none"/>
          <w:vertAlign w:val="baseline"/>
        </w:rPr>
        <w:t xml:space="preserve"> 60 Indus. &amp; Lab. Rel. Rev. 45 (2006) (</w:t>
      </w:r>
      <w:r>
        <w:rPr>
          <w:rFonts w:ascii="arial" w:eastAsia="arial" w:hAnsi="arial" w:cs="arial"/>
          <w:b w:val="0"/>
          <w:i/>
          <w:strike w:val="0"/>
          <w:noProof w:val="0"/>
          <w:color w:val="000000"/>
          <w:position w:val="0"/>
          <w:sz w:val="20"/>
          <w:u w:val="none"/>
          <w:vertAlign w:val="baseline"/>
        </w:rPr>
        <w:t>Slowing Convergence</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Institute for Women's Policy Research, </w:t>
      </w:r>
      <w:r>
        <w:rPr>
          <w:rFonts w:ascii="arial" w:eastAsia="arial" w:hAnsi="arial" w:cs="arial"/>
          <w:b w:val="0"/>
          <w:i/>
          <w:strike w:val="0"/>
          <w:noProof w:val="0"/>
          <w:color w:val="000000"/>
          <w:position w:val="0"/>
          <w:sz w:val="20"/>
          <w:u w:val="none"/>
          <w:vertAlign w:val="baseline"/>
        </w:rPr>
        <w:t>At Current Pace of Progress, Wage Gap for Women Expected to Close in 2057</w:t>
      </w:r>
      <w:r>
        <w:rPr>
          <w:rFonts w:ascii="arial" w:eastAsia="arial" w:hAnsi="arial" w:cs="arial"/>
          <w:b w:val="0"/>
          <w:i w:val="0"/>
          <w:strike w:val="0"/>
          <w:noProof w:val="0"/>
          <w:color w:val="000000"/>
          <w:position w:val="0"/>
          <w:sz w:val="20"/>
          <w:u w:val="none"/>
          <w:vertAlign w:val="baseline"/>
        </w:rPr>
        <w:t xml:space="preserve"> (April 2013), </w:t>
      </w:r>
      <w:r>
        <w:rPr>
          <w:rFonts w:ascii="arial" w:eastAsia="arial" w:hAnsi="arial" w:cs="arial"/>
          <w:b w:val="0"/>
          <w:i/>
          <w:strike w:val="0"/>
          <w:noProof w:val="0"/>
          <w:color w:val="000000"/>
          <w:position w:val="0"/>
          <w:sz w:val="20"/>
          <w:u w:val="none"/>
          <w:vertAlign w:val="baseline"/>
        </w:rPr>
        <w:t xml:space="preserve">available at </w:t>
      </w:r>
      <w:hyperlink r:id="rId68" w:history="1">
        <w:r>
          <w:rPr>
            <w:rFonts w:ascii="arial" w:eastAsia="arial" w:hAnsi="arial" w:cs="arial"/>
            <w:b w:val="0"/>
            <w:i/>
            <w:strike w:val="0"/>
            <w:noProof w:val="0"/>
            <w:color w:val="0077CC"/>
            <w:position w:val="0"/>
            <w:sz w:val="20"/>
            <w:u w:val="single"/>
            <w:vertAlign w:val="baseline"/>
          </w:rPr>
          <w:t>http://www.iwpr.org/publications/pubs/at-current-pace-of-progress-wage-gap-for-women-expected-to-close-in-2057</w:t>
        </w:r>
      </w:hyperlink>
      <w:r>
        <w:rPr>
          <w:rFonts w:ascii="arial" w:eastAsia="arial" w:hAnsi="arial" w:cs="arial"/>
          <w:b w:val="0"/>
          <w:i/>
          <w:strike w:val="0"/>
          <w:noProof w:val="0"/>
          <w:color w:val="000000"/>
          <w:position w:val="0"/>
          <w:sz w:val="20"/>
          <w:u w:val="none"/>
          <w:vertAlign w:val="baseline"/>
        </w:rPr>
        <w:t xml:space="preserve"> (last accessed March 25,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wage gap is also greater for women of color and women with disabilities. When measured by median full-time annual earnings, in 2014 African-American women made approximately 60 cents and Latinas made approximately 55 cents for every dollar earned by a non-Hispanic, white man. n46 In 2014, median annual earnings for women with disabilities were only 47 percent of median annual earnings for men without disabilities. n47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Calculations from U.S. Census Bureau, Historical Income Tables: People, Table P-38, Full-Time, Year-Round Workers by Median Earnings and Sex, </w:t>
      </w:r>
      <w:r>
        <w:rPr>
          <w:rFonts w:ascii="arial" w:eastAsia="arial" w:hAnsi="arial" w:cs="arial"/>
          <w:b w:val="0"/>
          <w:i/>
          <w:strike w:val="0"/>
          <w:noProof w:val="0"/>
          <w:color w:val="000000"/>
          <w:position w:val="0"/>
          <w:sz w:val="20"/>
          <w:u w:val="none"/>
          <w:vertAlign w:val="baseline"/>
        </w:rPr>
        <w:t xml:space="preserve">available at </w:t>
      </w:r>
      <w:hyperlink r:id="rId69" w:history="1">
        <w:r>
          <w:rPr>
            <w:rFonts w:ascii="arial" w:eastAsia="arial" w:hAnsi="arial" w:cs="arial"/>
            <w:b w:val="0"/>
            <w:i/>
            <w:strike w:val="0"/>
            <w:noProof w:val="0"/>
            <w:color w:val="0077CC"/>
            <w:position w:val="0"/>
            <w:sz w:val="20"/>
            <w:u w:val="single"/>
            <w:vertAlign w:val="baseline"/>
          </w:rPr>
          <w:t>https://www.census.gov/hhes/www/income/data/historical/people/</w:t>
        </w:r>
      </w:hyperlink>
      <w:r>
        <w:rPr>
          <w:rFonts w:ascii="arial" w:eastAsia="arial" w:hAnsi="arial" w:cs="arial"/>
          <w:b w:val="0"/>
          <w:i w:val="0"/>
          <w:strike w:val="0"/>
          <w:noProof w:val="0"/>
          <w:color w:val="000000"/>
          <w:position w:val="0"/>
          <w:sz w:val="20"/>
          <w:u w:val="none"/>
          <w:vertAlign w:val="baseline"/>
        </w:rPr>
        <w:t xml:space="preserve"> (last accessed February 22,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Calculation from U.S. Census Bureau, American Fact Finder, "Median earnings in the past 12 months (in 2014 inflation-adjusted dollars) by disability status by sex for the civilian noninstitutionalized population 16 years and over with earnings, 2014 American Community Survey 1-Year Estimates" </w:t>
      </w:r>
      <w:r>
        <w:rPr>
          <w:rFonts w:ascii="arial" w:eastAsia="arial" w:hAnsi="arial" w:cs="arial"/>
          <w:b w:val="0"/>
          <w:i/>
          <w:strike w:val="0"/>
          <w:noProof w:val="0"/>
          <w:color w:val="000000"/>
          <w:position w:val="0"/>
          <w:sz w:val="20"/>
          <w:u w:val="none"/>
          <w:vertAlign w:val="baseline"/>
        </w:rPr>
        <w:t xml:space="preserve">available at </w:t>
      </w:r>
      <w:hyperlink r:id="rId70" w:history="1">
        <w:r>
          <w:rPr>
            <w:rFonts w:ascii="arial" w:eastAsia="arial" w:hAnsi="arial" w:cs="arial"/>
            <w:b w:val="0"/>
            <w:i/>
            <w:strike w:val="0"/>
            <w:noProof w:val="0"/>
            <w:color w:val="0077CC"/>
            <w:position w:val="0"/>
            <w:sz w:val="20"/>
            <w:u w:val="single"/>
            <w:vertAlign w:val="baseline"/>
          </w:rPr>
          <w:t>http://factfinder2.census.gov/faces/tableservices/jsf/pages/productview.xhtml?pid=ACS_13_1YR_B18140&amp;prodType=table</w:t>
        </w:r>
      </w:hyperlink>
      <w:r>
        <w:rPr>
          <w:rFonts w:ascii="arial" w:eastAsia="arial" w:hAnsi="arial" w:cs="arial"/>
          <w:b w:val="0"/>
          <w:i w:val="0"/>
          <w:strike w:val="0"/>
          <w:noProof w:val="0"/>
          <w:color w:val="000000"/>
          <w:position w:val="0"/>
          <w:sz w:val="20"/>
          <w:u w:val="none"/>
          <w:vertAlign w:val="baseline"/>
        </w:rPr>
        <w:t xml:space="preserve"> (last accessed March 25,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discrimination may not be the cause of the entire gap; these disparities can be explained to some extent by differences in experience, occupation, and industry. n48 However, decades of research show these wage gaps remain even after accounting for factors like the types of work people do and qualifications such as education and experience. n49 Moreover, while some women may work fewer hours or take time out of the workforce because of family responsibilities, research suggests that discrimination and not just choices can lead to women with children earning less; n50 to the extent that the potential explanations such as type of job and length of continuous labor market experience are also influenced by discrimination, the "unexplained" difference may understate the true effect of sex discrimination. n51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w:t>
      </w:r>
      <w:r>
        <w:rPr>
          <w:rFonts w:ascii="arial" w:eastAsia="arial" w:hAnsi="arial" w:cs="arial"/>
          <w:b w:val="0"/>
          <w:i/>
          <w:strike w:val="0"/>
          <w:noProof w:val="0"/>
          <w:color w:val="000000"/>
          <w:position w:val="0"/>
          <w:sz w:val="20"/>
          <w:u w:val="none"/>
          <w:vertAlign w:val="baseline"/>
        </w:rPr>
        <w:t>Equal Pay for Equal Work? New Evidence on the Persistence of the Gender Pay Gap: Hearing Before United States Joint Economic Comm.,</w:t>
      </w:r>
      <w:r>
        <w:rPr>
          <w:rFonts w:ascii="arial" w:eastAsia="arial" w:hAnsi="arial" w:cs="arial"/>
          <w:b w:val="0"/>
          <w:i w:val="0"/>
          <w:strike w:val="0"/>
          <w:noProof w:val="0"/>
          <w:color w:val="000000"/>
          <w:position w:val="0"/>
          <w:sz w:val="20"/>
          <w:u w:val="none"/>
          <w:vertAlign w:val="baseline"/>
        </w:rPr>
        <w:t xml:space="preserve"> Majority Staff of the Joint Econ. Comm., 111th Cong., Invest in Women, Invest in America: A Comprehensive Review of Women in the U.S. Economy 78, 81-82 (Comm. Print 2010), </w:t>
      </w:r>
      <w:r>
        <w:rPr>
          <w:rFonts w:ascii="arial" w:eastAsia="arial" w:hAnsi="arial" w:cs="arial"/>
          <w:b w:val="0"/>
          <w:i/>
          <w:strike w:val="0"/>
          <w:noProof w:val="0"/>
          <w:color w:val="000000"/>
          <w:position w:val="0"/>
          <w:sz w:val="20"/>
          <w:u w:val="none"/>
          <w:vertAlign w:val="baseline"/>
        </w:rPr>
        <w:t xml:space="preserve">available at </w:t>
      </w:r>
      <w:hyperlink r:id="rId71" w:history="1">
        <w:r>
          <w:rPr>
            <w:rFonts w:ascii="arial" w:eastAsia="arial" w:hAnsi="arial" w:cs="arial"/>
            <w:b w:val="0"/>
            <w:i/>
            <w:strike w:val="0"/>
            <w:noProof w:val="0"/>
            <w:color w:val="0077CC"/>
            <w:position w:val="0"/>
            <w:sz w:val="20"/>
            <w:u w:val="single"/>
            <w:vertAlign w:val="baseline"/>
          </w:rPr>
          <w:t>http://jec.senate.gov/public/?a=Files.Serve&amp;File_id=9118a9ef-0771-4777-9c1f-8232fe70a45c</w:t>
        </w:r>
      </w:hyperlink>
      <w:r>
        <w:rPr>
          <w:rFonts w:ascii="arial" w:eastAsia="arial" w:hAnsi="arial" w:cs="arial"/>
          <w:b w:val="0"/>
          <w:i w:val="0"/>
          <w:strike w:val="0"/>
          <w:noProof w:val="0"/>
          <w:color w:val="000000"/>
          <w:position w:val="0"/>
          <w:sz w:val="20"/>
          <w:u w:val="none"/>
          <w:vertAlign w:val="baseline"/>
        </w:rPr>
        <w:t xml:space="preserve"> (last accessed March 25, 2016) (statement of Randy Albelda, Professor of Economics and Senior Research Associate, University of Massachusetts--Boston Center for Social Policy) (</w:t>
      </w:r>
      <w:r>
        <w:rPr>
          <w:rFonts w:ascii="arial" w:eastAsia="arial" w:hAnsi="arial" w:cs="arial"/>
          <w:b w:val="0"/>
          <w:i/>
          <w:strike w:val="0"/>
          <w:noProof w:val="0"/>
          <w:color w:val="000000"/>
          <w:position w:val="0"/>
          <w:sz w:val="20"/>
          <w:u w:val="none"/>
          <w:vertAlign w:val="baseline"/>
        </w:rPr>
        <w:t>Equal Pay for Equal Work?</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A 2011 White House report found that while earnings for women and men typically increase with higher levels of education, a male-female pay gap persists at all levels of education for full-time workers (35 or more hours per week), according to 2009 BLS wage data. U.S. Department of Commerce, Economics and Statistics Administration, and Executive Office of the President, Office of Management and Budget, </w:t>
      </w:r>
      <w:r>
        <w:rPr>
          <w:rFonts w:ascii="arial" w:eastAsia="arial" w:hAnsi="arial" w:cs="arial"/>
          <w:b w:val="0"/>
          <w:i/>
          <w:strike w:val="0"/>
          <w:noProof w:val="0"/>
          <w:color w:val="000000"/>
          <w:position w:val="0"/>
          <w:sz w:val="20"/>
          <w:u w:val="none"/>
          <w:vertAlign w:val="baseline"/>
        </w:rPr>
        <w:t>Women in America: Indicators of Social and Economic Well-Being</w:t>
      </w:r>
      <w:r>
        <w:rPr>
          <w:rFonts w:ascii="arial" w:eastAsia="arial" w:hAnsi="arial" w:cs="arial"/>
          <w:b w:val="0"/>
          <w:i w:val="0"/>
          <w:strike w:val="0"/>
          <w:noProof w:val="0"/>
          <w:color w:val="000000"/>
          <w:position w:val="0"/>
          <w:sz w:val="20"/>
          <w:u w:val="none"/>
          <w:vertAlign w:val="baseline"/>
        </w:rPr>
        <w:t xml:space="preserve"> 32 (2011), </w:t>
      </w:r>
      <w:r>
        <w:rPr>
          <w:rFonts w:ascii="arial" w:eastAsia="arial" w:hAnsi="arial" w:cs="arial"/>
          <w:b w:val="0"/>
          <w:i/>
          <w:strike w:val="0"/>
          <w:noProof w:val="0"/>
          <w:color w:val="000000"/>
          <w:position w:val="0"/>
          <w:sz w:val="20"/>
          <w:u w:val="none"/>
          <w:vertAlign w:val="baseline"/>
        </w:rPr>
        <w:t xml:space="preserve">available at </w:t>
      </w:r>
      <w:hyperlink r:id="rId72" w:history="1">
        <w:r>
          <w:rPr>
            <w:rFonts w:ascii="arial" w:eastAsia="arial" w:hAnsi="arial" w:cs="arial"/>
            <w:b w:val="0"/>
            <w:i/>
            <w:strike w:val="0"/>
            <w:noProof w:val="0"/>
            <w:color w:val="0077CC"/>
            <w:position w:val="0"/>
            <w:sz w:val="20"/>
            <w:u w:val="single"/>
            <w:vertAlign w:val="baseline"/>
          </w:rPr>
          <w:t>https://www.whitehouse.gov/sites/default/files/rss_viewer/Women_in_America.pdf</w:t>
        </w:r>
      </w:hyperlink>
      <w:r>
        <w:rPr>
          <w:rFonts w:ascii="arial" w:eastAsia="arial" w:hAnsi="arial" w:cs="arial"/>
          <w:b w:val="0"/>
          <w:i w:val="0"/>
          <w:strike w:val="0"/>
          <w:noProof w:val="0"/>
          <w:color w:val="000000"/>
          <w:position w:val="0"/>
          <w:sz w:val="20"/>
          <w:u w:val="none"/>
          <w:vertAlign w:val="baseline"/>
        </w:rPr>
        <w:t xml:space="preserve"> (last accessed March 25, 2016). As noted above, potentially nondiscriminatory factors can explain some of the gender wage differences; even so, after controlling for differences in skills and job characteristics, women still earn less than men. </w:t>
      </w:r>
      <w:r>
        <w:rPr>
          <w:rFonts w:ascii="arial" w:eastAsia="arial" w:hAnsi="arial" w:cs="arial"/>
          <w:b w:val="0"/>
          <w:i/>
          <w:strike w:val="0"/>
          <w:noProof w:val="0"/>
          <w:color w:val="000000"/>
          <w:position w:val="0"/>
          <w:sz w:val="20"/>
          <w:u w:val="none"/>
          <w:vertAlign w:val="baseline"/>
        </w:rPr>
        <w:t>Equal Pay for Equal Work?, supra</w:t>
      </w:r>
      <w:r>
        <w:rPr>
          <w:rFonts w:ascii="arial" w:eastAsia="arial" w:hAnsi="arial" w:cs="arial"/>
          <w:b w:val="0"/>
          <w:i w:val="0"/>
          <w:strike w:val="0"/>
          <w:noProof w:val="0"/>
          <w:color w:val="000000"/>
          <w:position w:val="0"/>
          <w:sz w:val="20"/>
          <w:u w:val="none"/>
          <w:vertAlign w:val="baseline"/>
        </w:rPr>
        <w:t xml:space="preserve"> note 48, at 80-82. Ultimately, the research literature still finds an unexplained gap exists even after accounting for potential explanations and finds that the narrowing of the pay gap for women has slowed since the 1980s. Joyce P. Jacobsen, </w:t>
      </w:r>
      <w:r>
        <w:rPr>
          <w:rFonts w:ascii="arial" w:eastAsia="arial" w:hAnsi="arial" w:cs="arial"/>
          <w:b w:val="0"/>
          <w:i/>
          <w:strike w:val="0"/>
          <w:noProof w:val="0"/>
          <w:color w:val="000000"/>
          <w:position w:val="0"/>
          <w:sz w:val="20"/>
          <w:u w:val="none"/>
          <w:vertAlign w:val="baseline"/>
        </w:rPr>
        <w:t>The Economics of Gender</w:t>
      </w:r>
      <w:r>
        <w:rPr>
          <w:rFonts w:ascii="arial" w:eastAsia="arial" w:hAnsi="arial" w:cs="arial"/>
          <w:b w:val="0"/>
          <w:i w:val="0"/>
          <w:strike w:val="0"/>
          <w:noProof w:val="0"/>
          <w:color w:val="000000"/>
          <w:position w:val="0"/>
          <w:sz w:val="20"/>
          <w:u w:val="none"/>
          <w:vertAlign w:val="baseline"/>
        </w:rPr>
        <w:t xml:space="preserve"> 44 (2007); </w:t>
      </w:r>
      <w:r>
        <w:rPr>
          <w:rFonts w:ascii="arial" w:eastAsia="arial" w:hAnsi="arial" w:cs="arial"/>
          <w:b w:val="0"/>
          <w:i/>
          <w:strike w:val="0"/>
          <w:noProof w:val="0"/>
          <w:color w:val="000000"/>
          <w:position w:val="0"/>
          <w:sz w:val="20"/>
          <w:u w:val="none"/>
          <w:vertAlign w:val="baseline"/>
        </w:rPr>
        <w:t>Slowing Convergence, supra</w:t>
      </w:r>
      <w:r>
        <w:rPr>
          <w:rFonts w:ascii="arial" w:eastAsia="arial" w:hAnsi="arial" w:cs="arial"/>
          <w:b w:val="0"/>
          <w:i w:val="0"/>
          <w:strike w:val="0"/>
          <w:noProof w:val="0"/>
          <w:color w:val="000000"/>
          <w:position w:val="0"/>
          <w:sz w:val="20"/>
          <w:u w:val="none"/>
          <w:vertAlign w:val="baseline"/>
        </w:rPr>
        <w:t xml:space="preserve"> note 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Shelley J. Correll, Stephen Benard, &amp; In Paik, </w:t>
      </w:r>
      <w:r>
        <w:rPr>
          <w:rFonts w:ascii="arial" w:eastAsia="arial" w:hAnsi="arial" w:cs="arial"/>
          <w:b w:val="0"/>
          <w:i/>
          <w:strike w:val="0"/>
          <w:noProof w:val="0"/>
          <w:color w:val="000000"/>
          <w:position w:val="0"/>
          <w:sz w:val="20"/>
          <w:u w:val="none"/>
          <w:vertAlign w:val="baseline"/>
        </w:rPr>
        <w:t>Getting a Job: Is There a Motherhood Penalty?</w:t>
      </w:r>
      <w:r>
        <w:rPr>
          <w:rFonts w:ascii="arial" w:eastAsia="arial" w:hAnsi="arial" w:cs="arial"/>
          <w:b w:val="0"/>
          <w:i w:val="0"/>
          <w:strike w:val="0"/>
          <w:noProof w:val="0"/>
          <w:color w:val="000000"/>
          <w:position w:val="0"/>
          <w:sz w:val="20"/>
          <w:u w:val="none"/>
          <w:vertAlign w:val="baseline"/>
        </w:rPr>
        <w:t xml:space="preserve"> 112 American Journal of Sociology 1297, 1334-1335 (2007), </w:t>
      </w:r>
      <w:r>
        <w:rPr>
          <w:rFonts w:ascii="arial" w:eastAsia="arial" w:hAnsi="arial" w:cs="arial"/>
          <w:b w:val="0"/>
          <w:i/>
          <w:strike w:val="0"/>
          <w:noProof w:val="0"/>
          <w:color w:val="000000"/>
          <w:position w:val="0"/>
          <w:sz w:val="20"/>
          <w:u w:val="none"/>
          <w:vertAlign w:val="baseline"/>
        </w:rPr>
        <w:t xml:space="preserve">available at </w:t>
      </w:r>
      <w:hyperlink r:id="rId73" w:history="1">
        <w:r>
          <w:rPr>
            <w:rFonts w:ascii="arial" w:eastAsia="arial" w:hAnsi="arial" w:cs="arial"/>
            <w:b w:val="0"/>
            <w:i/>
            <w:strike w:val="0"/>
            <w:noProof w:val="0"/>
            <w:color w:val="0077CC"/>
            <w:position w:val="0"/>
            <w:sz w:val="20"/>
            <w:u w:val="single"/>
            <w:vertAlign w:val="baseline"/>
          </w:rPr>
          <w:t>http://gender.stanford.edu/sites/default/files/motherhoodpenalty.pdf</w:t>
        </w:r>
      </w:hyperlink>
      <w:r>
        <w:rPr>
          <w:rFonts w:ascii="arial" w:eastAsia="arial" w:hAnsi="arial" w:cs="arial"/>
          <w:b w:val="0"/>
          <w:i w:val="0"/>
          <w:strike w:val="0"/>
          <w:noProof w:val="0"/>
          <w:color w:val="000000"/>
          <w:position w:val="0"/>
          <w:sz w:val="20"/>
          <w:u w:val="none"/>
          <w:vertAlign w:val="baseline"/>
        </w:rPr>
        <w:t xml:space="preserve"> (last accessed March 25, 2016) (</w:t>
      </w:r>
      <w:r>
        <w:rPr>
          <w:rFonts w:ascii="arial" w:eastAsia="arial" w:hAnsi="arial" w:cs="arial"/>
          <w:b w:val="0"/>
          <w:i/>
          <w:strike w:val="0"/>
          <w:noProof w:val="0"/>
          <w:color w:val="000000"/>
          <w:position w:val="0"/>
          <w:sz w:val="20"/>
          <w:u w:val="none"/>
          <w:vertAlign w:val="baseline"/>
        </w:rPr>
        <w:t>Motherhood Penalty</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w:t>
      </w:r>
      <w:r>
        <w:rPr>
          <w:rFonts w:ascii="arial" w:eastAsia="arial" w:hAnsi="arial" w:cs="arial"/>
          <w:b w:val="0"/>
          <w:i/>
          <w:strike w:val="0"/>
          <w:noProof w:val="0"/>
          <w:color w:val="000000"/>
          <w:position w:val="0"/>
          <w:sz w:val="20"/>
          <w:u w:val="none"/>
          <w:vertAlign w:val="baseline"/>
        </w:rPr>
        <w:t>Strengthening the Middle Class: Ensuring Equal Pay for Women: Hearing Before H. Comm. on Educ. and Labor,</w:t>
      </w:r>
      <w:r>
        <w:rPr>
          <w:rFonts w:ascii="arial" w:eastAsia="arial" w:hAnsi="arial" w:cs="arial"/>
          <w:b w:val="0"/>
          <w:i w:val="0"/>
          <w:strike w:val="0"/>
          <w:noProof w:val="0"/>
          <w:color w:val="000000"/>
          <w:position w:val="0"/>
          <w:sz w:val="20"/>
          <w:u w:val="none"/>
          <w:vertAlign w:val="baseline"/>
        </w:rPr>
        <w:t xml:space="preserve"> 110th Cong. (2007), </w:t>
      </w:r>
      <w:r>
        <w:rPr>
          <w:rFonts w:ascii="arial" w:eastAsia="arial" w:hAnsi="arial" w:cs="arial"/>
          <w:b w:val="0"/>
          <w:i/>
          <w:strike w:val="0"/>
          <w:noProof w:val="0"/>
          <w:color w:val="000000"/>
          <w:position w:val="0"/>
          <w:sz w:val="20"/>
          <w:u w:val="none"/>
          <w:vertAlign w:val="baseline"/>
        </w:rPr>
        <w:t xml:space="preserve">available at </w:t>
      </w:r>
      <w:hyperlink r:id="rId74" w:history="1">
        <w:r>
          <w:rPr>
            <w:rFonts w:ascii="arial" w:eastAsia="arial" w:hAnsi="arial" w:cs="arial"/>
            <w:b w:val="0"/>
            <w:i/>
            <w:strike w:val="0"/>
            <w:noProof w:val="0"/>
            <w:color w:val="0077CC"/>
            <w:position w:val="0"/>
            <w:sz w:val="20"/>
            <w:u w:val="single"/>
            <w:vertAlign w:val="baseline"/>
          </w:rPr>
          <w:t>http://www.gpo.gov/fdsys/pkg/CHRG-110hhrg34632/html/CHRG-110hhrg34632.htm</w:t>
        </w:r>
      </w:hyperlink>
      <w:r>
        <w:rPr>
          <w:rFonts w:ascii="arial" w:eastAsia="arial" w:hAnsi="arial" w:cs="arial"/>
          <w:b w:val="0"/>
          <w:i w:val="0"/>
          <w:strike w:val="0"/>
          <w:noProof w:val="0"/>
          <w:color w:val="000000"/>
          <w:position w:val="0"/>
          <w:sz w:val="20"/>
          <w:u w:val="none"/>
          <w:vertAlign w:val="baseline"/>
        </w:rPr>
        <w:t xml:space="preserve"> (last accessed March 25, 2016) (statement of Heather Boushey, Senior Economist, Center for Economic and Policy Research) ("there are many aspects of women's employment patterns and pay that cannot reasonably be attributed to choice").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Male-dominated occupations generally pay more than female-dominated occupations at similar skill levels. But even within the same </w:t>
      </w:r>
      <w:r>
        <w:rPr>
          <w:rFonts w:ascii="arial" w:eastAsia="arial" w:hAnsi="arial" w:cs="arial"/>
          <w:b/>
          <w:i w:val="0"/>
          <w:strike w:val="0"/>
          <w:noProof w:val="0"/>
          <w:color w:val="000000"/>
          <w:position w:val="0"/>
          <w:sz w:val="20"/>
          <w:u w:val="none"/>
          <w:vertAlign w:val="baseline"/>
        </w:rPr>
        <w:t> [*39114] </w:t>
      </w:r>
      <w:r>
        <w:rPr>
          <w:rFonts w:ascii="arial" w:eastAsia="arial" w:hAnsi="arial" w:cs="arial"/>
          <w:b w:val="0"/>
          <w:i w:val="0"/>
          <w:strike w:val="0"/>
          <w:noProof w:val="0"/>
          <w:color w:val="000000"/>
          <w:position w:val="0"/>
          <w:sz w:val="20"/>
          <w:u w:val="none"/>
          <w:vertAlign w:val="baseline"/>
        </w:rPr>
        <w:t xml:space="preserve"> occupation, women earn less than men on average. For example, in 2012, full-time earnings for female auditors and accountants were less than 74 percent of the earnings of their male counterparts. n52 Among the 20 most common occupations for women, the occupation of retail sales faced the largest wage gap; women in this occupation earned only 64 percent of what men earned. n53 Likewise, in the medical profession, women earn less than their male counterparts. On average, male physicians earn 13 percent more than female physicians at the outset of their careers, and as much as 28 percent more eight years later. n54 This gap cannot be explained by practice type, work hours, or other characteristics of physicians' work. n55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w:t>
      </w:r>
      <w:r>
        <w:rPr>
          <w:rFonts w:ascii="arial" w:eastAsia="arial" w:hAnsi="arial" w:cs="arial"/>
          <w:b w:val="0"/>
          <w:i/>
          <w:strike w:val="0"/>
          <w:noProof w:val="0"/>
          <w:color w:val="000000"/>
          <w:position w:val="0"/>
          <w:sz w:val="20"/>
          <w:u w:val="none"/>
          <w:vertAlign w:val="baseline"/>
        </w:rPr>
        <w:t>IWPR Wage Gap by Occupation, supra</w:t>
      </w:r>
      <w:r>
        <w:rPr>
          <w:rFonts w:ascii="arial" w:eastAsia="arial" w:hAnsi="arial" w:cs="arial"/>
          <w:b w:val="0"/>
          <w:i w:val="0"/>
          <w:strike w:val="0"/>
          <w:noProof w:val="0"/>
          <w:color w:val="000000"/>
          <w:position w:val="0"/>
          <w:sz w:val="20"/>
          <w:u w:val="none"/>
          <w:vertAlign w:val="baseline"/>
        </w:rPr>
        <w:t xml:space="preserve"> note 35,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Constanca Esteves-Sorenson &amp; Jason Snyder, </w:t>
      </w:r>
      <w:r>
        <w:rPr>
          <w:rFonts w:ascii="arial" w:eastAsia="arial" w:hAnsi="arial" w:cs="arial"/>
          <w:b w:val="0"/>
          <w:i/>
          <w:strike w:val="0"/>
          <w:noProof w:val="0"/>
          <w:color w:val="000000"/>
          <w:position w:val="0"/>
          <w:sz w:val="20"/>
          <w:u w:val="none"/>
          <w:vertAlign w:val="baseline"/>
        </w:rPr>
        <w:t>The Gender Earnings Gap for Physicians and Its Increase over Time</w:t>
      </w:r>
      <w:r>
        <w:rPr>
          <w:rFonts w:ascii="arial" w:eastAsia="arial" w:hAnsi="arial" w:cs="arial"/>
          <w:b w:val="0"/>
          <w:i w:val="0"/>
          <w:strike w:val="0"/>
          <w:noProof w:val="0"/>
          <w:color w:val="000000"/>
          <w:position w:val="0"/>
          <w:sz w:val="20"/>
          <w:u w:val="none"/>
          <w:vertAlign w:val="baseline"/>
        </w:rPr>
        <w:t xml:space="preserve"> 4 (2011), </w:t>
      </w:r>
      <w:r>
        <w:rPr>
          <w:rFonts w:ascii="arial" w:eastAsia="arial" w:hAnsi="arial" w:cs="arial"/>
          <w:b w:val="0"/>
          <w:i/>
          <w:strike w:val="0"/>
          <w:noProof w:val="0"/>
          <w:color w:val="000000"/>
          <w:position w:val="0"/>
          <w:sz w:val="20"/>
          <w:u w:val="none"/>
          <w:vertAlign w:val="baseline"/>
        </w:rPr>
        <w:t xml:space="preserve">available at </w:t>
      </w:r>
      <w:hyperlink r:id="rId75" w:history="1">
        <w:r>
          <w:rPr>
            <w:rFonts w:ascii="arial" w:eastAsia="arial" w:hAnsi="arial" w:cs="arial"/>
            <w:b w:val="0"/>
            <w:i/>
            <w:strike w:val="0"/>
            <w:noProof w:val="0"/>
            <w:color w:val="0077CC"/>
            <w:position w:val="0"/>
            <w:sz w:val="20"/>
            <w:u w:val="single"/>
            <w:vertAlign w:val="baseline"/>
          </w:rPr>
          <w:t>http://faculty.som.yale.edu/ConstancaEstevesSorenson/documents/Physician_000.pdf</w:t>
        </w:r>
      </w:hyperlink>
      <w:r>
        <w:rPr>
          <w:rFonts w:ascii="arial" w:eastAsia="arial" w:hAnsi="arial" w:cs="arial"/>
          <w:b w:val="0"/>
          <w:i w:val="0"/>
          <w:strike w:val="0"/>
          <w:noProof w:val="0"/>
          <w:color w:val="000000"/>
          <w:position w:val="0"/>
          <w:sz w:val="20"/>
          <w:u w:val="none"/>
          <w:vertAlign w:val="baseline"/>
        </w:rPr>
        <w:t xml:space="preserve"> (last accessed March 25,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 2008 study on physicians leaving residency programs in New York State also found a $ 16,819 pay gap between male and female physicians. Anthony T. LoSasso, Michael R. Richards, Chiu-Fang Chou &amp; Susan E. Gerber, </w:t>
      </w:r>
      <w:r>
        <w:rPr>
          <w:rFonts w:ascii="arial" w:eastAsia="arial" w:hAnsi="arial" w:cs="arial"/>
          <w:b w:val="0"/>
          <w:i/>
          <w:strike w:val="0"/>
          <w:noProof w:val="0"/>
          <w:color w:val="000000"/>
          <w:position w:val="0"/>
          <w:sz w:val="20"/>
          <w:u w:val="none"/>
          <w:vertAlign w:val="baseline"/>
        </w:rPr>
        <w:t>The $ 16,819 Pay Gap For Newly Trained Physicians: The Unexplained Trend Of Men Earning More Than Women,</w:t>
      </w:r>
      <w:r>
        <w:rPr>
          <w:rFonts w:ascii="arial" w:eastAsia="arial" w:hAnsi="arial" w:cs="arial"/>
          <w:b w:val="0"/>
          <w:i w:val="0"/>
          <w:strike w:val="0"/>
          <w:noProof w:val="0"/>
          <w:color w:val="000000"/>
          <w:position w:val="0"/>
          <w:sz w:val="20"/>
          <w:u w:val="none"/>
          <w:vertAlign w:val="baseline"/>
        </w:rPr>
        <w:t xml:space="preserve"> 30 Health Affairs 193 (2011), </w:t>
      </w:r>
      <w:r>
        <w:rPr>
          <w:rFonts w:ascii="arial" w:eastAsia="arial" w:hAnsi="arial" w:cs="arial"/>
          <w:b w:val="0"/>
          <w:i/>
          <w:strike w:val="0"/>
          <w:noProof w:val="0"/>
          <w:color w:val="000000"/>
          <w:position w:val="0"/>
          <w:sz w:val="20"/>
          <w:u w:val="none"/>
          <w:vertAlign w:val="baseline"/>
        </w:rPr>
        <w:t xml:space="preserve">available at </w:t>
      </w:r>
      <w:hyperlink r:id="rId76" w:history="1">
        <w:r>
          <w:rPr>
            <w:rFonts w:ascii="arial" w:eastAsia="arial" w:hAnsi="arial" w:cs="arial"/>
            <w:b w:val="0"/>
            <w:i/>
            <w:strike w:val="0"/>
            <w:noProof w:val="0"/>
            <w:color w:val="0077CC"/>
            <w:position w:val="0"/>
            <w:sz w:val="20"/>
            <w:u w:val="single"/>
            <w:vertAlign w:val="baseline"/>
          </w:rPr>
          <w:t>http://content.healthaffairs.org/content/30/2/193.full.pdf+html</w:t>
        </w:r>
      </w:hyperlink>
      <w:r>
        <w:rPr>
          <w:rFonts w:ascii="arial" w:eastAsia="arial" w:hAnsi="arial" w:cs="arial"/>
          <w:b w:val="0"/>
          <w:i w:val="0"/>
          <w:strike w:val="0"/>
          <w:noProof w:val="0"/>
          <w:color w:val="000000"/>
          <w:position w:val="0"/>
          <w:sz w:val="20"/>
          <w:u w:val="none"/>
          <w:vertAlign w:val="baseline"/>
        </w:rPr>
        <w:t xml:space="preserve"> (last accessed March 25,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Discrimination Based on Pregnancy or Family Caregiving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enactment of the PDA, women continue to report that they have experienced discrimination on account of pregnancy. Between FY 1997 and FY 2011, the number of charges of pregnancy discrimination filed with the EEOC and state and local agencies annually was significant, ranging from a low of 3,977 in 1997 to a high of 6,285 in 2008. n56 The Chair of the EEOC recently testified before a Congressional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EEOC, </w:t>
      </w:r>
      <w:r>
        <w:rPr>
          <w:rFonts w:ascii="arial" w:eastAsia="arial" w:hAnsi="arial" w:cs="arial"/>
          <w:b w:val="0"/>
          <w:i/>
          <w:strike w:val="0"/>
          <w:noProof w:val="0"/>
          <w:color w:val="000000"/>
          <w:position w:val="0"/>
          <w:sz w:val="20"/>
          <w:u w:val="none"/>
          <w:vertAlign w:val="baseline"/>
        </w:rPr>
        <w:t>Pregnancy Discrimination Charges,</w:t>
      </w:r>
      <w:r>
        <w:rPr>
          <w:rFonts w:ascii="arial" w:eastAsia="arial" w:hAnsi="arial" w:cs="arial"/>
          <w:b w:val="0"/>
          <w:i w:val="0"/>
          <w:strike w:val="0"/>
          <w:noProof w:val="0"/>
          <w:color w:val="000000"/>
          <w:position w:val="0"/>
          <w:sz w:val="20"/>
          <w:u w:val="none"/>
          <w:vertAlign w:val="baseline"/>
        </w:rPr>
        <w:t xml:space="preserve"> EEOC &amp; FEPAs Combined: FY 1997-FY 2011, </w:t>
      </w:r>
      <w:r>
        <w:rPr>
          <w:rFonts w:ascii="arial" w:eastAsia="arial" w:hAnsi="arial" w:cs="arial"/>
          <w:b w:val="0"/>
          <w:i/>
          <w:strike w:val="0"/>
          <w:noProof w:val="0"/>
          <w:color w:val="000000"/>
          <w:position w:val="0"/>
          <w:sz w:val="20"/>
          <w:u w:val="none"/>
          <w:vertAlign w:val="baseline"/>
        </w:rPr>
        <w:t xml:space="preserve">available at </w:t>
      </w:r>
      <w:hyperlink r:id="rId77" w:history="1">
        <w:r>
          <w:rPr>
            <w:rFonts w:ascii="arial" w:eastAsia="arial" w:hAnsi="arial" w:cs="arial"/>
            <w:b w:val="0"/>
            <w:i/>
            <w:strike w:val="0"/>
            <w:noProof w:val="0"/>
            <w:color w:val="0077CC"/>
            <w:position w:val="0"/>
            <w:sz w:val="20"/>
            <w:u w:val="single"/>
            <w:vertAlign w:val="baseline"/>
          </w:rPr>
          <w:t>http://www.eeoc.gov/eeoc/statistics/enforcement/pregnancy.cfm</w:t>
        </w:r>
      </w:hyperlink>
      <w:r>
        <w:rPr>
          <w:rFonts w:ascii="arial" w:eastAsia="arial" w:hAnsi="arial" w:cs="arial"/>
          <w:b w:val="0"/>
          <w:i w:val="0"/>
          <w:strike w:val="0"/>
          <w:noProof w:val="0"/>
          <w:color w:val="000000"/>
          <w:position w:val="0"/>
          <w:sz w:val="20"/>
          <w:u w:val="none"/>
          <w:vertAlign w:val="baseline"/>
        </w:rPr>
        <w:t xml:space="preserve"> (last accessed March 16, 2017). FY 2011 is the last year for which comparable data are available. For each of the years FY 2012-FY 2015, four percent of the charges filed with the EEOC alleged pregnancy discrimination. OFCCP calculations made from data from EEOC, </w:t>
      </w:r>
      <w:r>
        <w:rPr>
          <w:rFonts w:ascii="arial" w:eastAsia="arial" w:hAnsi="arial" w:cs="arial"/>
          <w:b w:val="0"/>
          <w:i/>
          <w:strike w:val="0"/>
          <w:noProof w:val="0"/>
          <w:color w:val="000000"/>
          <w:position w:val="0"/>
          <w:sz w:val="20"/>
          <w:u w:val="none"/>
          <w:vertAlign w:val="baseline"/>
        </w:rPr>
        <w:t>Pregnancy Discrimination Charges,</w:t>
      </w:r>
      <w:r>
        <w:rPr>
          <w:rFonts w:ascii="arial" w:eastAsia="arial" w:hAnsi="arial" w:cs="arial"/>
          <w:b w:val="0"/>
          <w:i w:val="0"/>
          <w:strike w:val="0"/>
          <w:noProof w:val="0"/>
          <w:color w:val="000000"/>
          <w:position w:val="0"/>
          <w:sz w:val="20"/>
          <w:u w:val="none"/>
          <w:vertAlign w:val="baseline"/>
        </w:rPr>
        <w:t xml:space="preserve"> FY 2010-FY 2015, </w:t>
      </w:r>
      <w:r>
        <w:rPr>
          <w:rFonts w:ascii="arial" w:eastAsia="arial" w:hAnsi="arial" w:cs="arial"/>
          <w:b w:val="0"/>
          <w:i/>
          <w:strike w:val="0"/>
          <w:noProof w:val="0"/>
          <w:color w:val="000000"/>
          <w:position w:val="0"/>
          <w:sz w:val="20"/>
          <w:u w:val="none"/>
          <w:vertAlign w:val="baseline"/>
        </w:rPr>
        <w:t xml:space="preserve">available at </w:t>
      </w:r>
      <w:hyperlink r:id="rId78" w:history="1">
        <w:r>
          <w:rPr>
            <w:rFonts w:ascii="arial" w:eastAsia="arial" w:hAnsi="arial" w:cs="arial"/>
            <w:b w:val="0"/>
            <w:i/>
            <w:strike w:val="0"/>
            <w:noProof w:val="0"/>
            <w:color w:val="0077CC"/>
            <w:position w:val="0"/>
            <w:sz w:val="20"/>
            <w:u w:val="single"/>
            <w:vertAlign w:val="baseline"/>
          </w:rPr>
          <w:t>http://www.eeoc.gov/eeoc/statistics/enforcement/pregnancy_new.cfm</w:t>
        </w:r>
      </w:hyperlink>
      <w:r>
        <w:rPr>
          <w:rFonts w:ascii="arial" w:eastAsia="arial" w:hAnsi="arial" w:cs="arial"/>
          <w:b w:val="0"/>
          <w:i w:val="0"/>
          <w:strike w:val="0"/>
          <w:noProof w:val="0"/>
          <w:color w:val="000000"/>
          <w:position w:val="0"/>
          <w:sz w:val="20"/>
          <w:u w:val="none"/>
          <w:vertAlign w:val="baseline"/>
        </w:rPr>
        <w:t xml:space="preserve"> (last accessed March 17, 2016), and EEOC </w:t>
      </w:r>
      <w:r>
        <w:rPr>
          <w:rFonts w:ascii="arial" w:eastAsia="arial" w:hAnsi="arial" w:cs="arial"/>
          <w:b w:val="0"/>
          <w:i/>
          <w:strike w:val="0"/>
          <w:noProof w:val="0"/>
          <w:color w:val="000000"/>
          <w:position w:val="0"/>
          <w:sz w:val="20"/>
          <w:u w:val="none"/>
          <w:vertAlign w:val="baseline"/>
        </w:rPr>
        <w:t>Charge Statistics, supra</w:t>
      </w:r>
      <w:r>
        <w:rPr>
          <w:rFonts w:ascii="arial" w:eastAsia="arial" w:hAnsi="arial" w:cs="arial"/>
          <w:b w:val="0"/>
          <w:i w:val="0"/>
          <w:strike w:val="0"/>
          <w:noProof w:val="0"/>
          <w:color w:val="000000"/>
          <w:position w:val="0"/>
          <w:sz w:val="20"/>
          <w:u w:val="none"/>
          <w:vertAlign w:val="baseline"/>
        </w:rPr>
        <w:t xml:space="preserve"> note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Still today, when women become pregnant, they continue to face harassment, demotions, decreased hours, forced leave, and even job loss. In fact, approximately 70 percent of the thousands of pregnancy discrimination charges EEOC receives each year allege women were fired as a result of their pregnancy. n57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Low-income workers, in particular, face "extreme hostility to pregnancy." n58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Testimony of EEOC Chair Jenny Yang Before the Senate Committee on Health, Education, Labor and Pensions 4 (May 19, 2015), </w:t>
      </w:r>
      <w:r>
        <w:rPr>
          <w:rFonts w:ascii="arial" w:eastAsia="arial" w:hAnsi="arial" w:cs="arial"/>
          <w:b w:val="0"/>
          <w:i/>
          <w:strike w:val="0"/>
          <w:noProof w:val="0"/>
          <w:color w:val="000000"/>
          <w:position w:val="0"/>
          <w:sz w:val="20"/>
          <w:u w:val="none"/>
          <w:vertAlign w:val="baseline"/>
        </w:rPr>
        <w:t xml:space="preserve">available at </w:t>
      </w:r>
      <w:hyperlink r:id="rId79" w:history="1">
        <w:r>
          <w:rPr>
            <w:rFonts w:ascii="arial" w:eastAsia="arial" w:hAnsi="arial" w:cs="arial"/>
            <w:b w:val="0"/>
            <w:i/>
            <w:strike w:val="0"/>
            <w:noProof w:val="0"/>
            <w:color w:val="0077CC"/>
            <w:position w:val="0"/>
            <w:sz w:val="20"/>
            <w:u w:val="single"/>
            <w:vertAlign w:val="baseline"/>
          </w:rPr>
          <w:t>http://www.help.senate.gov/imo/media/doc/Yang.pdf</w:t>
        </w:r>
      </w:hyperlink>
      <w:r>
        <w:rPr>
          <w:rFonts w:ascii="arial" w:eastAsia="arial" w:hAnsi="arial" w:cs="arial"/>
          <w:b w:val="0"/>
          <w:i w:val="0"/>
          <w:strike w:val="0"/>
          <w:noProof w:val="0"/>
          <w:color w:val="000000"/>
          <w:position w:val="0"/>
          <w:sz w:val="20"/>
          <w:u w:val="none"/>
          <w:vertAlign w:val="baseline"/>
        </w:rPr>
        <w:t xml:space="preserve"> (last accessed March 25, 2016) (Yang Testimony).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Stephanie Bornstein, Center for WorkLife Law, UC Hastings College of the Law, </w:t>
      </w:r>
      <w:r>
        <w:rPr>
          <w:rFonts w:ascii="arial" w:eastAsia="arial" w:hAnsi="arial" w:cs="arial"/>
          <w:b w:val="0"/>
          <w:i/>
          <w:strike w:val="0"/>
          <w:noProof w:val="0"/>
          <w:color w:val="000000"/>
          <w:position w:val="0"/>
          <w:sz w:val="20"/>
          <w:u w:val="none"/>
          <w:vertAlign w:val="baseline"/>
        </w:rPr>
        <w:t>Poor, Pregnant and Fired: Caregiver Discrimination Against Low-Wage Workers</w:t>
      </w:r>
      <w:r>
        <w:rPr>
          <w:rFonts w:ascii="arial" w:eastAsia="arial" w:hAnsi="arial" w:cs="arial"/>
          <w:b w:val="0"/>
          <w:i w:val="0"/>
          <w:strike w:val="0"/>
          <w:noProof w:val="0"/>
          <w:color w:val="000000"/>
          <w:position w:val="0"/>
          <w:sz w:val="20"/>
          <w:u w:val="none"/>
          <w:vertAlign w:val="baseline"/>
        </w:rPr>
        <w:t xml:space="preserve"> 2 (2011), </w:t>
      </w:r>
      <w:r>
        <w:rPr>
          <w:rFonts w:ascii="arial" w:eastAsia="arial" w:hAnsi="arial" w:cs="arial"/>
          <w:b w:val="0"/>
          <w:i/>
          <w:strike w:val="0"/>
          <w:noProof w:val="0"/>
          <w:color w:val="000000"/>
          <w:position w:val="0"/>
          <w:sz w:val="20"/>
          <w:u w:val="none"/>
          <w:vertAlign w:val="baseline"/>
        </w:rPr>
        <w:t xml:space="preserve">available at </w:t>
      </w:r>
      <w:hyperlink r:id="rId80" w:history="1">
        <w:r>
          <w:rPr>
            <w:rFonts w:ascii="arial" w:eastAsia="arial" w:hAnsi="arial" w:cs="arial"/>
            <w:b w:val="0"/>
            <w:i/>
            <w:strike w:val="0"/>
            <w:noProof w:val="0"/>
            <w:color w:val="0077CC"/>
            <w:position w:val="0"/>
            <w:sz w:val="20"/>
            <w:u w:val="single"/>
            <w:vertAlign w:val="baseline"/>
          </w:rPr>
          <w:t>http://worklifelaw.org/pubs/PoorPregnantAndFired.pdf</w:t>
        </w:r>
      </w:hyperlink>
      <w:r>
        <w:rPr>
          <w:rFonts w:ascii="arial" w:eastAsia="arial" w:hAnsi="arial" w:cs="arial"/>
          <w:b w:val="0"/>
          <w:i w:val="0"/>
          <w:strike w:val="0"/>
          <w:noProof w:val="0"/>
          <w:color w:val="000000"/>
          <w:position w:val="0"/>
          <w:sz w:val="20"/>
          <w:u w:val="none"/>
          <w:vertAlign w:val="baseline"/>
        </w:rPr>
        <w:t xml:space="preserve"> (last accessed March 27,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provides examples of recent cases to illustrate the prevalence of discrimination against women who are breastfeeding. In one, Donnicia Venters lost her job after she disclosed to her manager that she was breastfeeding and would need a place to pump breast milk. n59 In another, Bobbi Bockoras alleged she was forced to pump breast milk under unsanitary or insufficiently private conditions, harassed, and subjected to retaliation. n60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w:t>
      </w:r>
      <w:r>
        <w:rPr>
          <w:rFonts w:ascii="arial" w:eastAsia="arial" w:hAnsi="arial" w:cs="arial"/>
          <w:b w:val="0"/>
          <w:i/>
          <w:strike w:val="0"/>
          <w:noProof w:val="0"/>
          <w:color w:val="000000"/>
          <w:position w:val="0"/>
          <w:sz w:val="20"/>
          <w:u w:val="none"/>
          <w:vertAlign w:val="baseline"/>
        </w:rPr>
        <w:t xml:space="preserve">See </w:t>
      </w:r>
      <w:hyperlink r:id="rId81" w:history="1">
        <w:r>
          <w:rPr>
            <w:rFonts w:ascii="arial" w:eastAsia="arial" w:hAnsi="arial" w:cs="arial"/>
            <w:b w:val="0"/>
            <w:i/>
            <w:strike w:val="0"/>
            <w:noProof w:val="0"/>
            <w:color w:val="0077CC"/>
            <w:position w:val="0"/>
            <w:sz w:val="20"/>
            <w:u w:val="single"/>
            <w:vertAlign w:val="baseline"/>
          </w:rPr>
          <w:t>EEOC v. Houston Funding II, Ltd., 717 F.3d 425, 427 (5th Cir. 2013)</w:t>
        </w:r>
      </w:hyperlink>
      <w:r>
        <w:rPr>
          <w:rFonts w:ascii="arial" w:eastAsia="arial" w:hAnsi="arial" w:cs="arial"/>
          <w:b w:val="0"/>
          <w:i w:val="0"/>
          <w:strike w:val="0"/>
          <w:noProof w:val="0"/>
          <w:color w:val="000000"/>
          <w:position w:val="0"/>
          <w:sz w:val="20"/>
          <w:u w:val="none"/>
          <w:vertAlign w:val="baseline"/>
        </w:rPr>
        <w:t xml:space="preserve"> (reversing summary judgment for defendant and holding that discrimination on the basis of lactation is sex discrimination under title VII).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Amended Complaint, </w:t>
      </w:r>
      <w:r>
        <w:rPr>
          <w:rFonts w:ascii="arial" w:eastAsia="arial" w:hAnsi="arial" w:cs="arial"/>
          <w:b w:val="0"/>
          <w:i/>
          <w:strike w:val="0"/>
          <w:noProof w:val="0"/>
          <w:color w:val="000000"/>
          <w:position w:val="0"/>
          <w:sz w:val="20"/>
          <w:u w:val="none"/>
          <w:vertAlign w:val="baseline"/>
        </w:rPr>
        <w:t>Bockoras</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St. Gobain Containers,</w:t>
      </w:r>
      <w:r>
        <w:rPr>
          <w:rFonts w:ascii="arial" w:eastAsia="arial" w:hAnsi="arial" w:cs="arial"/>
          <w:b w:val="0"/>
          <w:i w:val="0"/>
          <w:strike w:val="0"/>
          <w:noProof w:val="0"/>
          <w:color w:val="000000"/>
          <w:position w:val="0"/>
          <w:sz w:val="20"/>
          <w:u w:val="none"/>
          <w:vertAlign w:val="baseline"/>
        </w:rPr>
        <w:t xml:space="preserve"> No. 1:13-cv-0334, Document No. 44 (W.D. Pa. March 6, 2014). The commenter reported that the company denied the allegations, but the case settled.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some workers affected by pregnancy, childbirth, or related medical conditions face a serious and unmet need for workplace accommodations, which are often vital to their continued employment and, ultimately, to their health and that of their children. OFCCP is aware of a number of situations in which women have been denied accommodations with deleterious health consequences. For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one instance, a pregnant cashier in New York who was not allowed to drink water during her shift, in contravention of her doctor's recommendation to stay well-hydrated, was rushed to the emergency room after collapsing at work. As the emergency room doctor who treated her explained, because "pregnant women are already at increased risk of fainting (due to high progesterone levels causing blood vessel dilation), dehydration puts them at even further risk of collapse and injury from falling." Another pregnant worker was prohibited from carrying a water bottle while stocking grocery shelves despite her doctor's instructions that she drink water throughout the day to prevent dehydration. She experienced preterm contractions, requiring multiple hospital visits and hydration with IV fluids. . . . [Another] woman, a pregnant retail worker in the Midwest who had developed a painful urinary tract infection, supplied a letter from her doctor to her employer explaining that she needed a short bathroom break more frequently than the store's standard policy. The store refused. She later suffered another urinary tract infection that required her to miss multiple days of work and receive medical treatment. n61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Brief of Health Care Providers, the National Partnership for Women &amp; Families, and Other Organizations Concerned with Maternal and Infant Health as </w:t>
      </w:r>
      <w:r>
        <w:rPr>
          <w:rFonts w:ascii="arial" w:eastAsia="arial" w:hAnsi="arial" w:cs="arial"/>
          <w:b w:val="0"/>
          <w:i/>
          <w:strike w:val="0"/>
          <w:noProof w:val="0"/>
          <w:color w:val="000000"/>
          <w:position w:val="0"/>
          <w:sz w:val="20"/>
          <w:u w:val="none"/>
          <w:vertAlign w:val="baseline"/>
        </w:rPr>
        <w:t>Amici Curiae</w:t>
      </w:r>
      <w:r>
        <w:rPr>
          <w:rFonts w:ascii="arial" w:eastAsia="arial" w:hAnsi="arial" w:cs="arial"/>
          <w:b w:val="0"/>
          <w:i w:val="0"/>
          <w:strike w:val="0"/>
          <w:noProof w:val="0"/>
          <w:color w:val="000000"/>
          <w:position w:val="0"/>
          <w:sz w:val="20"/>
          <w:u w:val="none"/>
          <w:vertAlign w:val="baseline"/>
        </w:rPr>
        <w:t xml:space="preserve"> in Support of Petitioner in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United Parcel Service,</w:t>
      </w:r>
      <w:r>
        <w:rPr>
          <w:rFonts w:ascii="arial" w:eastAsia="arial" w:hAnsi="arial" w:cs="arial"/>
          <w:b w:val="0"/>
          <w:i w:val="0"/>
          <w:strike w:val="0"/>
          <w:noProof w:val="0"/>
          <w:color w:val="000000"/>
          <w:position w:val="0"/>
          <w:sz w:val="20"/>
          <w:u w:val="none"/>
          <w:vertAlign w:val="baseline"/>
        </w:rPr>
        <w:t xml:space="preserve"> at 9-10, 11 (citations omitted), </w:t>
      </w:r>
      <w:r>
        <w:rPr>
          <w:rFonts w:ascii="arial" w:eastAsia="arial" w:hAnsi="arial" w:cs="arial"/>
          <w:b w:val="0"/>
          <w:i/>
          <w:strike w:val="0"/>
          <w:noProof w:val="0"/>
          <w:color w:val="000000"/>
          <w:position w:val="0"/>
          <w:sz w:val="20"/>
          <w:u w:val="none"/>
          <w:vertAlign w:val="baseline"/>
        </w:rPr>
        <w:t xml:space="preserve">available at </w:t>
      </w:r>
      <w:hyperlink r:id="rId82" w:history="1">
        <w:r>
          <w:rPr>
            <w:rFonts w:ascii="arial" w:eastAsia="arial" w:hAnsi="arial" w:cs="arial"/>
            <w:b w:val="0"/>
            <w:i/>
            <w:strike w:val="0"/>
            <w:noProof w:val="0"/>
            <w:color w:val="0077CC"/>
            <w:position w:val="0"/>
            <w:sz w:val="20"/>
            <w:u w:val="single"/>
            <w:vertAlign w:val="baseline"/>
          </w:rPr>
          <w:t>http://www.americanbar.org/content/dam/aba/publications/supreme_court_preview/BriefsV4/12-1226_pet_amcu_hcp-etal.authcheckdam.pdf</w:t>
        </w:r>
      </w:hyperlink>
      <w:r>
        <w:rPr>
          <w:rFonts w:ascii="arial" w:eastAsia="arial" w:hAnsi="arial" w:cs="arial"/>
          <w:b w:val="0"/>
          <w:i w:val="0"/>
          <w:strike w:val="0"/>
          <w:noProof w:val="0"/>
          <w:color w:val="000000"/>
          <w:position w:val="0"/>
          <w:sz w:val="20"/>
          <w:u w:val="none"/>
          <w:vertAlign w:val="baseline"/>
        </w:rPr>
        <w:t xml:space="preserve"> (last accessed March 25, 2016). </w:t>
      </w:r>
      <w:r>
        <w:rPr>
          <w:rFonts w:ascii="arial" w:eastAsia="arial" w:hAnsi="arial" w:cs="arial"/>
          <w:b w:val="0"/>
          <w:i/>
          <w:strike w:val="0"/>
          <w:noProof w:val="0"/>
          <w:color w:val="000000"/>
          <w:position w:val="0"/>
          <w:sz w:val="20"/>
          <w:u w:val="none"/>
          <w:vertAlign w:val="baseline"/>
        </w:rPr>
        <w:t>See also Wiseman</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Wal-Mart Stores, Inc.,</w:t>
      </w:r>
      <w:r>
        <w:rPr>
          <w:rFonts w:ascii="arial" w:eastAsia="arial" w:hAnsi="arial" w:cs="arial"/>
          <w:b w:val="0"/>
          <w:i w:val="0"/>
          <w:strike w:val="0"/>
          <w:noProof w:val="0"/>
          <w:color w:val="000000"/>
          <w:position w:val="0"/>
          <w:sz w:val="20"/>
          <w:u w:val="none"/>
          <w:vertAlign w:val="baseline"/>
        </w:rPr>
        <w:t xml:space="preserve"> No. 08-1244-</w:t>
      </w:r>
      <w:hyperlink r:id="rId83" w:history="1">
        <w:r>
          <w:rPr>
            <w:rFonts w:ascii="arial" w:eastAsia="arial" w:hAnsi="arial" w:cs="arial"/>
            <w:b w:val="0"/>
            <w:i/>
            <w:strike w:val="0"/>
            <w:noProof w:val="0"/>
            <w:color w:val="0077CC"/>
            <w:position w:val="0"/>
            <w:sz w:val="20"/>
            <w:u w:val="single"/>
            <w:vertAlign w:val="baseline"/>
          </w:rPr>
          <w:t>EFM, 2009 WL 1617669</w:t>
        </w:r>
      </w:hyperlink>
      <w:r>
        <w:rPr>
          <w:rFonts w:ascii="arial" w:eastAsia="arial" w:hAnsi="arial" w:cs="arial"/>
          <w:b w:val="0"/>
          <w:i w:val="0"/>
          <w:strike w:val="0"/>
          <w:noProof w:val="0"/>
          <w:color w:val="000000"/>
          <w:position w:val="0"/>
          <w:sz w:val="20"/>
          <w:u w:val="none"/>
          <w:vertAlign w:val="baseline"/>
        </w:rPr>
        <w:t xml:space="preserve"> (D. Kan. June 9, 2009) (pregnant retail employee with recurring urinary and bladder infections caused by dehydration alleged she was denied permission to carry a water bottle despite doctor's note), </w:t>
      </w:r>
      <w:r>
        <w:rPr>
          <w:rFonts w:ascii="arial" w:eastAsia="arial" w:hAnsi="arial" w:cs="arial"/>
          <w:b w:val="0"/>
          <w:i/>
          <w:strike w:val="0"/>
          <w:noProof w:val="0"/>
          <w:color w:val="000000"/>
          <w:position w:val="0"/>
          <w:sz w:val="20"/>
          <w:u w:val="none"/>
          <w:vertAlign w:val="baseline"/>
        </w:rPr>
        <w:t xml:space="preserve">available at </w:t>
      </w:r>
      <w:hyperlink r:id="rId84" w:history="1">
        <w:r>
          <w:rPr>
            <w:rFonts w:ascii="arial" w:eastAsia="arial" w:hAnsi="arial" w:cs="arial"/>
            <w:b w:val="0"/>
            <w:i/>
            <w:strike w:val="0"/>
            <w:noProof w:val="0"/>
            <w:color w:val="0077CC"/>
            <w:position w:val="0"/>
            <w:sz w:val="20"/>
            <w:u w:val="single"/>
            <w:vertAlign w:val="baseline"/>
          </w:rPr>
          <w:t>http://www.gpo.gov/fdsys/pkg/USCOURTS-ksd-6_08-cv-01244/pdf/USCOURTS-ksd-6_08-cv-01244-0.pdf</w:t>
        </w:r>
      </w:hyperlink>
      <w:r>
        <w:rPr>
          <w:rFonts w:ascii="arial" w:eastAsia="arial" w:hAnsi="arial" w:cs="arial"/>
          <w:b w:val="0"/>
          <w:i w:val="0"/>
          <w:strike w:val="0"/>
          <w:noProof w:val="0"/>
          <w:color w:val="000000"/>
          <w:position w:val="0"/>
          <w:sz w:val="20"/>
          <w:u w:val="none"/>
          <w:vertAlign w:val="baseline"/>
        </w:rPr>
        <w:t xml:space="preserve"> (last accessed March 27,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one comment submitted on the NPRM, three organizations that provide research, policy, advocacy, or consulting services to promote workplace gender equality and work-life balance for employees state that they "have seen numerous . . . cases where women are pushed out of work simply because they wish to avoid unnecessary risks to their pregnancy" when doctors advise them to avoid exposure to toxic chemicals, dangerous scenarios, or physically strenuous work to prevent problems from occurring in their pregnancies. "Pregnant workers in physically demanding, inflexible, or hazardous jobs are particularly likely to need accommodations at some point during their pregnancies to continue working safely." n62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National Women's Law Center &amp; A Better Balance, It Shouldn't Be a Heavy Lift: Fair Treatment for Pregnant Workers 5 (2013), </w:t>
      </w:r>
      <w:r>
        <w:rPr>
          <w:rFonts w:ascii="arial" w:eastAsia="arial" w:hAnsi="arial" w:cs="arial"/>
          <w:b w:val="0"/>
          <w:i/>
          <w:strike w:val="0"/>
          <w:noProof w:val="0"/>
          <w:color w:val="000000"/>
          <w:position w:val="0"/>
          <w:sz w:val="20"/>
          <w:u w:val="none"/>
          <w:vertAlign w:val="baseline"/>
        </w:rPr>
        <w:t xml:space="preserve">available at </w:t>
      </w:r>
      <w:hyperlink r:id="rId85" w:history="1">
        <w:r>
          <w:rPr>
            <w:rFonts w:ascii="arial" w:eastAsia="arial" w:hAnsi="arial" w:cs="arial"/>
            <w:b w:val="0"/>
            <w:i/>
            <w:strike w:val="0"/>
            <w:noProof w:val="0"/>
            <w:color w:val="0077CC"/>
            <w:position w:val="0"/>
            <w:sz w:val="20"/>
            <w:u w:val="single"/>
            <w:vertAlign w:val="baseline"/>
          </w:rPr>
          <w:t>http://www.nwlc.org/sites/default/files/pdfs/pregnant_workers.pdf</w:t>
        </w:r>
      </w:hyperlink>
      <w:r>
        <w:rPr>
          <w:rFonts w:ascii="arial" w:eastAsia="arial" w:hAnsi="arial" w:cs="arial"/>
          <w:b w:val="0"/>
          <w:i w:val="0"/>
          <w:strike w:val="0"/>
          <w:noProof w:val="0"/>
          <w:color w:val="000000"/>
          <w:position w:val="0"/>
          <w:sz w:val="20"/>
          <w:u w:val="none"/>
          <w:vertAlign w:val="baseline"/>
        </w:rPr>
        <w:t xml:space="preserve"> (last accessed March 25, 2016) (</w:t>
      </w:r>
      <w:r>
        <w:rPr>
          <w:rFonts w:ascii="arial" w:eastAsia="arial" w:hAnsi="arial" w:cs="arial"/>
          <w:b w:val="0"/>
          <w:i/>
          <w:strike w:val="0"/>
          <w:noProof w:val="0"/>
          <w:color w:val="000000"/>
          <w:position w:val="0"/>
          <w:sz w:val="20"/>
          <w:u w:val="none"/>
          <w:vertAlign w:val="baseline"/>
        </w:rPr>
        <w:t>Heavy Lift</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more women today continue to work throughout their pregnancies and therefore are more likely to need accommodations of some sort. Of women who had their first child between 1966 and 1970, 49 percent worked during pregnancy; of those, 39 percent worked into the last month of their pregnancy. For the period from 2006 to 2008, the proportion of pregnant women working increased to 66 percent, and the proportion of those working into the last month of their pregnancy increased to 82 percent. n63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U.S. Census Bureau, </w:t>
      </w:r>
      <w:r>
        <w:rPr>
          <w:rFonts w:ascii="arial" w:eastAsia="arial" w:hAnsi="arial" w:cs="arial"/>
          <w:b w:val="0"/>
          <w:i/>
          <w:strike w:val="0"/>
          <w:noProof w:val="0"/>
          <w:color w:val="000000"/>
          <w:position w:val="0"/>
          <w:sz w:val="20"/>
          <w:u w:val="none"/>
          <w:vertAlign w:val="baseline"/>
        </w:rPr>
        <w:t>Maternity Leave and Employment Patterns of First-Time Mothers: 1961-2008,</w:t>
      </w:r>
      <w:r>
        <w:rPr>
          <w:rFonts w:ascii="arial" w:eastAsia="arial" w:hAnsi="arial" w:cs="arial"/>
          <w:b w:val="0"/>
          <w:i w:val="0"/>
          <w:strike w:val="0"/>
          <w:noProof w:val="0"/>
          <w:color w:val="000000"/>
          <w:position w:val="0"/>
          <w:sz w:val="20"/>
          <w:u w:val="none"/>
          <w:vertAlign w:val="baseline"/>
        </w:rPr>
        <w:t xml:space="preserve"> at 4, 7 (2011), </w:t>
      </w:r>
      <w:r>
        <w:rPr>
          <w:rFonts w:ascii="arial" w:eastAsia="arial" w:hAnsi="arial" w:cs="arial"/>
          <w:b w:val="0"/>
          <w:i/>
          <w:strike w:val="0"/>
          <w:noProof w:val="0"/>
          <w:color w:val="000000"/>
          <w:position w:val="0"/>
          <w:sz w:val="20"/>
          <w:u w:val="none"/>
          <w:vertAlign w:val="baseline"/>
        </w:rPr>
        <w:t xml:space="preserve">available at </w:t>
      </w:r>
      <w:hyperlink r:id="rId86" w:history="1">
        <w:r>
          <w:rPr>
            <w:rFonts w:ascii="arial" w:eastAsia="arial" w:hAnsi="arial" w:cs="arial"/>
            <w:b w:val="0"/>
            <w:i/>
            <w:strike w:val="0"/>
            <w:noProof w:val="0"/>
            <w:color w:val="0077CC"/>
            <w:position w:val="0"/>
            <w:sz w:val="20"/>
            <w:u w:val="single"/>
            <w:vertAlign w:val="baseline"/>
          </w:rPr>
          <w:t>http://www.census.gov/prod/2011pubs/p70-128.pdf</w:t>
        </w:r>
      </w:hyperlink>
      <w:r>
        <w:rPr>
          <w:rFonts w:ascii="arial" w:eastAsia="arial" w:hAnsi="arial" w:cs="arial"/>
          <w:b w:val="0"/>
          <w:i w:val="0"/>
          <w:strike w:val="0"/>
          <w:noProof w:val="0"/>
          <w:color w:val="000000"/>
          <w:position w:val="0"/>
          <w:sz w:val="20"/>
          <w:u w:val="none"/>
          <w:vertAlign w:val="baseline"/>
        </w:rPr>
        <w:t xml:space="preserve"> (last accessed March 25, 2016) (tables 1 and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provided evidence of continued discriminatory practices in the provision of family or medical leave. One explained that </w:t>
      </w:r>
      <w:r>
        <w:rPr>
          <w:rFonts w:ascii="arial" w:eastAsia="arial" w:hAnsi="arial" w:cs="arial"/>
          <w:b/>
          <w:i w:val="0"/>
          <w:strike w:val="0"/>
          <w:noProof w:val="0"/>
          <w:color w:val="000000"/>
          <w:position w:val="0"/>
          <w:sz w:val="20"/>
          <w:u w:val="none"/>
          <w:vertAlign w:val="baseline"/>
        </w:rPr>
        <w:t> [*39115] </w:t>
      </w:r>
      <w:r>
        <w:rPr>
          <w:rFonts w:ascii="arial" w:eastAsia="arial" w:hAnsi="arial" w:cs="arial"/>
          <w:b w:val="0"/>
          <w:i w:val="0"/>
          <w:strike w:val="0"/>
          <w:noProof w:val="0"/>
          <w:color w:val="000000"/>
          <w:position w:val="0"/>
          <w:sz w:val="20"/>
          <w:u w:val="none"/>
          <w:vertAlign w:val="baseline"/>
        </w:rPr>
        <w:t xml:space="preserve"> "[w]orkplaces routinely offer fewer weeks of 'paternity' leave than 'maternity' leave" and that such policies "can be particularly detrimental to LGBT [lesbian, gay, bisexual, and transgender] people, who are more likely to be adoptive parents and, as such, may not be able to access traditional 'maternity' leave frequently reserved for workers who have given birth to a child." Another, a provider of legal services to low-income clients, stated that "[l]ow wage workers are often put on leave before they want or need it" and that such workers, "when not covered by FMLA, . . . are frequently denied leave despite a disparate impact based on gender without business necessity."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Sexual Harassment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EEOC adopted sexual harassment guidelines in 1980, and the Supreme Court held that sexual harassment is a form of sex discrimination in 1986. n64 Nevertheless, as several commenters report, sexual harassment continues to be a serious problem for women in the workplace and a significant barrier to women's entry into and advancement in many nontraditional occupations, including the construction trades n65 and the computer and information technology industries. n66 In fact, in FY 2015, the EEOC received 6,822 sexual harassment charges--7.6 percent of the total of 89,385 charges filed. n67 This percentage is hardly different from FY 2010, when the number of sexual harassment charges the EEOC received was 8.0 percent of the total charges filed. n68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EEOC Guidelines on Discrimination Because of Sex, </w:t>
      </w:r>
      <w:hyperlink r:id="rId87" w:history="1">
        <w:r>
          <w:rPr>
            <w:rFonts w:ascii="arial" w:eastAsia="arial" w:hAnsi="arial" w:cs="arial"/>
            <w:b w:val="0"/>
            <w:i/>
            <w:strike w:val="0"/>
            <w:noProof w:val="0"/>
            <w:color w:val="0077CC"/>
            <w:position w:val="0"/>
            <w:sz w:val="20"/>
            <w:u w:val="single"/>
            <w:vertAlign w:val="baseline"/>
          </w:rPr>
          <w:t>29 CFR 1604.11 (1980)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available at </w:t>
      </w:r>
      <w:hyperlink r:id="rId88" w:history="1">
        <w:r>
          <w:rPr>
            <w:rFonts w:ascii="arial" w:eastAsia="arial" w:hAnsi="arial" w:cs="arial"/>
            <w:b w:val="0"/>
            <w:i/>
            <w:strike w:val="0"/>
            <w:noProof w:val="0"/>
            <w:color w:val="0077CC"/>
            <w:position w:val="0"/>
            <w:sz w:val="20"/>
            <w:u w:val="single"/>
            <w:vertAlign w:val="baseline"/>
          </w:rPr>
          <w:t>http://www.gpo.gov/fdsys/pkg/CFR-2014-title29-vol4/xml/CFR-2014-title29-vol4-part1604.xml</w:t>
        </w:r>
      </w:hyperlink>
      <w:r>
        <w:rPr>
          <w:rFonts w:ascii="arial" w:eastAsia="arial" w:hAnsi="arial" w:cs="arial"/>
          <w:b w:val="0"/>
          <w:i w:val="0"/>
          <w:strike w:val="0"/>
          <w:noProof w:val="0"/>
          <w:color w:val="000000"/>
          <w:position w:val="0"/>
          <w:sz w:val="20"/>
          <w:u w:val="none"/>
          <w:vertAlign w:val="baseline"/>
        </w:rPr>
        <w:t xml:space="preserve"> (last accessed March 25, 2016) (provision on harassment); </w:t>
      </w:r>
      <w:hyperlink r:id="rId38" w:history="1">
        <w:r>
          <w:rPr>
            <w:rFonts w:ascii="arial" w:eastAsia="arial" w:hAnsi="arial" w:cs="arial"/>
            <w:b w:val="0"/>
            <w:i/>
            <w:strike w:val="0"/>
            <w:noProof w:val="0"/>
            <w:color w:val="0077CC"/>
            <w:position w:val="0"/>
            <w:sz w:val="20"/>
            <w:u w:val="single"/>
            <w:vertAlign w:val="baseline"/>
          </w:rPr>
          <w:t>Meritor Sav. Bank v. Vinson, 477 U.S. 57 (1986).</w:t>
        </w:r>
      </w:hyperlink>
      <w:r>
        <w:rPr>
          <w:rFonts w:ascii="arial" w:eastAsia="arial" w:hAnsi="arial" w:cs="arial"/>
          <w:b w:val="0"/>
          <w:i w:val="0"/>
          <w:strike w:val="0"/>
          <w:noProof w:val="0"/>
          <w:color w:val="000000"/>
          <w:position w:val="0"/>
          <w:sz w:val="20"/>
          <w:u w:val="none"/>
          <w:vertAlign w:val="baseline"/>
        </w:rPr>
        <w:t xml:space="preserve"> The Court reaffirmed and extended that holding in 1993. </w:t>
      </w:r>
      <w:hyperlink r:id="rId89" w:history="1">
        <w:r>
          <w:rPr>
            <w:rFonts w:ascii="arial" w:eastAsia="arial" w:hAnsi="arial" w:cs="arial"/>
            <w:b w:val="0"/>
            <w:i/>
            <w:strike w:val="0"/>
            <w:noProof w:val="0"/>
            <w:color w:val="0077CC"/>
            <w:position w:val="0"/>
            <w:sz w:val="20"/>
            <w:u w:val="single"/>
            <w:vertAlign w:val="baseline"/>
          </w:rPr>
          <w:t>Harris v. Forklift Sys., 510 U.S. 17 (1993).</w:t>
        </w:r>
      </w:hyperlink>
      <w:r>
        <w:rPr>
          <w:rFonts w:ascii="arial" w:eastAsia="arial" w:hAnsi="arial" w:cs="arial"/>
          <w:b w:val="0"/>
          <w:i w:val="0"/>
          <w:strike w:val="0"/>
          <w:noProof w:val="0"/>
          <w:color w:val="000000"/>
          <w:position w:val="0"/>
          <w:sz w:val="20"/>
          <w:u w:val="none"/>
          <w:vertAlign w:val="baseline"/>
        </w:rPr>
        <w:t xml:space="preserve"> Lower courts had held that sexual harassment is a form of sex discrimination since the late 1970s.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90" w:history="1">
        <w:r>
          <w:rPr>
            <w:rFonts w:ascii="arial" w:eastAsia="arial" w:hAnsi="arial" w:cs="arial"/>
            <w:b w:val="0"/>
            <w:i/>
            <w:strike w:val="0"/>
            <w:noProof w:val="0"/>
            <w:color w:val="0077CC"/>
            <w:position w:val="0"/>
            <w:sz w:val="20"/>
            <w:u w:val="single"/>
            <w:vertAlign w:val="baseline"/>
          </w:rPr>
          <w:t>Barnes v. Costle, 561 F.2d 983 (D.C. Cir. 1977).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National Women's Law Center, </w:t>
      </w:r>
      <w:r>
        <w:rPr>
          <w:rFonts w:ascii="arial" w:eastAsia="arial" w:hAnsi="arial" w:cs="arial"/>
          <w:b w:val="0"/>
          <w:i/>
          <w:strike w:val="0"/>
          <w:noProof w:val="0"/>
          <w:color w:val="000000"/>
          <w:position w:val="0"/>
          <w:sz w:val="20"/>
          <w:u w:val="none"/>
          <w:vertAlign w:val="baseline"/>
        </w:rPr>
        <w:t>Women in Construction: Still Breaking Ground</w:t>
      </w:r>
      <w:r>
        <w:rPr>
          <w:rFonts w:ascii="arial" w:eastAsia="arial" w:hAnsi="arial" w:cs="arial"/>
          <w:b w:val="0"/>
          <w:i w:val="0"/>
          <w:strike w:val="0"/>
          <w:noProof w:val="0"/>
          <w:color w:val="000000"/>
          <w:position w:val="0"/>
          <w:sz w:val="20"/>
          <w:u w:val="none"/>
          <w:vertAlign w:val="baseline"/>
        </w:rPr>
        <w:t xml:space="preserve"> 8 (2014), </w:t>
      </w:r>
      <w:r>
        <w:rPr>
          <w:rFonts w:ascii="arial" w:eastAsia="arial" w:hAnsi="arial" w:cs="arial"/>
          <w:b w:val="0"/>
          <w:i/>
          <w:strike w:val="0"/>
          <w:noProof w:val="0"/>
          <w:color w:val="000000"/>
          <w:position w:val="0"/>
          <w:sz w:val="20"/>
          <w:u w:val="none"/>
          <w:vertAlign w:val="baseline"/>
        </w:rPr>
        <w:t xml:space="preserve">available at </w:t>
      </w:r>
      <w:hyperlink r:id="rId91" w:history="1">
        <w:r>
          <w:rPr>
            <w:rFonts w:ascii="arial" w:eastAsia="arial" w:hAnsi="arial" w:cs="arial"/>
            <w:b w:val="0"/>
            <w:i/>
            <w:strike w:val="0"/>
            <w:noProof w:val="0"/>
            <w:color w:val="0077CC"/>
            <w:position w:val="0"/>
            <w:sz w:val="20"/>
            <w:u w:val="single"/>
            <w:vertAlign w:val="baseline"/>
          </w:rPr>
          <w:t>http://nwlc.org/wp-content/uploads/2015/08/final_nwlc_womeninconstruction_report.pdf</w:t>
        </w:r>
      </w:hyperlink>
      <w:r>
        <w:rPr>
          <w:rFonts w:ascii="arial" w:eastAsia="arial" w:hAnsi="arial" w:cs="arial"/>
          <w:b w:val="0"/>
          <w:i w:val="0"/>
          <w:strike w:val="0"/>
          <w:noProof w:val="0"/>
          <w:color w:val="000000"/>
          <w:position w:val="0"/>
          <w:sz w:val="20"/>
          <w:u w:val="none"/>
          <w:vertAlign w:val="baseline"/>
        </w:rPr>
        <w:t xml:space="preserve"> (last accessed March 17,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Women in Tech, Elephant in the Valley (2016), </w:t>
      </w:r>
      <w:hyperlink r:id="rId92" w:history="1">
        <w:r>
          <w:rPr>
            <w:rFonts w:ascii="arial" w:eastAsia="arial" w:hAnsi="arial" w:cs="arial"/>
            <w:b w:val="0"/>
            <w:i/>
            <w:strike w:val="0"/>
            <w:noProof w:val="0"/>
            <w:color w:val="0077CC"/>
            <w:position w:val="0"/>
            <w:sz w:val="20"/>
            <w:u w:val="single"/>
            <w:vertAlign w:val="baseline"/>
          </w:rPr>
          <w:t>http://elephantinthevalley.com/</w:t>
        </w:r>
      </w:hyperlink>
      <w:r>
        <w:rPr>
          <w:rFonts w:ascii="arial" w:eastAsia="arial" w:hAnsi="arial" w:cs="arial"/>
          <w:b w:val="0"/>
          <w:i w:val="0"/>
          <w:strike w:val="0"/>
          <w:noProof w:val="0"/>
          <w:color w:val="000000"/>
          <w:position w:val="0"/>
          <w:sz w:val="20"/>
          <w:u w:val="none"/>
          <w:vertAlign w:val="baseline"/>
        </w:rPr>
        <w:t xml:space="preserve"> (last accessed March 16, 2016) (60% of respondents to survey of women who worked in the technology industry experienced unwanted sexual advances).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EEOC, </w:t>
      </w:r>
      <w:r>
        <w:rPr>
          <w:rFonts w:ascii="arial" w:eastAsia="arial" w:hAnsi="arial" w:cs="arial"/>
          <w:b w:val="0"/>
          <w:i/>
          <w:strike w:val="0"/>
          <w:noProof w:val="0"/>
          <w:color w:val="000000"/>
          <w:position w:val="0"/>
          <w:sz w:val="20"/>
          <w:u w:val="none"/>
          <w:vertAlign w:val="baseline"/>
        </w:rPr>
        <w:t>Enforcement &amp; Litigation Statistics, Sexual Harassment Charges FY 2010-2015, available at</w:t>
      </w:r>
      <w:r>
        <w:rPr>
          <w:rFonts w:ascii="arial" w:eastAsia="arial" w:hAnsi="arial" w:cs="arial"/>
          <w:b w:val="0"/>
          <w:i w:val="0"/>
          <w:strike w:val="0"/>
          <w:noProof w:val="0"/>
          <w:color w:val="000000"/>
          <w:position w:val="0"/>
          <w:sz w:val="20"/>
          <w:u w:val="none"/>
          <w:vertAlign w:val="baseline"/>
        </w:rPr>
        <w:t xml:space="preserve"> </w:t>
      </w:r>
      <w:hyperlink r:id="rId93" w:history="1">
        <w:r>
          <w:rPr>
            <w:rFonts w:ascii="arial" w:eastAsia="arial" w:hAnsi="arial" w:cs="arial"/>
            <w:b w:val="0"/>
            <w:i/>
            <w:strike w:val="0"/>
            <w:noProof w:val="0"/>
            <w:color w:val="0077CC"/>
            <w:position w:val="0"/>
            <w:sz w:val="20"/>
            <w:u w:val="single"/>
            <w:vertAlign w:val="baseline"/>
          </w:rPr>
          <w:t>http://www.eeoc.gov/eeoc/statistics/enforcement/sexual_harassment_new.cfm</w:t>
        </w:r>
      </w:hyperlink>
      <w:r>
        <w:rPr>
          <w:rFonts w:ascii="arial" w:eastAsia="arial" w:hAnsi="arial" w:cs="arial"/>
          <w:b w:val="0"/>
          <w:i w:val="0"/>
          <w:strike w:val="0"/>
          <w:noProof w:val="0"/>
          <w:color w:val="000000"/>
          <w:position w:val="0"/>
          <w:sz w:val="20"/>
          <w:u w:val="none"/>
          <w:vertAlign w:val="baseline"/>
        </w:rPr>
        <w:t xml:space="preserve"> (last accessed March 17, 2016); </w:t>
      </w:r>
      <w:r>
        <w:rPr>
          <w:rFonts w:ascii="arial" w:eastAsia="arial" w:hAnsi="arial" w:cs="arial"/>
          <w:b w:val="0"/>
          <w:i/>
          <w:strike w:val="0"/>
          <w:noProof w:val="0"/>
          <w:color w:val="000000"/>
          <w:position w:val="0"/>
          <w:sz w:val="20"/>
          <w:u w:val="none"/>
          <w:vertAlign w:val="baseline"/>
        </w:rPr>
        <w:t>EEOC Charge Statistics, supra</w:t>
      </w:r>
      <w:r>
        <w:rPr>
          <w:rFonts w:ascii="arial" w:eastAsia="arial" w:hAnsi="arial" w:cs="arial"/>
          <w:b w:val="0"/>
          <w:i w:val="0"/>
          <w:strike w:val="0"/>
          <w:noProof w:val="0"/>
          <w:color w:val="000000"/>
          <w:position w:val="0"/>
          <w:sz w:val="20"/>
          <w:u w:val="none"/>
          <w:vertAlign w:val="baseline"/>
        </w:rPr>
        <w:t xml:space="preserve"> note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Sex-Based Stereotyping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ways, the nature of sex discrimination has also changed since OFCCP promulgated the Sex Discrimination Guidelines. Explicit sex segregation, such as facial "male only" hiring policies, has been replaced in many workforces by less overt mechanisms that nevertheless present real equal opportunity barriers.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most significant barriers is sex-based stereotyping. Decades of social science research have documented the extent to which sex-based stereotypes about the roles of women and men and their respective capabilities in the workplace can influence decisions about hiring, training, promotions, pay raises, and other conditions of employment. n69 As the Supreme Court recognized in 1989, an employer engages in sex discrimination where the likelihood of promotion for female employees depends on whether they fit their managers' preconceived notions of how women should dress and act. n70 Research clearly demonstrates that widely held social attitudes and biases can lead to discriminatory decisions, even where there is no formal sex-based (or race-based) policy or practice in place. n71 One commenter on the NPRM highlights a study showing, through both a laboratory experiment and a paired-resume audit, that stereotypes about caregiving responsibilities affect women's employment opportunities significantly. In the experimental study, only 47 percent of mothers were recommended for hire, compared to 84 percent of female non-mothers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non-mothers were recommended for hire 1.8 times more frequently than mothers); mothers were offered starting salaries $ 11,000 (7.4 percent) less than those offered to non-mothers; mothers were less likely to be recommended for promotion to management positions; and being a parent lowered the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ratings for women but not for men. In the audit, non-mothers received 2.1 times as many call-backs as equally qualified mothers. n72 Sex-based stereotyping may have even more severe consequences for transgender, lesbian, gay, and bisexual applicants and employees, many of whom report that they have experienced discrimination in the workplace. n73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Susan Fiske </w:t>
      </w:r>
      <w:r>
        <w:rPr>
          <w:rFonts w:ascii="arial" w:eastAsia="arial" w:hAnsi="arial" w:cs="arial"/>
          <w:b w:val="0"/>
          <w:i/>
          <w:strike w:val="0"/>
          <w:noProof w:val="0"/>
          <w:color w:val="000000"/>
          <w:position w:val="0"/>
          <w:sz w:val="20"/>
          <w:u w:val="none"/>
          <w:vertAlign w:val="baseline"/>
        </w:rPr>
        <w:t>et al., Controlling Other People: The Impact of Power on Stereotyping,</w:t>
      </w:r>
      <w:r>
        <w:rPr>
          <w:rFonts w:ascii="arial" w:eastAsia="arial" w:hAnsi="arial" w:cs="arial"/>
          <w:b w:val="0"/>
          <w:i w:val="0"/>
          <w:strike w:val="0"/>
          <w:noProof w:val="0"/>
          <w:color w:val="000000"/>
          <w:position w:val="0"/>
          <w:sz w:val="20"/>
          <w:u w:val="none"/>
          <w:vertAlign w:val="baseline"/>
        </w:rPr>
        <w:t xml:space="preserve"> 48 a.m. Psychol. 621 (1993), </w:t>
      </w:r>
      <w:r>
        <w:rPr>
          <w:rFonts w:ascii="arial" w:eastAsia="arial" w:hAnsi="arial" w:cs="arial"/>
          <w:b w:val="0"/>
          <w:i/>
          <w:strike w:val="0"/>
          <w:noProof w:val="0"/>
          <w:color w:val="000000"/>
          <w:position w:val="0"/>
          <w:sz w:val="20"/>
          <w:u w:val="none"/>
          <w:vertAlign w:val="baseline"/>
        </w:rPr>
        <w:t xml:space="preserve">available at </w:t>
      </w:r>
      <w:hyperlink r:id="rId94" w:history="1">
        <w:r>
          <w:rPr>
            <w:rFonts w:ascii="arial" w:eastAsia="arial" w:hAnsi="arial" w:cs="arial"/>
            <w:b w:val="0"/>
            <w:i/>
            <w:strike w:val="0"/>
            <w:noProof w:val="0"/>
            <w:color w:val="0077CC"/>
            <w:position w:val="0"/>
            <w:sz w:val="20"/>
            <w:u w:val="single"/>
            <w:vertAlign w:val="baseline"/>
          </w:rPr>
          <w:t>https://www.researchgate.net/publication/14870029_Controlling_Other_People_The_Impact_of_Power_on_Stereotyping</w:t>
        </w:r>
      </w:hyperlink>
      <w:r>
        <w:rPr>
          <w:rFonts w:ascii="arial" w:eastAsia="arial" w:hAnsi="arial" w:cs="arial"/>
          <w:b w:val="0"/>
          <w:i w:val="0"/>
          <w:strike w:val="0"/>
          <w:noProof w:val="0"/>
          <w:color w:val="000000"/>
          <w:position w:val="0"/>
          <w:sz w:val="20"/>
          <w:u w:val="none"/>
          <w:vertAlign w:val="baseline"/>
        </w:rPr>
        <w:t xml:space="preserve"> (last accessed March 27, 2016); Anthony Greenwald and Mahzarin Banaji, </w:t>
      </w:r>
      <w:r>
        <w:rPr>
          <w:rFonts w:ascii="arial" w:eastAsia="arial" w:hAnsi="arial" w:cs="arial"/>
          <w:b w:val="0"/>
          <w:i/>
          <w:strike w:val="0"/>
          <w:noProof w:val="0"/>
          <w:color w:val="000000"/>
          <w:position w:val="0"/>
          <w:sz w:val="20"/>
          <w:u w:val="none"/>
          <w:vertAlign w:val="baseline"/>
        </w:rPr>
        <w:t>Implicit Social Cognition: Attitudes, Self-Esteem and Stereotypes,</w:t>
      </w:r>
      <w:r>
        <w:rPr>
          <w:rFonts w:ascii="arial" w:eastAsia="arial" w:hAnsi="arial" w:cs="arial"/>
          <w:b w:val="0"/>
          <w:i w:val="0"/>
          <w:strike w:val="0"/>
          <w:noProof w:val="0"/>
          <w:color w:val="000000"/>
          <w:position w:val="0"/>
          <w:sz w:val="20"/>
          <w:u w:val="none"/>
          <w:vertAlign w:val="baseline"/>
        </w:rPr>
        <w:t xml:space="preserve"> 102 Psychol. Rev. 4 (1995); Brian Welle &amp; Madeline Heilman, </w:t>
      </w:r>
      <w:r>
        <w:rPr>
          <w:rFonts w:ascii="arial" w:eastAsia="arial" w:hAnsi="arial" w:cs="arial"/>
          <w:b w:val="0"/>
          <w:i/>
          <w:strike w:val="0"/>
          <w:noProof w:val="0"/>
          <w:color w:val="000000"/>
          <w:position w:val="0"/>
          <w:sz w:val="20"/>
          <w:u w:val="none"/>
          <w:vertAlign w:val="baseline"/>
        </w:rPr>
        <w:t>Formal and Informal Discrimination Against Women at Work,</w:t>
      </w:r>
      <w:r>
        <w:rPr>
          <w:rFonts w:ascii="arial" w:eastAsia="arial" w:hAnsi="arial" w:cs="arial"/>
          <w:b w:val="0"/>
          <w:i w:val="0"/>
          <w:strike w:val="0"/>
          <w:noProof w:val="0"/>
          <w:color w:val="000000"/>
          <w:position w:val="0"/>
          <w:sz w:val="20"/>
          <w:u w:val="none"/>
          <w:vertAlign w:val="baseline"/>
        </w:rPr>
        <w:t xml:space="preserve"> in Managing Social and Ethical Issues in Organizations 23 (Stephen Gilliland, Dirk Douglas Steiner &amp; Daniel Skarlicki eds., 2007); Susan Bruckmueller, Michelle Ryan, Floor Rink, and S. Alexander Haslam, </w:t>
      </w:r>
      <w:r>
        <w:rPr>
          <w:rFonts w:ascii="arial" w:eastAsia="arial" w:hAnsi="arial" w:cs="arial"/>
          <w:b w:val="0"/>
          <w:i/>
          <w:strike w:val="0"/>
          <w:noProof w:val="0"/>
          <w:color w:val="000000"/>
          <w:position w:val="0"/>
          <w:sz w:val="20"/>
          <w:u w:val="none"/>
          <w:vertAlign w:val="baseline"/>
        </w:rPr>
        <w:t>Beyond the Glass Ceiling: The Glass Cliff and Its Lessons for Organizational Policy,</w:t>
      </w:r>
      <w:r>
        <w:rPr>
          <w:rFonts w:ascii="arial" w:eastAsia="arial" w:hAnsi="arial" w:cs="arial"/>
          <w:b w:val="0"/>
          <w:i w:val="0"/>
          <w:strike w:val="0"/>
          <w:noProof w:val="0"/>
          <w:color w:val="000000"/>
          <w:position w:val="0"/>
          <w:sz w:val="20"/>
          <w:u w:val="none"/>
          <w:vertAlign w:val="baseline"/>
        </w:rPr>
        <w:t xml:space="preserve"> 8 Soc. Issues &amp; Pol. Rev. 202 (2014) (describing the role of sex-based stereotypes in the workplace).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w:t>
      </w:r>
      <w:hyperlink r:id="rId40" w:history="1">
        <w:r>
          <w:rPr>
            <w:rFonts w:ascii="arial" w:eastAsia="arial" w:hAnsi="arial" w:cs="arial"/>
            <w:b w:val="0"/>
            <w:i/>
            <w:strike w:val="0"/>
            <w:noProof w:val="0"/>
            <w:color w:val="0077CC"/>
            <w:position w:val="0"/>
            <w:sz w:val="20"/>
            <w:u w:val="single"/>
            <w:vertAlign w:val="baseline"/>
          </w:rPr>
          <w:t>Price Waterhouse, 490 U.S. at 235, 250-51.</w:t>
        </w:r>
      </w:hyperlink>
      <w:r>
        <w:rPr>
          <w:rFonts w:ascii="arial" w:eastAsia="arial" w:hAnsi="arial" w:cs="arial"/>
          <w:b w:val="0"/>
          <w:i w:val="0"/>
          <w:strike w:val="0"/>
          <w:noProof w:val="0"/>
          <w:color w:val="000000"/>
          <w:position w:val="0"/>
          <w:sz w:val="20"/>
          <w:u w:val="none"/>
          <w:vertAlign w:val="baseline"/>
        </w:rPr>
        <w:t xml:space="preserve"> Men, too, can experience adverse effects from sex-based stereotyping.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Kevin Lang &amp; Jee-Yeon K. Lehmann, </w:t>
      </w:r>
      <w:r>
        <w:rPr>
          <w:rFonts w:ascii="arial" w:eastAsia="arial" w:hAnsi="arial" w:cs="arial"/>
          <w:b w:val="0"/>
          <w:i/>
          <w:strike w:val="0"/>
          <w:noProof w:val="0"/>
          <w:color w:val="000000"/>
          <w:position w:val="0"/>
          <w:sz w:val="20"/>
          <w:u w:val="none"/>
          <w:vertAlign w:val="baseline"/>
        </w:rPr>
        <w:t>Racial Discrimination in the Labor Market: Theory and Empirics</w:t>
      </w:r>
      <w:r>
        <w:rPr>
          <w:rFonts w:ascii="arial" w:eastAsia="arial" w:hAnsi="arial" w:cs="arial"/>
          <w:b w:val="0"/>
          <w:i w:val="0"/>
          <w:strike w:val="0"/>
          <w:noProof w:val="0"/>
          <w:color w:val="000000"/>
          <w:position w:val="0"/>
          <w:sz w:val="20"/>
          <w:u w:val="none"/>
          <w:vertAlign w:val="baseline"/>
        </w:rPr>
        <w:t xml:space="preserve"> (NBER Working Paper No. 17450, 2010), </w:t>
      </w:r>
      <w:r>
        <w:rPr>
          <w:rFonts w:ascii="arial" w:eastAsia="arial" w:hAnsi="arial" w:cs="arial"/>
          <w:b w:val="0"/>
          <w:i/>
          <w:strike w:val="0"/>
          <w:noProof w:val="0"/>
          <w:color w:val="000000"/>
          <w:position w:val="0"/>
          <w:sz w:val="20"/>
          <w:u w:val="none"/>
          <w:vertAlign w:val="baseline"/>
        </w:rPr>
        <w:t xml:space="preserve">available at </w:t>
      </w:r>
      <w:hyperlink r:id="rId95" w:history="1">
        <w:r>
          <w:rPr>
            <w:rFonts w:ascii="arial" w:eastAsia="arial" w:hAnsi="arial" w:cs="arial"/>
            <w:b w:val="0"/>
            <w:i/>
            <w:strike w:val="0"/>
            <w:noProof w:val="0"/>
            <w:color w:val="0077CC"/>
            <w:position w:val="0"/>
            <w:sz w:val="20"/>
            <w:u w:val="single"/>
            <w:vertAlign w:val="baseline"/>
          </w:rPr>
          <w:t>http://www.nber.org/papers/w17450</w:t>
        </w:r>
      </w:hyperlink>
      <w:r>
        <w:rPr>
          <w:rFonts w:ascii="arial" w:eastAsia="arial" w:hAnsi="arial" w:cs="arial"/>
          <w:b w:val="0"/>
          <w:i w:val="0"/>
          <w:strike w:val="0"/>
          <w:noProof w:val="0"/>
          <w:color w:val="000000"/>
          <w:position w:val="0"/>
          <w:sz w:val="20"/>
          <w:u w:val="none"/>
          <w:vertAlign w:val="baseline"/>
        </w:rPr>
        <w:t xml:space="preserve"> (last accessed March 27, 2016); Marianne Bertrand &amp; Sendhil Mullainathan, </w:t>
      </w:r>
      <w:r>
        <w:rPr>
          <w:rFonts w:ascii="arial" w:eastAsia="arial" w:hAnsi="arial" w:cs="arial"/>
          <w:b w:val="0"/>
          <w:i/>
          <w:strike w:val="0"/>
          <w:noProof w:val="0"/>
          <w:color w:val="000000"/>
          <w:position w:val="0"/>
          <w:sz w:val="20"/>
          <w:u w:val="none"/>
          <w:vertAlign w:val="baseline"/>
        </w:rPr>
        <w:t>Are Emily and Brendan More Employable Than Lakisha and Jamal? A Field Experiment on Labor Market Discrimination,</w:t>
      </w:r>
      <w:r>
        <w:rPr>
          <w:rFonts w:ascii="arial" w:eastAsia="arial" w:hAnsi="arial" w:cs="arial"/>
          <w:b w:val="0"/>
          <w:i w:val="0"/>
          <w:strike w:val="0"/>
          <w:noProof w:val="0"/>
          <w:color w:val="000000"/>
          <w:position w:val="0"/>
          <w:sz w:val="20"/>
          <w:u w:val="none"/>
          <w:vertAlign w:val="baseline"/>
        </w:rPr>
        <w:t xml:space="preserve"> 94(4) American Econ. Rev. (2004); Ian Ayres &amp; Peter Siegelman, </w:t>
      </w:r>
      <w:r>
        <w:rPr>
          <w:rFonts w:ascii="arial" w:eastAsia="arial" w:hAnsi="arial" w:cs="arial"/>
          <w:b w:val="0"/>
          <w:i/>
          <w:strike w:val="0"/>
          <w:noProof w:val="0"/>
          <w:color w:val="000000"/>
          <w:position w:val="0"/>
          <w:sz w:val="20"/>
          <w:u w:val="none"/>
          <w:vertAlign w:val="baseline"/>
        </w:rPr>
        <w:t>Race and Gender Discrimination in Bargaining for a New Car,</w:t>
      </w:r>
      <w:r>
        <w:rPr>
          <w:rFonts w:ascii="arial" w:eastAsia="arial" w:hAnsi="arial" w:cs="arial"/>
          <w:b w:val="0"/>
          <w:i w:val="0"/>
          <w:strike w:val="0"/>
          <w:noProof w:val="0"/>
          <w:color w:val="000000"/>
          <w:position w:val="0"/>
          <w:sz w:val="20"/>
          <w:u w:val="none"/>
          <w:vertAlign w:val="baseline"/>
        </w:rPr>
        <w:t xml:space="preserve"> 85(3) Am. Econ. Rev. (1995); Marc Bendick, Charles Jackson &amp; Victor Reinoso, </w:t>
      </w:r>
      <w:r>
        <w:rPr>
          <w:rFonts w:ascii="arial" w:eastAsia="arial" w:hAnsi="arial" w:cs="arial"/>
          <w:b w:val="0"/>
          <w:i/>
          <w:strike w:val="0"/>
          <w:noProof w:val="0"/>
          <w:color w:val="000000"/>
          <w:position w:val="0"/>
          <w:sz w:val="20"/>
          <w:u w:val="none"/>
          <w:vertAlign w:val="baseline"/>
        </w:rPr>
        <w:t>Measuring Employment Discrimination Through Controlled Experiments,</w:t>
      </w:r>
      <w:r>
        <w:rPr>
          <w:rFonts w:ascii="arial" w:eastAsia="arial" w:hAnsi="arial" w:cs="arial"/>
          <w:b w:val="0"/>
          <w:i w:val="0"/>
          <w:strike w:val="0"/>
          <w:noProof w:val="0"/>
          <w:color w:val="000000"/>
          <w:position w:val="0"/>
          <w:sz w:val="20"/>
          <w:u w:val="none"/>
          <w:vertAlign w:val="baseline"/>
        </w:rPr>
        <w:t xml:space="preserve"> 23 Rev. of Black Pol. Econ. 25 (1994).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expressed concern that this statement, which was made originally in the NPRM, demonstrates an OFCCP enforcement approach contrary to </w:t>
      </w:r>
      <w:hyperlink r:id="rId96" w:history="1">
        <w:r>
          <w:rPr>
            <w:rFonts w:ascii="arial" w:eastAsia="arial" w:hAnsi="arial" w:cs="arial"/>
            <w:b w:val="0"/>
            <w:i/>
            <w:strike w:val="0"/>
            <w:noProof w:val="0"/>
            <w:color w:val="0077CC"/>
            <w:position w:val="0"/>
            <w:sz w:val="20"/>
            <w:u w:val="single"/>
            <w:vertAlign w:val="baseline"/>
          </w:rPr>
          <w:t>Wal-Mart Stores, Inc. v. Dukes, 131 S. Ct. 2541 (2011).</w:t>
        </w:r>
      </w:hyperlink>
      <w:r>
        <w:rPr>
          <w:rFonts w:ascii="arial" w:eastAsia="arial" w:hAnsi="arial" w:cs="arial"/>
          <w:b w:val="0"/>
          <w:i w:val="0"/>
          <w:strike w:val="0"/>
          <w:noProof w:val="0"/>
          <w:color w:val="000000"/>
          <w:position w:val="0"/>
          <w:sz w:val="20"/>
          <w:u w:val="none"/>
          <w:vertAlign w:val="baseline"/>
        </w:rPr>
        <w:t xml:space="preserve"> Although the plaintiffs in </w:t>
      </w:r>
      <w:r>
        <w:rPr>
          <w:rFonts w:ascii="arial" w:eastAsia="arial" w:hAnsi="arial" w:cs="arial"/>
          <w:b w:val="0"/>
          <w:i/>
          <w:strike w:val="0"/>
          <w:noProof w:val="0"/>
          <w:color w:val="000000"/>
          <w:position w:val="0"/>
          <w:sz w:val="20"/>
          <w:u w:val="none"/>
          <w:vertAlign w:val="baseline"/>
        </w:rPr>
        <w:t>Wal-Mart</w:t>
      </w:r>
      <w:r>
        <w:rPr>
          <w:rFonts w:ascii="arial" w:eastAsia="arial" w:hAnsi="arial" w:cs="arial"/>
          <w:b w:val="0"/>
          <w:i w:val="0"/>
          <w:strike w:val="0"/>
          <w:noProof w:val="0"/>
          <w:color w:val="000000"/>
          <w:position w:val="0"/>
          <w:sz w:val="20"/>
          <w:u w:val="none"/>
          <w:vertAlign w:val="baseline"/>
        </w:rPr>
        <w:t xml:space="preserve"> raised sex discrimination claims under title VII, the Supreme Court's decision was based on plaintiffs' failure to satisfy procedural requirements under the Federal Rules of Civil Procedure (FRCP) regarding class action lawsuits. Unlike private plaintiffs, who must prevail on class certification motions to bring suit on behalf of others, OFCCP is a governmental agency that is authorized to act in the public's interest to remedy discrimination. It is not subject to the limitations and requirements of class certification under the FRCP. To the extent that the Supreme Court's decision in </w:t>
      </w:r>
      <w:r>
        <w:rPr>
          <w:rFonts w:ascii="arial" w:eastAsia="arial" w:hAnsi="arial" w:cs="arial"/>
          <w:b w:val="0"/>
          <w:i/>
          <w:strike w:val="0"/>
          <w:noProof w:val="0"/>
          <w:color w:val="000000"/>
          <w:position w:val="0"/>
          <w:sz w:val="20"/>
          <w:u w:val="none"/>
          <w:vertAlign w:val="baseline"/>
        </w:rPr>
        <w:t>Wal-Mart</w:t>
      </w:r>
      <w:r>
        <w:rPr>
          <w:rFonts w:ascii="arial" w:eastAsia="arial" w:hAnsi="arial" w:cs="arial"/>
          <w:b w:val="0"/>
          <w:i w:val="0"/>
          <w:strike w:val="0"/>
          <w:noProof w:val="0"/>
          <w:color w:val="000000"/>
          <w:position w:val="0"/>
          <w:sz w:val="20"/>
          <w:u w:val="none"/>
          <w:vertAlign w:val="baseline"/>
        </w:rPr>
        <w:t xml:space="preserve"> addresses title VII principles that apply outside the context of class certification, OFCCP follows those principles in its enforcement of Executive Order 11246.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w:t>
      </w:r>
      <w:r>
        <w:rPr>
          <w:rFonts w:ascii="arial" w:eastAsia="arial" w:hAnsi="arial" w:cs="arial"/>
          <w:b w:val="0"/>
          <w:i/>
          <w:strike w:val="0"/>
          <w:noProof w:val="0"/>
          <w:color w:val="000000"/>
          <w:position w:val="0"/>
          <w:sz w:val="20"/>
          <w:u w:val="none"/>
          <w:vertAlign w:val="baseline"/>
        </w:rPr>
        <w:t>Motherhood Penalty, supra</w:t>
      </w:r>
      <w:r>
        <w:rPr>
          <w:rFonts w:ascii="arial" w:eastAsia="arial" w:hAnsi="arial" w:cs="arial"/>
          <w:b w:val="0"/>
          <w:i w:val="0"/>
          <w:strike w:val="0"/>
          <w:noProof w:val="0"/>
          <w:color w:val="000000"/>
          <w:position w:val="0"/>
          <w:sz w:val="20"/>
          <w:u w:val="none"/>
          <w:vertAlign w:val="baseline"/>
        </w:rPr>
        <w:t xml:space="preserve"> note 50, at 1316, 1318, 1330.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w:t>
      </w:r>
      <w:r>
        <w:rPr>
          <w:rFonts w:ascii="arial" w:eastAsia="arial" w:hAnsi="arial" w:cs="arial"/>
          <w:b w:val="0"/>
          <w:i/>
          <w:strike w:val="0"/>
          <w:noProof w:val="0"/>
          <w:color w:val="000000"/>
          <w:position w:val="0"/>
          <w:sz w:val="20"/>
          <w:u w:val="none"/>
          <w:vertAlign w:val="baseline"/>
        </w:rPr>
        <w:t>Injustice at Every Turn, supra</w:t>
      </w:r>
      <w:r>
        <w:rPr>
          <w:rFonts w:ascii="arial" w:eastAsia="arial" w:hAnsi="arial" w:cs="arial"/>
          <w:b w:val="0"/>
          <w:i w:val="0"/>
          <w:strike w:val="0"/>
          <w:noProof w:val="0"/>
          <w:color w:val="000000"/>
          <w:position w:val="0"/>
          <w:sz w:val="20"/>
          <w:u w:val="none"/>
          <w:vertAlign w:val="baseline"/>
        </w:rPr>
        <w:t xml:space="preserve"> note 16; Center for American Progress and Movement Advancement Project, Paying an Unfair Price: The Financial Penalty for Being LGBT in America 18-19 (September 2014; updated November 2014), </w:t>
      </w:r>
      <w:r>
        <w:rPr>
          <w:rFonts w:ascii="arial" w:eastAsia="arial" w:hAnsi="arial" w:cs="arial"/>
          <w:b w:val="0"/>
          <w:i/>
          <w:strike w:val="0"/>
          <w:noProof w:val="0"/>
          <w:color w:val="000000"/>
          <w:position w:val="0"/>
          <w:sz w:val="20"/>
          <w:u w:val="none"/>
          <w:vertAlign w:val="baseline"/>
        </w:rPr>
        <w:t xml:space="preserve">available at </w:t>
      </w:r>
      <w:hyperlink r:id="rId97" w:history="1">
        <w:r>
          <w:rPr>
            <w:rFonts w:ascii="arial" w:eastAsia="arial" w:hAnsi="arial" w:cs="arial"/>
            <w:b w:val="0"/>
            <w:i/>
            <w:strike w:val="0"/>
            <w:noProof w:val="0"/>
            <w:color w:val="0077CC"/>
            <w:position w:val="0"/>
            <w:sz w:val="20"/>
            <w:u w:val="single"/>
            <w:vertAlign w:val="baseline"/>
          </w:rPr>
          <w:t>http://www.lgbtmap.org/policy-and-issue-analysis/unfair-price</w:t>
        </w:r>
      </w:hyperlink>
      <w:r>
        <w:rPr>
          <w:rFonts w:ascii="arial" w:eastAsia="arial" w:hAnsi="arial" w:cs="arial"/>
          <w:b w:val="0"/>
          <w:i w:val="0"/>
          <w:strike w:val="0"/>
          <w:noProof w:val="0"/>
          <w:color w:val="000000"/>
          <w:position w:val="0"/>
          <w:sz w:val="20"/>
          <w:u w:val="none"/>
          <w:vertAlign w:val="baseline"/>
        </w:rPr>
        <w:t xml:space="preserve"> (last accessed March 27, 2016) (discussing studies showing LGBT-based employment discrimination); Brad Sears &amp; Christy Mallory, The Williams Institute, Documented Evidence of Employment Discrimination &amp; Its Effects on LGBT People (2011), </w:t>
      </w:r>
      <w:r>
        <w:rPr>
          <w:rFonts w:ascii="arial" w:eastAsia="arial" w:hAnsi="arial" w:cs="arial"/>
          <w:b w:val="0"/>
          <w:i/>
          <w:strike w:val="0"/>
          <w:noProof w:val="0"/>
          <w:color w:val="000000"/>
          <w:position w:val="0"/>
          <w:sz w:val="20"/>
          <w:u w:val="none"/>
          <w:vertAlign w:val="baseline"/>
        </w:rPr>
        <w:t xml:space="preserve">available at </w:t>
      </w:r>
      <w:hyperlink r:id="rId98" w:history="1">
        <w:r>
          <w:rPr>
            <w:rFonts w:ascii="arial" w:eastAsia="arial" w:hAnsi="arial" w:cs="arial"/>
            <w:b w:val="0"/>
            <w:i/>
            <w:strike w:val="0"/>
            <w:noProof w:val="0"/>
            <w:color w:val="0077CC"/>
            <w:position w:val="0"/>
            <w:sz w:val="20"/>
            <w:u w:val="single"/>
            <w:vertAlign w:val="baseline"/>
          </w:rPr>
          <w:t>http://williamsinstitute.law.ucla.edu/wp-content/uploads/Sears-Mallory-Discrimination-July-20111.pdf</w:t>
        </w:r>
      </w:hyperlink>
      <w:r>
        <w:rPr>
          <w:rFonts w:ascii="arial" w:eastAsia="arial" w:hAnsi="arial" w:cs="arial"/>
          <w:b w:val="0"/>
          <w:i w:val="0"/>
          <w:strike w:val="0"/>
          <w:noProof w:val="0"/>
          <w:color w:val="000000"/>
          <w:position w:val="0"/>
          <w:sz w:val="20"/>
          <w:u w:val="none"/>
          <w:vertAlign w:val="baseline"/>
        </w:rPr>
        <w:t xml:space="preserve"> (last accessed March 27, 2016). Further discussion of discrimination on the basis of sexual orientation and gender identity can be found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in the passages on paragraph 60-20.2(a) and § 60-20.7.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 with the marked increase of women in the labor force, the changes in employment practices, and numerous key legal developments since 1970, many of the provisions in the Guidelines are outdated, inaccurate, or both. At the same time, there are important and current areas of law that the Guidelines fail to address at all. For those reasons, OFCCP is replacing the Guidelines with a new final rule that addresses these changes. </w:t>
      </w:r>
      <w:r>
        <w:rPr>
          <w:rFonts w:ascii="arial" w:eastAsia="arial" w:hAnsi="arial" w:cs="arial"/>
          <w:b/>
          <w:i w:val="0"/>
          <w:strike w:val="0"/>
          <w:noProof w:val="0"/>
          <w:color w:val="000000"/>
          <w:position w:val="0"/>
          <w:sz w:val="20"/>
          <w:u w:val="none"/>
          <w:vertAlign w:val="baseline"/>
        </w:rPr>
        <w:t> [*39116]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Overview of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issuing an NPRM, OFCCP consulted a small number of individuals from the contractor community, women's groups, and other stakeholders to understand their views on the provisions in the Sex Discrimination Guidelines, specifically which provisions should be removed, updated, or added. There was substantial overlap in opinion among these experts about these matters. In particular, they stated that the second sentence in § 60-20.3(c) of the Guidelines, addressing employer contributions for pensions and other fringe benefits, is an incorrect statement of the law; that the references to State "protective" laws in § 60-20.3(f) of the Guidelines are outmoded; that § 60-20.3(g) of the Guidelines, concerning pregnancy, should be updated to reflect the PDA; and that the reference to the Wage and Hour Administrator in § 60-20.5(c) of the Guidelines should be removed, as the Wage and Hour Administrator no longer enforces the Equal Pay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 received 553 comments on the NPRM. They include 445 largely identical form-letter comments from 444 individuals expressing general support, apparently as part of an organized comment-writing effort. n74 The 108 remaining comments, representing diverse perspectives, include comments filed by one small business contractor; one construction contractor; two law firms representing contractors; three contractor associations; four associations representing employers (including contractors); one contractor consultant; 23 civil rights, women's, and LGBT organizations; one union; a provider of legal services to low-income individuals; one religious organization; a state credit-union association that has 400 credit-union members; and many individuals.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 One of these individuals submitted virtually identical comments twice.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additional organizations express their views by signing on to comments filed by other organizations, rather than by separately submitting comments. n75 For example, 70 national, regional, state, and local women's, civil rights, LGBT, and labor organizations and coalitions of such organizations, all co-sign one comment filed by a women's organization. Similarly, three major organizations representing employers join a comment filed by one of them. Altogether, 101 unique organizations file or join comments generally supportive of the rule; 14 unique organizations file or join comments generally opposed to the rule. n76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n75 The result is that eight comments are co-signed by multiple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n76 For this count, OFCCP includes state and regional chapters and affiliates of national organizations individually as commenters, separate from those national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raise a range of issues. Among the common or significant suggestions are those urging OFCCP:</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add sexual orientation discrimination as a form of sex discrimination;</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prohibit single-user restrooms from being segregated by sex;</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clarify application of the BFOQ defense to gender identity discrimination;</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require contractor-provided health insurance to cover gender-transition-related health care;</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clarify that contractors' good faith affirmative action efforts after identifying underrepresentation of women in job groups are not inconsistent with the final rule;</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specify factors that are legitimate for the purposes of setting pay;</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remove the requirements that contractor-provided health insurance cover contraception and abortion (where the life of the mother would be endangered if the fetus were carried to term or medical complications have arisen from an abortion), and further arguing that application of some provisions in the proposed rule to contractors with religious objections are contrary to the Religious Freedom Restoration Act (RFRA);</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clarify application of </w:t>
      </w:r>
      <w:hyperlink r:id="rId46" w:history="1">
        <w:r>
          <w:rPr>
            <w:rFonts w:ascii="arial" w:eastAsia="arial" w:hAnsi="arial" w:cs="arial"/>
            <w:b w:val="0"/>
            <w:i/>
            <w:strike w:val="0"/>
            <w:noProof w:val="0"/>
            <w:color w:val="0077CC"/>
            <w:position w:val="0"/>
            <w:sz w:val="20"/>
            <w:u w:val="single"/>
            <w:vertAlign w:val="baseline"/>
          </w:rPr>
          <w:t>Young v. UPS, supra,</w:t>
        </w:r>
      </w:hyperlink>
      <w:r>
        <w:rPr>
          <w:rFonts w:ascii="arial" w:eastAsia="arial" w:hAnsi="arial" w:cs="arial"/>
          <w:b w:val="0"/>
          <w:i w:val="0"/>
          <w:strike w:val="0"/>
          <w:noProof w:val="0"/>
          <w:color w:val="000000"/>
          <w:position w:val="0"/>
          <w:sz w:val="20"/>
          <w:u w:val="none"/>
          <w:vertAlign w:val="baseline"/>
        </w:rPr>
        <w:t xml:space="preserve"> to the section addressing pregnancy-related accommodations;</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require reasonable accommodation for pregnancy as a form of affirmative action;</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clarify the relationship of FMLA leave to any leave that may be required by this rule;</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add language concerning vicarious liability and negligence involving sexual harassment perpetrated by lower-level supervisors; and</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add various examples of disparate-treatment or disparate-impact discrimination to the examples in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OFCCP's responses to these comments are discussed in connection with the relevant sections in the Section-by-Section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also comments associated with the cost and burden of the proposed rule. OFCCP's responses to these comments are discussed in the section on Regulatory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 carefully considered all of the comments in development of this final rule. In response to comments, or in order to clarify and focus the scope of one or more provisions while not increasing the estimated burden, the final rule revises some of the NPRM's provisions.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Overview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the proposed rule, the final rule is organized quite differently than the Guidelines. One change is that while discussion of the BFOQ defense was repeated in several different sections of the Guidelines, the final rule consolidates this discussion into one section covering BFOQs.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major change is the reorganization of § 60-20.2 in the Guidelines, which addressed recruitment and advertisement. Guidelines paragraph 60-20.2(a), which required recruitment of men and women for all jobs unless sex is a BFOQ, is subsumed in § 60-20.2 of the final rule, which states and expands on the general principle of nondiscrimination based on sex and sets forth a number of examples of discriminatory practices. Guidelines paragraph 60-20.2(b) prohibited "[a]dvertisement in newspapers and other media for employment" from "express[ing] a sex preference unless sex is a </w:t>
      </w:r>
      <w:r>
        <w:rPr>
          <w:rFonts w:ascii="arial" w:eastAsia="arial" w:hAnsi="arial" w:cs="arial"/>
          <w:b w:val="0"/>
          <w:i/>
          <w:strike w:val="0"/>
          <w:noProof w:val="0"/>
          <w:color w:val="000000"/>
          <w:position w:val="0"/>
          <w:sz w:val="20"/>
          <w:u w:val="none"/>
          <w:vertAlign w:val="baseline"/>
        </w:rPr>
        <w:t>bona fide</w:t>
      </w:r>
      <w:r>
        <w:rPr>
          <w:rFonts w:ascii="arial" w:eastAsia="arial" w:hAnsi="arial" w:cs="arial"/>
          <w:b w:val="0"/>
          <w:i w:val="0"/>
          <w:strike w:val="0"/>
          <w:noProof w:val="0"/>
          <w:color w:val="000000"/>
          <w:position w:val="0"/>
          <w:sz w:val="20"/>
          <w:u w:val="none"/>
          <w:vertAlign w:val="baseline"/>
        </w:rPr>
        <w:t xml:space="preserve"> occupational qualification for the job." This statement does not have much practical effect, because few job advertisements today express a sex preference. It is therefore omitted from the final rule. Recruitment for individuals of a certain sex for particular jobs, including recruitment by advertisement, is covered in final rule paragraph 60-20.2(b)(10).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third major change is the reorganization of § 60-20.3 in the Guidelines. Entitled "Job policies and practices," this section addressed a contractor's general obligations to ensure equal opportunity in employment on the basis of sex (Guidelines paragraphs 60-20.3(a), 60-20.3(b), and 60-20.3(c)); examples of discriminatory treatment (Guidelines paragraph 60-20.3(d)); the provision of physical facilities, including bathrooms (Guidelines paragraph 60-20.3(e)); the impact of state protective laws (Guidelines paragraph 60-20.3(f)); leave for childbearing (Guidelines paragraph 60-20.3(g)); and specification of retirement age (Guidelines paragraph 60-20.3(h)). Guidelines paragraph 60-20.3(i) stated that differences in capabilities for job assignments among individuals may be recognized by the employer in making specific assignments.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mentioned above, the final rule relocates the general obligation to ensure equal employment opportunity </w:t>
      </w:r>
      <w:r>
        <w:rPr>
          <w:rFonts w:ascii="arial" w:eastAsia="arial" w:hAnsi="arial" w:cs="arial"/>
          <w:b/>
          <w:i w:val="0"/>
          <w:strike w:val="0"/>
          <w:noProof w:val="0"/>
          <w:color w:val="000000"/>
          <w:position w:val="0"/>
          <w:sz w:val="20"/>
          <w:u w:val="none"/>
          <w:vertAlign w:val="baseline"/>
        </w:rPr>
        <w:t> [*39117] </w:t>
      </w:r>
      <w:r>
        <w:rPr>
          <w:rFonts w:ascii="arial" w:eastAsia="arial" w:hAnsi="arial" w:cs="arial"/>
          <w:b w:val="0"/>
          <w:i w:val="0"/>
          <w:strike w:val="0"/>
          <w:noProof w:val="0"/>
          <w:color w:val="000000"/>
          <w:position w:val="0"/>
          <w:sz w:val="20"/>
          <w:u w:val="none"/>
          <w:vertAlign w:val="baseline"/>
        </w:rPr>
        <w:t xml:space="preserve"> and the examples of discriminatory practices to § 60-20.2. Guidelines paragraph 60-20.3(e), regarding gender-neutral provision of physical facilities, is now addressed in paragraphs 60-20.2(b)(12) and (13) and 60-20.2(c)(2) of the final rule. Guidelines paragraph 60-20.3(f), addressing state protective laws, is not included in the final rule because it is unnecessary and anachronistic. The example at paragraph 60-20.2(b)(8) in the final rule, prohibiting sex-based job classifications, clearly states the underlying principle that absent a job-specific BFOQ, no job is the separate domain of any sex. n77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One comment discusses the issue of state protective laws. It agrees with OFCCP's view that the provision is unnecessary and anachronistic, because "45 years of history have made clear that [state protective] laws violate Title VII and EO 11246 as amended." </w:t>
      </w:r>
      <w:r>
        <w:rPr>
          <w:rFonts w:ascii="arial" w:eastAsia="arial" w:hAnsi="arial" w:cs="arial"/>
          <w:b w:val="0"/>
          <w:i/>
          <w:strike w:val="0"/>
          <w:noProof w:val="0"/>
          <w:color w:val="000000"/>
          <w:position w:val="0"/>
          <w:sz w:val="20"/>
          <w:u w:val="none"/>
          <w:vertAlign w:val="baseline"/>
        </w:rPr>
        <w:t xml:space="preserve">See </w:t>
      </w:r>
      <w:hyperlink r:id="rId42" w:history="1">
        <w:r>
          <w:rPr>
            <w:rFonts w:ascii="arial" w:eastAsia="arial" w:hAnsi="arial" w:cs="arial"/>
            <w:b w:val="0"/>
            <w:i/>
            <w:strike w:val="0"/>
            <w:noProof w:val="0"/>
            <w:color w:val="0077CC"/>
            <w:position w:val="0"/>
            <w:sz w:val="20"/>
            <w:u w:val="single"/>
            <w:vertAlign w:val="baseline"/>
          </w:rPr>
          <w:t>Int'l Union, United Auto., Aerospace &amp; Agric. Implement. Workers of Am. v. Johnson Controls, Inc., 499 U.S. 187 (1991)</w:t>
        </w:r>
      </w:hyperlink>
      <w:r>
        <w:rPr>
          <w:rFonts w:ascii="arial" w:eastAsia="arial" w:hAnsi="arial" w:cs="arial"/>
          <w:b w:val="0"/>
          <w:i w:val="0"/>
          <w:strike w:val="0"/>
          <w:noProof w:val="0"/>
          <w:color w:val="000000"/>
          <w:position w:val="0"/>
          <w:sz w:val="20"/>
          <w:u w:val="none"/>
          <w:vertAlign w:val="baseline"/>
        </w:rPr>
        <w:t xml:space="preserve"> (holding that possible reproductive health hazards to women of childbearing age did not justify sex-based exclusions from certain jobs).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Guidelines paragraph 60-20.3(g), regarding leave for childbearing, is now addressed in § 60-20.5 of the final rule on discrimination on the basis of pregnancy, childbirth, or related medical conditions. Guidelines paragraph 60-20.3(h), which prohibited differential treatment between men and women with regard to retirement age, is restated and broadened in the final rule, at paragraph 60-20.2(b)(7); it prohibits the imposition of sex-based differences not only in retirement age but also in "other terms, conditions, or privileges of retirement." Guidelines paragraph 60-20.3(i) stated that the Sex Discrimination Guidelines allowed contractors to recognize differences in capabilities for job assignments in making specific assignments and reiterated that the purpose of the Guidelines was "to insure that such distinctions are not based upon sex." This paragraph is omitted from the final rule because it is unnecessary and because its second sentence is repetitive of § 60-20.1 in the final rule. Implicit in the provisions prohibiting discrimination on the basis of sex is the principle that distinctions for other reasons, such as differences in capabilities, are not prohibited. Distinguishing among employees based on their relevant job skills, for example, does not constitute unlawful discrimination.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provisions of the Guidelines are uncontradicted by the final rule but are omitted from it because they are, as a practical matter, outdated, their omission does not mean that they are not still good law. For example, the prohibition of sex-specific advertisements in newspapers and other media in Guidelines paragraph 60-20.2(b) remains a correct statement of the law.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on Language Usage Throughout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make recommendations about the language that OFCCP should use throughout the rule. Two commenters suggest that the rule should refer to "gender discrimination" instead of "sex discrimination." OFCCP follows Title VII case law in interpreting "sex" discrimination to include gender discrimination. n78 The NPRM used the word "sex" when referring to sex discrimination because "sex" is used in E.O. 11246, and the word "gender" in the phrase "gender identity" because "gender" is used in E.O. 13672. For these reasons, except where quoting or paraphrasing comments or references that use the terms differently, the final rule continues that usage.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w:t>
      </w:r>
      <w:hyperlink r:id="rId40" w:history="1">
        <w:r>
          <w:rPr>
            <w:rFonts w:ascii="arial" w:eastAsia="arial" w:hAnsi="arial" w:cs="arial"/>
            <w:b w:val="0"/>
            <w:i/>
            <w:strike w:val="0"/>
            <w:noProof w:val="0"/>
            <w:color w:val="0077CC"/>
            <w:position w:val="0"/>
            <w:sz w:val="20"/>
            <w:u w:val="single"/>
            <w:vertAlign w:val="baseline"/>
          </w:rPr>
          <w:t>Price Waterhouse v. Hopkins, 490 U.S. 228, 250 (1989)</w:t>
        </w:r>
      </w:hyperlink>
      <w:r>
        <w:rPr>
          <w:rFonts w:ascii="arial" w:eastAsia="arial" w:hAnsi="arial" w:cs="arial"/>
          <w:b w:val="0"/>
          <w:i w:val="0"/>
          <w:strike w:val="0"/>
          <w:noProof w:val="0"/>
          <w:color w:val="000000"/>
          <w:position w:val="0"/>
          <w:sz w:val="20"/>
          <w:u w:val="none"/>
          <w:vertAlign w:val="baseline"/>
        </w:rPr>
        <w:t xml:space="preserve"> ("In the context of sex stereotyping, an employer who acts on the basis of a belief that a woman cannot be aggressive, or that she must not be, has acted on the basis of gender."); see, </w:t>
      </w:r>
      <w:r>
        <w:rPr>
          <w:rFonts w:ascii="arial" w:eastAsia="arial" w:hAnsi="arial" w:cs="arial"/>
          <w:b w:val="0"/>
          <w:i/>
          <w:strike w:val="0"/>
          <w:noProof w:val="0"/>
          <w:color w:val="000000"/>
          <w:position w:val="0"/>
          <w:sz w:val="20"/>
          <w:u w:val="none"/>
          <w:vertAlign w:val="baseline"/>
        </w:rPr>
        <w:t xml:space="preserve">e.g., </w:t>
      </w:r>
      <w:hyperlink r:id="rId99" w:history="1">
        <w:r>
          <w:rPr>
            <w:rFonts w:ascii="arial" w:eastAsia="arial" w:hAnsi="arial" w:cs="arial"/>
            <w:b w:val="0"/>
            <w:i/>
            <w:strike w:val="0"/>
            <w:noProof w:val="0"/>
            <w:color w:val="0077CC"/>
            <w:position w:val="0"/>
            <w:sz w:val="20"/>
            <w:u w:val="single"/>
            <w:vertAlign w:val="baseline"/>
          </w:rPr>
          <w:t>Smith v. City of Salem, 378 F. 3d 566, 572 (6th Cir. 2004).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comments (joined by four commenters) recommend that phrases such as "he or she" and "his or her" be replaced with gender-neutral language such as "they" and "their" in order to recognize that some gender-nonconforming individuals prefer not to be identified with either gender. OFCCP declines to make this change. While it acknowledges that grammatical rules on this point may evolve, OFCCP believes it would be less confusing to a lay reader to use the more commonly understood formulations "he or she" and "him or her," rather than a singular "they." However, in a number of places in the rule and preamble, OFCCP replaces the singular "he or she" forms of pronouns with the plural "they" forms where it is possible to make all the references in the sentence plural. For instance, the example of sex stereotyping in § 60-20.7(b) now reads: "Adverse treatment of employee </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val="0"/>
          <w:strike w:val="0"/>
          <w:noProof w:val="0"/>
          <w:color w:val="000000"/>
          <w:position w:val="0"/>
          <w:sz w:val="20"/>
          <w:u w:val="none"/>
          <w:vertAlign w:val="baseline"/>
        </w:rPr>
        <w:t xml:space="preserve"> or applicant </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val="0"/>
          <w:strike w:val="0"/>
          <w:noProof w:val="0"/>
          <w:color w:val="000000"/>
          <w:position w:val="0"/>
          <w:sz w:val="20"/>
          <w:u w:val="none"/>
          <w:vertAlign w:val="baseline"/>
        </w:rPr>
        <w:t xml:space="preserve"> for employment because of </w:t>
      </w:r>
      <w:r>
        <w:rPr>
          <w:rFonts w:ascii="arial" w:eastAsia="arial" w:hAnsi="arial" w:cs="arial"/>
          <w:b w:val="0"/>
          <w:i/>
          <w:strike w:val="0"/>
          <w:noProof w:val="0"/>
          <w:color w:val="000000"/>
          <w:position w:val="0"/>
          <w:sz w:val="20"/>
          <w:u w:val="none"/>
          <w:vertAlign w:val="baseline"/>
        </w:rPr>
        <w:t>their</w:t>
      </w:r>
      <w:r>
        <w:rPr>
          <w:rFonts w:ascii="arial" w:eastAsia="arial" w:hAnsi="arial" w:cs="arial"/>
          <w:b w:val="0"/>
          <w:i w:val="0"/>
          <w:strike w:val="0"/>
          <w:noProof w:val="0"/>
          <w:color w:val="000000"/>
          <w:position w:val="0"/>
          <w:sz w:val="20"/>
          <w:u w:val="none"/>
          <w:vertAlign w:val="baseline"/>
        </w:rPr>
        <w:t xml:space="preserve"> actual or perceived gender identity or transgender status" (emphasis added), rather than "Adverse treatment of an employee or applicant for employment because of his or her actual or perceived gender identity or transgender status." Where "his or her" or similar language does appear, it should be read to encompass people who do not identify as either gender.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comments (joined by five commenters) urge OFCCP to use gender-neutral terminology in the various illustrative examples throughout the rule. OFCCP intentionally drafted the examples that are not gender-neutral in this manner, because they are common types of discrimination: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(in the proposed rule), "Denying women with children an employment opportunity that is available to men with children" (paragraph 60-20.2(b)(2)); "Height and/or weight qualifications that are not necessary to the performance of the job and that negatively impact women substantially more than men" (paragraph 60-20.2(c)(1)); "Failure to promote a woman, or otherwise subjecting her to adverse employment treatment, based on sex stereotypes about dress, including wearing jewelry, make-up, or high heels" (paragraph 60-20.7(a)(1)); "A contractor must provide job-guaranteed family leave, including any paid leave, for male employees on the same terms that family leave is provided for female employees" (paragraph 60-20.5(c)(2)(ii)). OFCCP declines to change these examples to make them gender-neutral.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urges OFCCP to replace the terms "pregnant people" and "people of childbearing capacity" used in the NPRM with the terms "pregnant women" and "women of childbearing capacity." Another commenter commends OFCCP for "recognizing that some persons who have the physiology necessary to have a chance of becoming pregnant do not identify as women." OFCCP declines to make the suggested replacements.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Section-by-Section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Section-by-Section Analysis describes each section in the proposed rule and identifies and discusses the significant comments received and any changes made.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Title of the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 comments (joined by six commenters) question OFCCP's authority to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the force of law. Specifically, these comments argue that Congress did not grant the EEOC authority to promulgate substantive title VII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further, that because OFCCP's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enforced consistently with title VII, OFCCP cannot promulgate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having the force and effect of law. OFCCP did not propose substantive title VII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it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interpreting the Executive Order. Throughout the NPRM, OFCCP explained that E.O. 11246 grants the agency authority to promulgate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val="0"/>
          <w:strike w:val="0"/>
          <w:noProof w:val="0"/>
          <w:color w:val="000000"/>
          <w:position w:val="0"/>
          <w:sz w:val="20"/>
          <w:u w:val="none"/>
          <w:vertAlign w:val="baseline"/>
        </w:rPr>
        <w:t> [*39118] </w:t>
      </w:r>
      <w:r>
        <w:rPr>
          <w:rFonts w:ascii="arial" w:eastAsia="arial" w:hAnsi="arial" w:cs="arial"/>
          <w:b w:val="0"/>
          <w:i w:val="0"/>
          <w:strike w:val="0"/>
          <w:noProof w:val="0"/>
          <w:color w:val="000000"/>
          <w:position w:val="0"/>
          <w:sz w:val="20"/>
          <w:u w:val="none"/>
          <w:vertAlign w:val="baseline"/>
        </w:rPr>
        <w:t xml:space="preserve"> particular, Section 201 of the Executive Order states that "[t]he Secretary [of Labor] shall adopt such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issue such orders as are deemed necessary and appropriate to achieve the purposes of Parts II and III of this Order." One stated purpose of E.O. 11246 is to prohibit discrimination against an employee or applicant for employment because of sex. n79 Although the EEOC does not have statutory authority to issue substantive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title VII, OFCCP is clearly granted the authority to issue substantive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implement the nondiscrimination provisions of E.O. 11246. The Federal Property and Administrative Services Act of 1949 authorizes a broad array of government contracting requirements, including E.O. 11246's nondiscrimination requirements, to achieve that act's goal of economical and efficient procurement. n80 E.O. 11246 has the force and effect of law. n81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pursuant to E.O. 11246 also have the force and effect of law, as they are not plainly inconsistent with the Executive Order and are thus also entitled to deference. n82 OFCCP's decision to promulgate substantive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sex-based nondiscrimination provision is authorized by the Executive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E.O. 11246 sec.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40 U.S.C. 101</w:t>
      </w:r>
      <w:r>
        <w:rPr>
          <w:rFonts w:ascii="arial" w:eastAsia="arial" w:hAnsi="arial" w:cs="arial"/>
          <w:b w:val="0"/>
          <w:i w:val="0"/>
          <w:strike w:val="0"/>
          <w:noProof w:val="0"/>
          <w:color w:val="000000"/>
          <w:position w:val="0"/>
          <w:sz w:val="20"/>
          <w:u w:val="none"/>
          <w:vertAlign w:val="baseline"/>
        </w:rPr>
        <w:t xml:space="preserve"> (establishing the act's goal of providing the Federal government "with an economical and efficient system for . . . (1) Procuring and supplying property and nonpersonal services, and performing related functions including contracting . .  ."); </w:t>
      </w:r>
      <w:r>
        <w:rPr>
          <w:rFonts w:ascii="arial" w:eastAsia="arial" w:hAnsi="arial" w:cs="arial"/>
          <w:b w:val="0"/>
          <w:i/>
          <w:strike w:val="0"/>
          <w:noProof w:val="0"/>
          <w:color w:val="000000"/>
          <w:position w:val="0"/>
          <w:sz w:val="20"/>
          <w:u w:val="none"/>
          <w:vertAlign w:val="baseline"/>
        </w:rPr>
        <w:t>40 U.S.C. 121(a)</w:t>
      </w:r>
      <w:r>
        <w:rPr>
          <w:rFonts w:ascii="arial" w:eastAsia="arial" w:hAnsi="arial" w:cs="arial"/>
          <w:b w:val="0"/>
          <w:i w:val="0"/>
          <w:strike w:val="0"/>
          <w:noProof w:val="0"/>
          <w:color w:val="000000"/>
          <w:position w:val="0"/>
          <w:sz w:val="20"/>
          <w:u w:val="none"/>
          <w:vertAlign w:val="baseline"/>
        </w:rPr>
        <w:t xml:space="preserve"> (authorizing the President to "prescribe policies and directives that the President considers necessary to carry out" the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w:t>
      </w:r>
      <w:r>
        <w:rPr>
          <w:rFonts w:ascii="arial" w:eastAsia="arial" w:hAnsi="arial" w:cs="arial"/>
          <w:b w:val="0"/>
          <w:i/>
          <w:strike w:val="0"/>
          <w:noProof w:val="0"/>
          <w:color w:val="000000"/>
          <w:position w:val="0"/>
          <w:sz w:val="20"/>
          <w:u w:val="none"/>
          <w:vertAlign w:val="baseline"/>
        </w:rPr>
        <w:t xml:space="preserve">See </w:t>
      </w:r>
      <w:hyperlink r:id="rId100" w:history="1">
        <w:r>
          <w:rPr>
            <w:rFonts w:ascii="arial" w:eastAsia="arial" w:hAnsi="arial" w:cs="arial"/>
            <w:b w:val="0"/>
            <w:i/>
            <w:strike w:val="0"/>
            <w:noProof w:val="0"/>
            <w:color w:val="0077CC"/>
            <w:position w:val="0"/>
            <w:sz w:val="20"/>
            <w:u w:val="single"/>
            <w:vertAlign w:val="baseline"/>
          </w:rPr>
          <w:t>Liberty Mut. Ins. Co. v. Friedman, 639 F.2d 164 (4th Cir. 1981);</w:t>
        </w:r>
      </w:hyperlink>
      <w:r>
        <w:rPr>
          <w:rFonts w:ascii="arial" w:eastAsia="arial" w:hAnsi="arial" w:cs="arial"/>
          <w:b w:val="0"/>
          <w:i w:val="0"/>
          <w:strike w:val="0"/>
          <w:noProof w:val="0"/>
          <w:color w:val="000000"/>
          <w:position w:val="0"/>
          <w:sz w:val="20"/>
          <w:u w:val="none"/>
          <w:vertAlign w:val="baseline"/>
        </w:rPr>
        <w:t xml:space="preserve"> </w:t>
      </w:r>
      <w:hyperlink r:id="rId101" w:history="1">
        <w:r>
          <w:rPr>
            <w:rFonts w:ascii="arial" w:eastAsia="arial" w:hAnsi="arial" w:cs="arial"/>
            <w:b w:val="0"/>
            <w:i/>
            <w:strike w:val="0"/>
            <w:noProof w:val="0"/>
            <w:color w:val="0077CC"/>
            <w:position w:val="0"/>
            <w:sz w:val="20"/>
            <w:u w:val="single"/>
            <w:vertAlign w:val="baseline"/>
          </w:rPr>
          <w:t>United States v. Miss. Power &amp; Light Co., 638 F.2d 899 (5th Cir. 1981);</w:t>
        </w:r>
      </w:hyperlink>
      <w:r>
        <w:rPr>
          <w:rFonts w:ascii="arial" w:eastAsia="arial" w:hAnsi="arial" w:cs="arial"/>
          <w:b w:val="0"/>
          <w:i w:val="0"/>
          <w:strike w:val="0"/>
          <w:noProof w:val="0"/>
          <w:color w:val="000000"/>
          <w:position w:val="0"/>
          <w:sz w:val="20"/>
          <w:u w:val="none"/>
          <w:vertAlign w:val="baseline"/>
        </w:rPr>
        <w:t xml:space="preserve"> </w:t>
      </w:r>
      <w:hyperlink r:id="rId102" w:history="1">
        <w:r>
          <w:rPr>
            <w:rFonts w:ascii="arial" w:eastAsia="arial" w:hAnsi="arial" w:cs="arial"/>
            <w:b w:val="0"/>
            <w:i/>
            <w:strike w:val="0"/>
            <w:noProof w:val="0"/>
            <w:color w:val="0077CC"/>
            <w:position w:val="0"/>
            <w:sz w:val="20"/>
            <w:u w:val="single"/>
            <w:vertAlign w:val="baseline"/>
          </w:rPr>
          <w:t>Legal Aid Soc'y v. Brennan, 608 F.2d 1319 (9th Cir. 1979);</w:t>
        </w:r>
      </w:hyperlink>
      <w:r>
        <w:rPr>
          <w:rFonts w:ascii="arial" w:eastAsia="arial" w:hAnsi="arial" w:cs="arial"/>
          <w:b w:val="0"/>
          <w:i w:val="0"/>
          <w:strike w:val="0"/>
          <w:noProof w:val="0"/>
          <w:color w:val="000000"/>
          <w:position w:val="0"/>
          <w:sz w:val="20"/>
          <w:u w:val="none"/>
          <w:vertAlign w:val="baseline"/>
        </w:rPr>
        <w:t xml:space="preserve"> </w:t>
      </w:r>
      <w:hyperlink r:id="rId103" w:history="1">
        <w:r>
          <w:rPr>
            <w:rFonts w:ascii="arial" w:eastAsia="arial" w:hAnsi="arial" w:cs="arial"/>
            <w:b w:val="0"/>
            <w:i/>
            <w:strike w:val="0"/>
            <w:noProof w:val="0"/>
            <w:color w:val="0077CC"/>
            <w:position w:val="0"/>
            <w:sz w:val="20"/>
            <w:u w:val="single"/>
            <w:vertAlign w:val="baseline"/>
          </w:rPr>
          <w:t>Ne. Constr. Co. v. Romney, 485 F.2d 752 (D.C. Cir. 1973);</w:t>
        </w:r>
      </w:hyperlink>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Contractor's Ass'n v. Sec'y of Labor, 442 F.2d 159, 166-71 (3d Cir. 1971);</w:t>
        </w:r>
      </w:hyperlink>
      <w:r>
        <w:rPr>
          <w:rFonts w:ascii="arial" w:eastAsia="arial" w:hAnsi="arial" w:cs="arial"/>
          <w:b w:val="0"/>
          <w:i w:val="0"/>
          <w:strike w:val="0"/>
          <w:noProof w:val="0"/>
          <w:color w:val="000000"/>
          <w:position w:val="0"/>
          <w:sz w:val="20"/>
          <w:u w:val="none"/>
          <w:vertAlign w:val="baseline"/>
        </w:rPr>
        <w:t xml:space="preserve"> </w:t>
      </w:r>
      <w:hyperlink r:id="rId104" w:history="1">
        <w:r>
          <w:rPr>
            <w:rFonts w:ascii="arial" w:eastAsia="arial" w:hAnsi="arial" w:cs="arial"/>
            <w:b w:val="0"/>
            <w:i/>
            <w:strike w:val="0"/>
            <w:noProof w:val="0"/>
            <w:color w:val="0077CC"/>
            <w:position w:val="0"/>
            <w:sz w:val="20"/>
            <w:u w:val="single"/>
            <w:vertAlign w:val="baseline"/>
          </w:rPr>
          <w:t>Uniroyal Inc. v. Marshall, 482 F. Supp. 364, 368 (D.D.C. 1979).</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w:t>
      </w:r>
      <w:r>
        <w:rPr>
          <w:rFonts w:ascii="arial" w:eastAsia="arial" w:hAnsi="arial" w:cs="arial"/>
          <w:b w:val="0"/>
          <w:i/>
          <w:strike w:val="0"/>
          <w:noProof w:val="0"/>
          <w:color w:val="000000"/>
          <w:position w:val="0"/>
          <w:sz w:val="20"/>
          <w:u w:val="none"/>
          <w:vertAlign w:val="baseline"/>
        </w:rPr>
        <w:t>Id. See also</w:t>
      </w:r>
      <w:r>
        <w:rPr>
          <w:rFonts w:ascii="arial" w:eastAsia="arial" w:hAnsi="arial" w:cs="arial"/>
          <w:b w:val="0"/>
          <w:i w:val="0"/>
          <w:strike w:val="0"/>
          <w:noProof w:val="0"/>
          <w:color w:val="000000"/>
          <w:position w:val="0"/>
          <w:sz w:val="20"/>
          <w:u w:val="none"/>
          <w:vertAlign w:val="baseline"/>
        </w:rPr>
        <w:t xml:space="preserve"> </w:t>
      </w:r>
      <w:hyperlink r:id="rId105" w:history="1">
        <w:r>
          <w:rPr>
            <w:rFonts w:ascii="arial" w:eastAsia="arial" w:hAnsi="arial" w:cs="arial"/>
            <w:b w:val="0"/>
            <w:i/>
            <w:strike w:val="0"/>
            <w:noProof w:val="0"/>
            <w:color w:val="0077CC"/>
            <w:position w:val="0"/>
            <w:sz w:val="20"/>
            <w:u w:val="single"/>
            <w:vertAlign w:val="baseline"/>
          </w:rPr>
          <w:t>Beverly Enter. v. Herman, 130 F. Supp. 2d 1, 9 n.4 (D.D.C. 2000).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comments also state that OFCCP's promulgation of these substantive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discrimination on the basis of sex is an inappropriate departure from its prior Sex Discrimination Guidelines. While the former part 60-20 was titled "Sex Discrimination Guidelines," these too were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the force and effect of law, promulgated under the clear authority of E.O. 11246. OFCCP's decision to rename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does not affect their legal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OFCCP adopts the proposed change in the title of part 60-20 to "Discrimination on the Basis of Sex," to make clear that its provisions 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E.O. 11246 with the full force and effect of law.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60-20.1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deleted the words "Title and" from the heading of § 60-20.1 in the Guidelines, as well as the second sentence of that section, which gave the reasons for adopting the Guidelines in 1970. The NPRM also clarified that this part is to be read in conjunction with all the provisions in OFCCP's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implementation of E.O. 11246 by listing them specifically. OFCCP received no comments on these proposed changes, and it adopts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adds a sentence to § 60-20.1. This new sentence reads: "For instance, under no circumstances will a contractor's good faith efforts to comply with the affirmative action requirements of part 60-2 of this chapter be considered a violation of this part." OFCCP adds this sentence to respond to the concern that five contractors express that the prohibitions of sex discrimination in the NPRM could be read to conflict with contractors' obligations to undertake good faith efforts to expand employment opportunities for women contemplated by part 60-2.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recommend that OFCCP add a reference to contractors' duties as part of Joint Training Councils in recruiting, accepting, training, and employing apprentices in the first sentence of § 60-20.1. Joint Training Councils, committees composed of representatives of construction labor unions and construction management, jointly sponsor most registered apprenticeship programs in the construction industry. n83 OFCCP agrees that contractors' nondiscrimination obligations extend to the execution of their duties as part of Joint Training Councils in recruiting, accepting, training, and employing apprentices, and it will interpret the rule accordingly. OFCCP declines, however, to add the suggested language to this section, as it is too specific for a section delineating the overall purpose of a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Center for Construction Research and Training, </w:t>
      </w:r>
      <w:r>
        <w:rPr>
          <w:rFonts w:ascii="arial" w:eastAsia="arial" w:hAnsi="arial" w:cs="arial"/>
          <w:b w:val="0"/>
          <w:i/>
          <w:strike w:val="0"/>
          <w:noProof w:val="0"/>
          <w:color w:val="000000"/>
          <w:position w:val="0"/>
          <w:sz w:val="20"/>
          <w:u w:val="none"/>
          <w:vertAlign w:val="baseline"/>
        </w:rPr>
        <w:t>The Construction Chart Book: The U.S. Construction Industry and Its Workers</w:t>
      </w:r>
      <w:r>
        <w:rPr>
          <w:rFonts w:ascii="arial" w:eastAsia="arial" w:hAnsi="arial" w:cs="arial"/>
          <w:b w:val="0"/>
          <w:i w:val="0"/>
          <w:strike w:val="0"/>
          <w:noProof w:val="0"/>
          <w:color w:val="000000"/>
          <w:position w:val="0"/>
          <w:sz w:val="20"/>
          <w:u w:val="none"/>
          <w:vertAlign w:val="baseline"/>
        </w:rPr>
        <w:t xml:space="preserve"> (Fifth Edition), § 31, </w:t>
      </w:r>
      <w:r>
        <w:rPr>
          <w:rFonts w:ascii="arial" w:eastAsia="arial" w:hAnsi="arial" w:cs="arial"/>
          <w:b w:val="0"/>
          <w:i/>
          <w:strike w:val="0"/>
          <w:noProof w:val="0"/>
          <w:color w:val="000000"/>
          <w:position w:val="0"/>
          <w:sz w:val="20"/>
          <w:u w:val="none"/>
          <w:vertAlign w:val="baseline"/>
        </w:rPr>
        <w:t xml:space="preserve">available at </w:t>
      </w:r>
      <w:hyperlink r:id="rId106" w:history="1">
        <w:r>
          <w:rPr>
            <w:rFonts w:ascii="arial" w:eastAsia="arial" w:hAnsi="arial" w:cs="arial"/>
            <w:b w:val="0"/>
            <w:i/>
            <w:strike w:val="0"/>
            <w:noProof w:val="0"/>
            <w:color w:val="0077CC"/>
            <w:position w:val="0"/>
            <w:sz w:val="20"/>
            <w:u w:val="single"/>
            <w:vertAlign w:val="baseline"/>
          </w:rPr>
          <w:t>http://www.cpwr.com/publications/construction-chart-book</w:t>
        </w:r>
      </w:hyperlink>
      <w:r>
        <w:rPr>
          <w:rFonts w:ascii="arial" w:eastAsia="arial" w:hAnsi="arial" w:cs="arial"/>
          <w:b w:val="0"/>
          <w:i w:val="0"/>
          <w:strike w:val="0"/>
          <w:noProof w:val="0"/>
          <w:color w:val="000000"/>
          <w:position w:val="0"/>
          <w:sz w:val="20"/>
          <w:u w:val="none"/>
          <w:vertAlign w:val="baseline"/>
        </w:rPr>
        <w:t xml:space="preserve"> (last accessed March 27,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60-20.2 General Prohibitions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paragraph 60-20.2(a) set forth the general prohibition that contractors may not discriminate against any applicant or employee because of sex and stated that the term "sex" includes, but is not limited to, pregnancy, childbirth, or related medical conditions; gender identity; and transgender status. In the final rule, OFCCP adds "sex stereotyping" to this list. One comment requests this addition, on the ground that one of the most important aspects of the rulemaking is to clarify that sex stereotyping is a form of sex discrimination. OFCCP agrees with this reasoning and inserts the term "sex stereotyping" in the second sentence of paragraph 60-20.2(a).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large number of commenters, including the 70 signers to the comment from a women's organization, as well as a contractor association, support inclusion of "gender identity" and "transgender status" in paragraph 60-20.2(a) as consistent with title VII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comments, the one from a religious organization and the joint comment from three employer groups mentioned above, do not support identification of gender identity and transgender status discrimination as forms of sex discrimination. The religious organization argues that inclusion of gender identity discrimination as a form of sex discrimination (either directly or as a form of sex-stereotyping discrimination) is inconsistent with title VII law and with Congressional efforts to ban gender identity discrimination in employment. The religious organization also claims that including gender identity discrimination would interfere with religious contractors' rights under RFRA. n84 The joint employer group comment argues that inclusion of gender identity discrimination as a form of sex discrimination is not settled under title VII law n85 and is inconsistent with E.O. 13672's separate amendment of E.O. 11246 adding gender identity discrimination; it recommends that OFCCP address gender identity discrimination only as part of guidance on the final rule implementing E.O. 13672.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The religious organization also claims that including gender identity discrimination would interfere with non-transgender employees' "legitimate expectation of privacy in workplace restrooms and locker rooms." This argument is addressed in connection with proposed paragraph 60-20.2(b)(9),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 Specifically, the comment states that while the theory that sex discrimination applies to discrimination based on gender identity (and sexual orientation) may be consistent with EEOC's interpretation of title VII, it is not fully embraced by the Federal judicial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above, OFCCP is not adopting substantive title VII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it is adopting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interpreting the Executive Order. OFCCP's inclusion of gender identity and transgender status in the rule is </w:t>
      </w:r>
      <w:r>
        <w:rPr>
          <w:rFonts w:ascii="arial" w:eastAsia="arial" w:hAnsi="arial" w:cs="arial"/>
          <w:b/>
          <w:i w:val="0"/>
          <w:strike w:val="0"/>
          <w:noProof w:val="0"/>
          <w:color w:val="000000"/>
          <w:position w:val="0"/>
          <w:sz w:val="20"/>
          <w:u w:val="none"/>
          <w:vertAlign w:val="baseline"/>
        </w:rPr>
        <w:t> [*39119] </w:t>
      </w:r>
      <w:r>
        <w:rPr>
          <w:rFonts w:ascii="arial" w:eastAsia="arial" w:hAnsi="arial" w:cs="arial"/>
          <w:b w:val="0"/>
          <w:i w:val="0"/>
          <w:strike w:val="0"/>
          <w:noProof w:val="0"/>
          <w:color w:val="000000"/>
          <w:position w:val="0"/>
          <w:sz w:val="20"/>
          <w:u w:val="none"/>
          <w:vertAlign w:val="baseline"/>
        </w:rPr>
        <w:t xml:space="preserve"> consistent with the agency's prior interpretation of the Executive Order, as articulated in its August 19, 2014 directive, which states that OFCCP "will investigate and seek to remedy instances of sex discrimination that occur because of an employee's gender identity or transgender status." n86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OFCCP Directive 2014-02 (August 19, 2014), </w:t>
      </w:r>
      <w:r>
        <w:rPr>
          <w:rFonts w:ascii="arial" w:eastAsia="arial" w:hAnsi="arial" w:cs="arial"/>
          <w:b w:val="0"/>
          <w:i/>
          <w:strike w:val="0"/>
          <w:noProof w:val="0"/>
          <w:color w:val="000000"/>
          <w:position w:val="0"/>
          <w:sz w:val="20"/>
          <w:u w:val="none"/>
          <w:vertAlign w:val="baseline"/>
        </w:rPr>
        <w:t xml:space="preserve">available at </w:t>
      </w:r>
      <w:hyperlink r:id="rId107" w:history="1">
        <w:r>
          <w:rPr>
            <w:rFonts w:ascii="arial" w:eastAsia="arial" w:hAnsi="arial" w:cs="arial"/>
            <w:b w:val="0"/>
            <w:i/>
            <w:strike w:val="0"/>
            <w:noProof w:val="0"/>
            <w:color w:val="0077CC"/>
            <w:position w:val="0"/>
            <w:sz w:val="20"/>
            <w:u w:val="single"/>
            <w:vertAlign w:val="baseline"/>
          </w:rPr>
          <w:t>http://www.dol.gov/ofccp/regs/compliance/directives/dir2014_02.html</w:t>
        </w:r>
      </w:hyperlink>
      <w:r>
        <w:rPr>
          <w:rFonts w:ascii="arial" w:eastAsia="arial" w:hAnsi="arial" w:cs="arial"/>
          <w:b w:val="0"/>
          <w:i w:val="0"/>
          <w:strike w:val="0"/>
          <w:noProof w:val="0"/>
          <w:color w:val="000000"/>
          <w:position w:val="0"/>
          <w:sz w:val="20"/>
          <w:u w:val="none"/>
          <w:vertAlign w:val="baseline"/>
        </w:rPr>
        <w:t xml:space="preserve"> (last accessed March 27, 2016). The purpose of Directive 2014-02 is to clarify that existing agency guidance on discrimination on the basis of sex under E.O. 11246 includes discrimination on the bases of gender identity and transgender status. Further, this directive made clear that OFCCP's interpretation of the Executive Order is consistent with the EEOC's position that, under title VII, discrimination based on gender identity or transgender status is discrimination based on sex.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OFCCP does not find inclusion of gender identity and transgender status in the rule to be inconsistent with title VII law. As discussed in the preamble to the NPRM, in </w:t>
      </w:r>
      <w:r>
        <w:rPr>
          <w:rFonts w:ascii="arial" w:eastAsia="arial" w:hAnsi="arial" w:cs="arial"/>
          <w:b w:val="0"/>
          <w:i/>
          <w:strike w:val="0"/>
          <w:noProof w:val="0"/>
          <w:color w:val="000000"/>
          <w:position w:val="0"/>
          <w:sz w:val="20"/>
          <w:u w:val="none"/>
          <w:vertAlign w:val="baseline"/>
        </w:rPr>
        <w:t>Macy</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Holder,</w:t>
      </w:r>
      <w:r>
        <w:rPr>
          <w:rFonts w:ascii="arial" w:eastAsia="arial" w:hAnsi="arial" w:cs="arial"/>
          <w:b w:val="0"/>
          <w:i w:val="0"/>
          <w:strike w:val="0"/>
          <w:noProof w:val="0"/>
          <w:color w:val="000000"/>
          <w:position w:val="0"/>
          <w:sz w:val="20"/>
          <w:u w:val="none"/>
          <w:vertAlign w:val="baseline"/>
        </w:rPr>
        <w:t xml:space="preserve"> the EEOC commissioners unanimously concluded that discrimination on the basis of gender identity is, by definition, sex discrimination in violation of title VII, because the discriminatory act is "related to the sex of the victim." n87 The EEOC cited both the text of title VII and the reasoning in </w:t>
      </w:r>
      <w:r>
        <w:rPr>
          <w:rFonts w:ascii="arial" w:eastAsia="arial" w:hAnsi="arial" w:cs="arial"/>
          <w:b w:val="0"/>
          <w:i/>
          <w:strike w:val="0"/>
          <w:noProof w:val="0"/>
          <w:color w:val="000000"/>
          <w:position w:val="0"/>
          <w:sz w:val="20"/>
          <w:u w:val="none"/>
          <w:vertAlign w:val="baseline"/>
        </w:rPr>
        <w:t>Schroer</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Billington</w:t>
      </w:r>
      <w:r>
        <w:rPr>
          <w:rFonts w:ascii="arial" w:eastAsia="arial" w:hAnsi="arial" w:cs="arial"/>
          <w:b w:val="0"/>
          <w:i w:val="0"/>
          <w:strike w:val="0"/>
          <w:noProof w:val="0"/>
          <w:color w:val="000000"/>
          <w:position w:val="0"/>
          <w:sz w:val="20"/>
          <w:u w:val="none"/>
          <w:vertAlign w:val="baseline"/>
        </w:rPr>
        <w:t xml:space="preserve"> n88 for its conclusion. Similarly, it is the position of the U.S. Department of Justice that "[t]he most straightforward reading of Title VII is that discrimination because of . . . sex' includes discrimination because an employee's gender identification is as a member of a particular sex, or because the employee is transitioning, or has transitioned, to another sex." n89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Macy v. Holder, Appeal No. 0120120821, 2012 WL 1435995, at *7 (EEOC) (2012), </w:t>
      </w:r>
      <w:r>
        <w:rPr>
          <w:rFonts w:ascii="arial" w:eastAsia="arial" w:hAnsi="arial" w:cs="arial"/>
          <w:b w:val="0"/>
          <w:i/>
          <w:strike w:val="0"/>
          <w:noProof w:val="0"/>
          <w:color w:val="000000"/>
          <w:position w:val="0"/>
          <w:sz w:val="20"/>
          <w:u w:val="none"/>
          <w:vertAlign w:val="baseline"/>
        </w:rPr>
        <w:t xml:space="preserve">available at </w:t>
      </w:r>
      <w:hyperlink r:id="rId108" w:history="1">
        <w:r>
          <w:rPr>
            <w:rFonts w:ascii="arial" w:eastAsia="arial" w:hAnsi="arial" w:cs="arial"/>
            <w:b w:val="0"/>
            <w:i/>
            <w:strike w:val="0"/>
            <w:noProof w:val="0"/>
            <w:color w:val="0077CC"/>
            <w:position w:val="0"/>
            <w:sz w:val="20"/>
            <w:u w:val="single"/>
            <w:vertAlign w:val="baseline"/>
          </w:rPr>
          <w:t>http://www.eeoc.gov/decisions/0120120821%20Macy%20v%20DOJ%20ATF.txt</w:t>
        </w:r>
      </w:hyperlink>
      <w:r>
        <w:rPr>
          <w:rFonts w:ascii="arial" w:eastAsia="arial" w:hAnsi="arial" w:cs="arial"/>
          <w:b w:val="0"/>
          <w:i w:val="0"/>
          <w:strike w:val="0"/>
          <w:noProof w:val="0"/>
          <w:color w:val="000000"/>
          <w:position w:val="0"/>
          <w:sz w:val="20"/>
          <w:u w:val="none"/>
          <w:vertAlign w:val="baseline"/>
        </w:rPr>
        <w:t xml:space="preserve"> (last accessed March 27, 2016), on remand, Department of Justice (DOJ) Final Agency Decision, Agency Complaint No. ATF-2011-00751, DJ No. 187-9-149 (July 8,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 </w:t>
      </w:r>
      <w:hyperlink r:id="rId109" w:history="1">
        <w:r>
          <w:rPr>
            <w:rFonts w:ascii="arial" w:eastAsia="arial" w:hAnsi="arial" w:cs="arial"/>
            <w:b w:val="0"/>
            <w:i/>
            <w:strike w:val="0"/>
            <w:noProof w:val="0"/>
            <w:color w:val="0077CC"/>
            <w:position w:val="0"/>
            <w:sz w:val="20"/>
            <w:u w:val="single"/>
            <w:vertAlign w:val="baseline"/>
          </w:rPr>
          <w:t>Schroer v. Billington, 577 F. Supp. 2d 293 (D.D.C. 2008).</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 Memorandum from Attorney General Eric Holder to United States Attorneys and Heads of Department Components (December 15, 2014), </w:t>
      </w:r>
      <w:r>
        <w:rPr>
          <w:rFonts w:ascii="arial" w:eastAsia="arial" w:hAnsi="arial" w:cs="arial"/>
          <w:b w:val="0"/>
          <w:i/>
          <w:strike w:val="0"/>
          <w:noProof w:val="0"/>
          <w:color w:val="000000"/>
          <w:position w:val="0"/>
          <w:sz w:val="20"/>
          <w:u w:val="none"/>
          <w:vertAlign w:val="baseline"/>
        </w:rPr>
        <w:t xml:space="preserve">available at </w:t>
      </w:r>
      <w:hyperlink r:id="rId110" w:history="1">
        <w:r>
          <w:rPr>
            <w:rFonts w:ascii="arial" w:eastAsia="arial" w:hAnsi="arial" w:cs="arial"/>
            <w:b w:val="0"/>
            <w:i/>
            <w:strike w:val="0"/>
            <w:noProof w:val="0"/>
            <w:color w:val="0077CC"/>
            <w:position w:val="0"/>
            <w:sz w:val="20"/>
            <w:u w:val="single"/>
            <w:vertAlign w:val="baseline"/>
          </w:rPr>
          <w:t>http://www.justice.gov/file/188671/download</w:t>
        </w:r>
      </w:hyperlink>
      <w:r>
        <w:rPr>
          <w:rFonts w:ascii="arial" w:eastAsia="arial" w:hAnsi="arial" w:cs="arial"/>
          <w:b w:val="0"/>
          <w:i w:val="0"/>
          <w:strike w:val="0"/>
          <w:noProof w:val="0"/>
          <w:color w:val="000000"/>
          <w:position w:val="0"/>
          <w:sz w:val="20"/>
          <w:u w:val="none"/>
          <w:vertAlign w:val="baseline"/>
        </w:rPr>
        <w:t xml:space="preserve"> (last accessed March 27,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a number of Federal appellate and district court decisions establish that disparate treatment of a transgender employee may constitute discrimination because of the individual's non-conformity to sex-based stereotypes. n90 This principle is reflected in § 60-20.7 of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99" w:history="1">
        <w:r>
          <w:rPr>
            <w:rFonts w:ascii="arial" w:eastAsia="arial" w:hAnsi="arial" w:cs="arial"/>
            <w:b w:val="0"/>
            <w:i/>
            <w:strike w:val="0"/>
            <w:noProof w:val="0"/>
            <w:color w:val="0077CC"/>
            <w:position w:val="0"/>
            <w:sz w:val="20"/>
            <w:u w:val="single"/>
            <w:vertAlign w:val="baseline"/>
          </w:rPr>
          <w:t xml:space="preserve">Smith v. City of Salem, supra </w:t>
        </w:r>
      </w:hyperlink>
      <w:r>
        <w:rPr>
          <w:rFonts w:ascii="arial" w:eastAsia="arial" w:hAnsi="arial" w:cs="arial"/>
          <w:b w:val="0"/>
          <w:i w:val="0"/>
          <w:strike w:val="0"/>
          <w:noProof w:val="0"/>
          <w:color w:val="000000"/>
          <w:position w:val="0"/>
          <w:sz w:val="20"/>
          <w:u w:val="none"/>
          <w:vertAlign w:val="baseline"/>
        </w:rPr>
        <w:t xml:space="preserve">note 78, </w:t>
      </w:r>
      <w:hyperlink r:id="rId99" w:history="1">
        <w:r>
          <w:rPr>
            <w:rFonts w:ascii="arial" w:eastAsia="arial" w:hAnsi="arial" w:cs="arial"/>
            <w:b w:val="0"/>
            <w:i/>
            <w:strike w:val="0"/>
            <w:noProof w:val="0"/>
            <w:color w:val="0077CC"/>
            <w:position w:val="0"/>
            <w:sz w:val="20"/>
            <w:u w:val="single"/>
            <w:vertAlign w:val="baseline"/>
          </w:rPr>
          <w:t>378 F.3d at 575</w:t>
        </w:r>
      </w:hyperlink>
      <w:r>
        <w:rPr>
          <w:rFonts w:ascii="arial" w:eastAsia="arial" w:hAnsi="arial" w:cs="arial"/>
          <w:b w:val="0"/>
          <w:i w:val="0"/>
          <w:strike w:val="0"/>
          <w:noProof w:val="0"/>
          <w:color w:val="000000"/>
          <w:position w:val="0"/>
          <w:sz w:val="20"/>
          <w:u w:val="none"/>
          <w:vertAlign w:val="baseline"/>
        </w:rPr>
        <w:t xml:space="preserve"> ("discrimination against a plaintiff who is a transsexual--and therefore fails to act and/or identify with his or her gender--is no different from the discrimination directed against [the plaintiff] in </w:t>
      </w:r>
      <w:r>
        <w:rPr>
          <w:rFonts w:ascii="arial" w:eastAsia="arial" w:hAnsi="arial" w:cs="arial"/>
          <w:b w:val="0"/>
          <w:i/>
          <w:strike w:val="0"/>
          <w:noProof w:val="0"/>
          <w:color w:val="000000"/>
          <w:position w:val="0"/>
          <w:sz w:val="20"/>
          <w:u w:val="none"/>
          <w:vertAlign w:val="baseline"/>
        </w:rPr>
        <w:t>Price Waterhouse</w:t>
      </w:r>
      <w:r>
        <w:rPr>
          <w:rFonts w:ascii="arial" w:eastAsia="arial" w:hAnsi="arial" w:cs="arial"/>
          <w:b w:val="0"/>
          <w:i w:val="0"/>
          <w:strike w:val="0"/>
          <w:noProof w:val="0"/>
          <w:color w:val="000000"/>
          <w:position w:val="0"/>
          <w:sz w:val="20"/>
          <w:u w:val="none"/>
          <w:vertAlign w:val="baseline"/>
        </w:rPr>
        <w:t xml:space="preserve"> who, in sex-stereotypical terms, did not act like a woman"); </w:t>
      </w:r>
      <w:hyperlink r:id="rId111" w:history="1">
        <w:r>
          <w:rPr>
            <w:rFonts w:ascii="arial" w:eastAsia="arial" w:hAnsi="arial" w:cs="arial"/>
            <w:b w:val="0"/>
            <w:i/>
            <w:strike w:val="0"/>
            <w:noProof w:val="0"/>
            <w:color w:val="0077CC"/>
            <w:position w:val="0"/>
            <w:sz w:val="20"/>
            <w:u w:val="single"/>
            <w:vertAlign w:val="baseline"/>
          </w:rPr>
          <w:t>Glenn v. Brumby, 663 F.3d 1312 (11th Cir. 2011)</w:t>
        </w:r>
      </w:hyperlink>
      <w:r>
        <w:rPr>
          <w:rFonts w:ascii="arial" w:eastAsia="arial" w:hAnsi="arial" w:cs="arial"/>
          <w:b w:val="0"/>
          <w:i w:val="0"/>
          <w:strike w:val="0"/>
          <w:noProof w:val="0"/>
          <w:color w:val="000000"/>
          <w:position w:val="0"/>
          <w:sz w:val="20"/>
          <w:u w:val="none"/>
          <w:vertAlign w:val="baseline"/>
        </w:rPr>
        <w:t xml:space="preserve"> (termination of a transgender employee on the basis of gender non-conformity is sex discrimination under Equal Protection Clause);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United States</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Se. Okla. State Univ.,</w:t>
      </w:r>
      <w:r>
        <w:rPr>
          <w:rFonts w:ascii="arial" w:eastAsia="arial" w:hAnsi="arial" w:cs="arial"/>
          <w:b w:val="0"/>
          <w:i w:val="0"/>
          <w:strike w:val="0"/>
          <w:noProof w:val="0"/>
          <w:color w:val="000000"/>
          <w:position w:val="0"/>
          <w:sz w:val="20"/>
          <w:u w:val="none"/>
          <w:vertAlign w:val="baseline"/>
        </w:rPr>
        <w:t xml:space="preserve"> No. 5:15-cv-00324, </w:t>
      </w:r>
      <w:hyperlink r:id="rId112" w:history="1">
        <w:r>
          <w:rPr>
            <w:rFonts w:ascii="arial" w:eastAsia="arial" w:hAnsi="arial" w:cs="arial"/>
            <w:b w:val="0"/>
            <w:i/>
            <w:strike w:val="0"/>
            <w:noProof w:val="0"/>
            <w:color w:val="0077CC"/>
            <w:position w:val="0"/>
            <w:sz w:val="20"/>
            <w:u w:val="single"/>
            <w:vertAlign w:val="baseline"/>
          </w:rPr>
          <w:t>2015 WL 4606079,</w:t>
        </w:r>
      </w:hyperlink>
      <w:r>
        <w:rPr>
          <w:rFonts w:ascii="arial" w:eastAsia="arial" w:hAnsi="arial" w:cs="arial"/>
          <w:b w:val="0"/>
          <w:i w:val="0"/>
          <w:strike w:val="0"/>
          <w:noProof w:val="0"/>
          <w:color w:val="000000"/>
          <w:position w:val="0"/>
          <w:sz w:val="20"/>
          <w:u w:val="none"/>
          <w:vertAlign w:val="baseline"/>
        </w:rPr>
        <w:t xml:space="preserve"> *2 (W.D. Okla. July 10, 2015); </w:t>
      </w:r>
      <w:hyperlink r:id="rId113" w:history="1">
        <w:r>
          <w:rPr>
            <w:rFonts w:ascii="arial" w:eastAsia="arial" w:hAnsi="arial" w:cs="arial"/>
            <w:b w:val="0"/>
            <w:i/>
            <w:strike w:val="0"/>
            <w:noProof w:val="0"/>
            <w:color w:val="0077CC"/>
            <w:position w:val="0"/>
            <w:sz w:val="20"/>
            <w:u w:val="single"/>
            <w:vertAlign w:val="baseline"/>
          </w:rPr>
          <w:t>Finkle v. Howard County, Md., 12 F. Supp. 3d 780 (D. Md. 2014);</w:t>
        </w:r>
      </w:hyperlink>
      <w:r>
        <w:rPr>
          <w:rFonts w:ascii="arial" w:eastAsia="arial" w:hAnsi="arial" w:cs="arial"/>
          <w:b w:val="0"/>
          <w:i w:val="0"/>
          <w:strike w:val="0"/>
          <w:noProof w:val="0"/>
          <w:color w:val="000000"/>
          <w:position w:val="0"/>
          <w:sz w:val="20"/>
          <w:u w:val="none"/>
          <w:vertAlign w:val="baseline"/>
        </w:rPr>
        <w:t xml:space="preserve"> </w:t>
      </w:r>
      <w:hyperlink r:id="rId114" w:history="1">
        <w:r>
          <w:rPr>
            <w:rFonts w:ascii="arial" w:eastAsia="arial" w:hAnsi="arial" w:cs="arial"/>
            <w:b w:val="0"/>
            <w:i/>
            <w:strike w:val="0"/>
            <w:noProof w:val="0"/>
            <w:color w:val="0077CC"/>
            <w:position w:val="0"/>
            <w:sz w:val="20"/>
            <w:u w:val="single"/>
            <w:vertAlign w:val="baseline"/>
          </w:rPr>
          <w:t>Hart v. Lew, 973 F. Supp. 2d 561 (D. Md. 2013).</w:t>
        </w:r>
      </w:hyperlink>
      <w:r>
        <w:rPr>
          <w:rFonts w:ascii="arial" w:eastAsia="arial" w:hAnsi="arial" w:cs="arial"/>
          <w:b w:val="0"/>
          <w:i w:val="0"/>
          <w:strike w:val="0"/>
          <w:noProof w:val="0"/>
          <w:color w:val="000000"/>
          <w:position w:val="0"/>
          <w:sz w:val="20"/>
          <w:u w:val="none"/>
          <w:vertAlign w:val="baseline"/>
        </w:rPr>
        <w:t xml:space="preserve"> This principle--that discrimination against a transgender individual based on non-conformity to sex-based stereotypes is sex discrimination--has also been adopted under the Gender-Motivated Violence Act, </w:t>
      </w:r>
      <w:hyperlink r:id="rId115" w:history="1">
        <w:r>
          <w:rPr>
            <w:rFonts w:ascii="arial" w:eastAsia="arial" w:hAnsi="arial" w:cs="arial"/>
            <w:b w:val="0"/>
            <w:i/>
            <w:strike w:val="0"/>
            <w:noProof w:val="0"/>
            <w:color w:val="0077CC"/>
            <w:position w:val="0"/>
            <w:sz w:val="20"/>
            <w:u w:val="single"/>
            <w:vertAlign w:val="baseline"/>
          </w:rPr>
          <w:t>Schwenk v. Hartford, 204 F.3d 1187, 1201-02 (9th Cir. 2000),</w:t>
        </w:r>
      </w:hyperlink>
      <w:r>
        <w:rPr>
          <w:rFonts w:ascii="arial" w:eastAsia="arial" w:hAnsi="arial" w:cs="arial"/>
          <w:b w:val="0"/>
          <w:i w:val="0"/>
          <w:strike w:val="0"/>
          <w:noProof w:val="0"/>
          <w:color w:val="000000"/>
          <w:position w:val="0"/>
          <w:sz w:val="20"/>
          <w:u w:val="none"/>
          <w:vertAlign w:val="baseline"/>
        </w:rPr>
        <w:t xml:space="preserve"> and the Equal Credit Opportunity Act, </w:t>
      </w:r>
      <w:hyperlink r:id="rId116" w:history="1">
        <w:r>
          <w:rPr>
            <w:rFonts w:ascii="arial" w:eastAsia="arial" w:hAnsi="arial" w:cs="arial"/>
            <w:b w:val="0"/>
            <w:i/>
            <w:strike w:val="0"/>
            <w:noProof w:val="0"/>
            <w:color w:val="0077CC"/>
            <w:position w:val="0"/>
            <w:sz w:val="20"/>
            <w:u w:val="single"/>
            <w:vertAlign w:val="baseline"/>
          </w:rPr>
          <w:t>Rosa v. Park W. Bank &amp; Trust Co., 214 F.3d 213, 215-16 (1st Cir. 2000).</w:t>
        </w:r>
      </w:hyperlink>
      <w:r>
        <w:rPr>
          <w:rFonts w:ascii="arial" w:eastAsia="arial" w:hAnsi="arial" w:cs="arial"/>
          <w:b w:val="0"/>
          <w:i w:val="0"/>
          <w:strike w:val="0"/>
          <w:noProof w:val="0"/>
          <w:color w:val="000000"/>
          <w:position w:val="0"/>
          <w:sz w:val="20"/>
          <w:u w:val="none"/>
          <w:vertAlign w:val="baseline"/>
        </w:rPr>
        <w:t xml:space="preserve"> Other recent district court cases have held that discrimination on the basis of transgender identity is sex discrimination under the plain language of title VII. </w:t>
      </w:r>
      <w:r>
        <w:rPr>
          <w:rFonts w:ascii="arial" w:eastAsia="arial" w:hAnsi="arial" w:cs="arial"/>
          <w:b w:val="0"/>
          <w:i/>
          <w:strike w:val="0"/>
          <w:noProof w:val="0"/>
          <w:color w:val="000000"/>
          <w:position w:val="0"/>
          <w:sz w:val="20"/>
          <w:u w:val="none"/>
          <w:vertAlign w:val="baseline"/>
        </w:rPr>
        <w:t xml:space="preserve">See </w:t>
      </w:r>
      <w:hyperlink r:id="rId117" w:history="1">
        <w:r>
          <w:rPr>
            <w:rFonts w:ascii="arial" w:eastAsia="arial" w:hAnsi="arial" w:cs="arial"/>
            <w:b w:val="0"/>
            <w:i/>
            <w:strike w:val="0"/>
            <w:noProof w:val="0"/>
            <w:color w:val="0077CC"/>
            <w:position w:val="0"/>
            <w:sz w:val="20"/>
            <w:u w:val="single"/>
            <w:vertAlign w:val="baseline"/>
          </w:rPr>
          <w:t>Fabian v. Hosp. of Cent. Conn., 2016 WL 1089178,</w:t>
        </w:r>
      </w:hyperlink>
      <w:r>
        <w:rPr>
          <w:rFonts w:ascii="arial" w:eastAsia="arial" w:hAnsi="arial" w:cs="arial"/>
          <w:b w:val="0"/>
          <w:i w:val="0"/>
          <w:strike w:val="0"/>
          <w:noProof w:val="0"/>
          <w:color w:val="000000"/>
          <w:position w:val="0"/>
          <w:sz w:val="20"/>
          <w:u w:val="none"/>
          <w:vertAlign w:val="baseline"/>
        </w:rPr>
        <w:t xml:space="preserve"> *14 (D. Conn. Mar. 18, 2016); </w:t>
      </w:r>
      <w:hyperlink r:id="rId118" w:history="1">
        <w:r>
          <w:rPr>
            <w:rFonts w:ascii="arial" w:eastAsia="arial" w:hAnsi="arial" w:cs="arial"/>
            <w:b w:val="0"/>
            <w:i/>
            <w:strike w:val="0"/>
            <w:noProof w:val="0"/>
            <w:color w:val="0077CC"/>
            <w:position w:val="0"/>
            <w:sz w:val="20"/>
            <w:u w:val="single"/>
            <w:vertAlign w:val="baseline"/>
          </w:rPr>
          <w:t>Doe v. Arizona, 2016 WL 1089743,</w:t>
        </w:r>
      </w:hyperlink>
      <w:r>
        <w:rPr>
          <w:rFonts w:ascii="arial" w:eastAsia="arial" w:hAnsi="arial" w:cs="arial"/>
          <w:b w:val="0"/>
          <w:i w:val="0"/>
          <w:strike w:val="0"/>
          <w:noProof w:val="0"/>
          <w:color w:val="000000"/>
          <w:position w:val="0"/>
          <w:sz w:val="20"/>
          <w:u w:val="none"/>
          <w:vertAlign w:val="baseline"/>
        </w:rPr>
        <w:t xml:space="preserve"> *2 (D. Ariz. Mar. 21, 2016) (transgender status satisfied the "protected status" element of a gender discrimination claim).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 also does not find inclusion of gender identity and transgender status in the rule to be inconsistent with Congressional efforts to ban gender identity discrimination in employment or with E.O. 13672's separate amendment of E.O. 11246 adding gender identity to the list of protected categories. Overlapping prohibitions of discrimination are not uncommon. When President Johnson amended E.O. 11246 in 1967 to add sex to the list of prohibited categories, for example, title VII already prohibited sex discrimination in employment by most covered contractors. The fact that gender identity is both a stand-alone protected category and subsumed under the term "sex" simply means that Federal contractor employees and applicants can pursue claims of gender identity discrimination in two ways, and OFCCP can address violations either as sex discrimination or as gender identity discrimination (or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OFCCP declines to depart from the "most straightforward reading of Title VII" by removing the terms "gender identity" and "transgender status" from paragraph 60-20.2(a). OFCCP also declines to remove any of the references to gender identity discrimination as a form of sex stereotyping from the final rule. Nor does OFCCP accept the suggestion that it address gender identity discrimination only under the final rule implementing Executive Order 13672. If contractors or workers are confused about the two avenues, OFCCP will consider developing additional guidance materials to be posted on its Web site, as it regularly does.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subject of RFRA, the religious organization commenter asks OFCCP to clarify in the final rule that RFRA forbids application of this paragraph, as well as proposed paragraphs 60-20.7(a)(3) (regarding adverse treatment based on failure to conform to sex-role expectations by being in a relationship with a person of the same sex) and 60-20.7(b) (regarding adverse treatment based on gender identity or transgender status), to contractors with religious objections to those provisions. n91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 The religious organization commenter also asks OFCCP to clarify that RFRA forbids application of paragraphs 60-20.5(a) (regarding abortion coverage) and 60-20.5(b)(4) (regarding contraceptive coverage) to contractors with religious objections to those provisions. This comment is addressed separately in the relevant portions of the Section-by-Section Analysis,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 declines to implement a blanket exemption from these provisions because claims under RFRA are inherently individualized and fact specific. There is no formal process for invoking RFRA specifically as a basis for an exemption from E.O. 11246. Insofar as the application of any requirement under this part would violate RFRA, such application shall not be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contractor seeks an exemption to E.O. 11246 pursuant to RFRA, OFCCP will consider that request based on the facts of the particular case. OFCCP will do so in consultation with the Solicitor of Labor and the Department of Justice, as necessary. OFCCP will apply all relevant case law to the facts of a given case in considering any invocation of RFRA as a basis for an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 also notes that the Supreme Court has recognized that the First Amendment to the Constitution requires a "ministerial exception" from employment discrimination laws, which prohibits the government from interfering with the ability of a religious organization to make employment decisions about its "ministers," a category that includes, but is not limited to, clergy. OFCCP follows this precedent.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OFCCP notes that E.O. 11246 contains an exemption that specifically allows religiously affiliated contractors (religious corporations, associations, educational institutions, or societies) to favor individuals of a particular religion when making employment decisions. n92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implementing that exemption states that the nondiscrimination obligations of E.O. 11246 "shall not apply to a Government contractor or subcontractor that is a religious corporation, association, educational institution, or society, with respect to the employment of individuals of a particular religion to perform work connected with the </w:t>
      </w:r>
      <w:r>
        <w:rPr>
          <w:rFonts w:ascii="arial" w:eastAsia="arial" w:hAnsi="arial" w:cs="arial"/>
          <w:b/>
          <w:i w:val="0"/>
          <w:strike w:val="0"/>
          <w:noProof w:val="0"/>
          <w:color w:val="000000"/>
          <w:position w:val="0"/>
          <w:sz w:val="20"/>
          <w:u w:val="none"/>
          <w:vertAlign w:val="baseline"/>
        </w:rPr>
        <w:t> [*39120] </w:t>
      </w:r>
      <w:r>
        <w:rPr>
          <w:rFonts w:ascii="arial" w:eastAsia="arial" w:hAnsi="arial" w:cs="arial"/>
          <w:b w:val="0"/>
          <w:i w:val="0"/>
          <w:strike w:val="0"/>
          <w:noProof w:val="0"/>
          <w:color w:val="000000"/>
          <w:position w:val="0"/>
          <w:sz w:val="20"/>
          <w:u w:val="none"/>
          <w:vertAlign w:val="baseline"/>
        </w:rPr>
        <w:t xml:space="preserve"> carrying on by such corporation, association, educational institution, or society of its activities. Such contractors and subcontractors are not exempted or excused from complying with the other requirements contained in this Order." OFCCP has already published guidance regarding the application of the religious exemption in Executive Order 11246 in connection with the recent Executive Order 13672 rulemaking. n93 If, however, a contractor is unsure about whether its employment practices are shielded by this exemption, it can seek guidance from OFCCP.</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w:t>
      </w:r>
      <w:hyperlink r:id="rId8" w:history="1">
        <w:r>
          <w:rPr>
            <w:rFonts w:ascii="arial" w:eastAsia="arial" w:hAnsi="arial" w:cs="arial"/>
            <w:b w:val="0"/>
            <w:i/>
            <w:strike w:val="0"/>
            <w:noProof w:val="0"/>
            <w:color w:val="0077CC"/>
            <w:position w:val="0"/>
            <w:sz w:val="20"/>
            <w:u w:val="single"/>
            <w:vertAlign w:val="baseline"/>
          </w:rPr>
          <w:t>41 CFR 60-1.5(a)(5)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OFCCP, Frequently Asked Questions: E.O. 13672 Final Rule, </w:t>
      </w:r>
      <w:r>
        <w:rPr>
          <w:rFonts w:ascii="arial" w:eastAsia="arial" w:hAnsi="arial" w:cs="arial"/>
          <w:b w:val="0"/>
          <w:i/>
          <w:strike w:val="0"/>
          <w:noProof w:val="0"/>
          <w:color w:val="000000"/>
          <w:position w:val="0"/>
          <w:sz w:val="20"/>
          <w:u w:val="none"/>
          <w:vertAlign w:val="baseline"/>
        </w:rPr>
        <w:t xml:space="preserve">available at </w:t>
      </w:r>
      <w:hyperlink r:id="rId119" w:history="1">
        <w:r>
          <w:rPr>
            <w:rFonts w:ascii="arial" w:eastAsia="arial" w:hAnsi="arial" w:cs="arial"/>
            <w:b w:val="0"/>
            <w:i/>
            <w:strike w:val="0"/>
            <w:noProof w:val="0"/>
            <w:color w:val="0077CC"/>
            <w:position w:val="0"/>
            <w:sz w:val="20"/>
            <w:u w:val="single"/>
            <w:vertAlign w:val="baseline"/>
          </w:rPr>
          <w:t>http://www.dol.gov/ofccp/LGBT/LGBT_FAQs.html#Q9</w:t>
        </w:r>
      </w:hyperlink>
      <w:r>
        <w:rPr>
          <w:rFonts w:ascii="arial" w:eastAsia="arial" w:hAnsi="arial" w:cs="arial"/>
          <w:b w:val="0"/>
          <w:i w:val="0"/>
          <w:strike w:val="0"/>
          <w:noProof w:val="0"/>
          <w:color w:val="000000"/>
          <w:position w:val="0"/>
          <w:sz w:val="20"/>
          <w:u w:val="none"/>
          <w:vertAlign w:val="baseline"/>
        </w:rPr>
        <w:t xml:space="preserve"> (last accessed May 31,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 comments from civil rights, women's, and LGBT organizations, and a credit union, including the comment that 70 organizations signed, urge OFCCP to add sexual orientation discrimination to the list of kinds of sex discrimination in paragraph 60-20.2(a). n94 OFCCP supports this view as a matter of policy. Federal agencies have taken an increasing number of actions to ensure that lesbian, gay, and bisexual individuals are protected from discrimination, n95 and court decisions have repeatedly made clear that individuals and couples deserve equal rights regardless of their sexual orientation. n96 OFCCP further notes that E.O. 13672 amended E.O. 11246 to prohibit employment discrimination by contractors based on sexual orientation.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 The commenters similarly urge OFCCP to add discrimination because of sexual orientation to § 60-20.7(b) and § 60-20.8(b), which, like § 60-20.2(a), list forms of sex discrimination.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t>
      </w:r>
      <w:hyperlink r:id="rId120" w:history="1">
        <w:r>
          <w:rPr>
            <w:rFonts w:ascii="arial" w:eastAsia="arial" w:hAnsi="arial" w:cs="arial"/>
            <w:b w:val="0"/>
            <w:i/>
            <w:strike w:val="0"/>
            <w:noProof w:val="0"/>
            <w:color w:val="0077CC"/>
            <w:position w:val="0"/>
            <w:sz w:val="20"/>
            <w:u w:val="single"/>
            <w:vertAlign w:val="baseline"/>
          </w:rPr>
          <w:t>80 FR 9989</w:t>
        </w:r>
      </w:hyperlink>
      <w:r>
        <w:rPr>
          <w:rFonts w:ascii="arial" w:eastAsia="arial" w:hAnsi="arial" w:cs="arial"/>
          <w:b w:val="0"/>
          <w:i w:val="0"/>
          <w:strike w:val="0"/>
          <w:noProof w:val="0"/>
          <w:color w:val="000000"/>
          <w:position w:val="0"/>
          <w:sz w:val="20"/>
          <w:u w:val="none"/>
          <w:vertAlign w:val="baseline"/>
        </w:rPr>
        <w:t xml:space="preserve"> (February 25, 2015) (DOL amendment of the regulatory definition of spouse under the Family and Medical Leave Act (FMLA) so that eligible employees in legal same-sex marriages are treated the same way for FMLA purposes as employees in opposite-sex marriages); </w:t>
      </w:r>
      <w:hyperlink r:id="rId121" w:history="1">
        <w:r>
          <w:rPr>
            <w:rFonts w:ascii="arial" w:eastAsia="arial" w:hAnsi="arial" w:cs="arial"/>
            <w:b w:val="0"/>
            <w:i/>
            <w:strike w:val="0"/>
            <w:noProof w:val="0"/>
            <w:color w:val="0077CC"/>
            <w:position w:val="0"/>
            <w:sz w:val="20"/>
            <w:u w:val="single"/>
            <w:vertAlign w:val="baseline"/>
          </w:rPr>
          <w:t>45 CFR 155.120(c)(1)(ii)</w:t>
        </w:r>
      </w:hyperlink>
      <w:r>
        <w:rPr>
          <w:rFonts w:ascii="arial" w:eastAsia="arial" w:hAnsi="arial" w:cs="arial"/>
          <w:b w:val="0"/>
          <w:i w:val="0"/>
          <w:strike w:val="0"/>
          <w:noProof w:val="0"/>
          <w:color w:val="000000"/>
          <w:position w:val="0"/>
          <w:sz w:val="20"/>
          <w:u w:val="none"/>
          <w:vertAlign w:val="baseline"/>
        </w:rPr>
        <w:t xml:space="preserve"> and </w:t>
      </w:r>
      <w:hyperlink r:id="rId122" w:history="1">
        <w:r>
          <w:rPr>
            <w:rFonts w:ascii="arial" w:eastAsia="arial" w:hAnsi="arial" w:cs="arial"/>
            <w:b w:val="0"/>
            <w:i/>
            <w:strike w:val="0"/>
            <w:noProof w:val="0"/>
            <w:color w:val="0077CC"/>
            <w:position w:val="0"/>
            <w:sz w:val="20"/>
            <w:u w:val="single"/>
            <w:vertAlign w:val="baseline"/>
          </w:rPr>
          <w:t>156.200(e)</w:t>
        </w:r>
      </w:hyperlink>
      <w:r>
        <w:rPr>
          <w:rFonts w:ascii="arial" w:eastAsia="arial" w:hAnsi="arial" w:cs="arial"/>
          <w:b w:val="0"/>
          <w:i w:val="0"/>
          <w:strike w:val="0"/>
          <w:noProof w:val="0"/>
          <w:color w:val="000000"/>
          <w:position w:val="0"/>
          <w:sz w:val="20"/>
          <w:u w:val="none"/>
          <w:vertAlign w:val="baseline"/>
        </w:rPr>
        <w:t xml:space="preserve"> (HHS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barring discrimination on the basis of sexual orientation by Health Insurance Marketplaces and issuers offering qualified health plans); U.S. Citizenship and Immigration Services, Same Sex Marriages, </w:t>
      </w:r>
      <w:hyperlink r:id="rId123" w:history="1">
        <w:r>
          <w:rPr>
            <w:rFonts w:ascii="arial" w:eastAsia="arial" w:hAnsi="arial" w:cs="arial"/>
            <w:b w:val="0"/>
            <w:i/>
            <w:strike w:val="0"/>
            <w:noProof w:val="0"/>
            <w:color w:val="0077CC"/>
            <w:position w:val="0"/>
            <w:sz w:val="20"/>
            <w:u w:val="single"/>
            <w:vertAlign w:val="baseline"/>
          </w:rPr>
          <w:t>https://www.uscis.gov/family/same-sex-marriages</w:t>
        </w:r>
      </w:hyperlink>
      <w:r>
        <w:rPr>
          <w:rFonts w:ascii="arial" w:eastAsia="arial" w:hAnsi="arial" w:cs="arial"/>
          <w:b w:val="0"/>
          <w:i w:val="0"/>
          <w:strike w:val="0"/>
          <w:noProof w:val="0"/>
          <w:color w:val="000000"/>
          <w:position w:val="0"/>
          <w:sz w:val="20"/>
          <w:u w:val="none"/>
          <w:vertAlign w:val="baseline"/>
        </w:rPr>
        <w:t xml:space="preserve"> (last accessed May 13, 2016) (treating immigration visa petitions filed on behalf of same-sex spouses in the same manner as those filed on behalf of opposite-sex spouses).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 For example, in 1996, the Supreme Court struck down an amendment to the Colorado constitution that prohibited the State government from providing any legal protections to gay, lesbian, and bisexual individuals. </w:t>
      </w:r>
      <w:hyperlink r:id="rId124" w:history="1">
        <w:r>
          <w:rPr>
            <w:rFonts w:ascii="arial" w:eastAsia="arial" w:hAnsi="arial" w:cs="arial"/>
            <w:b w:val="0"/>
            <w:i/>
            <w:strike w:val="0"/>
            <w:noProof w:val="0"/>
            <w:color w:val="0077CC"/>
            <w:position w:val="0"/>
            <w:sz w:val="20"/>
            <w:u w:val="single"/>
            <w:vertAlign w:val="baseline"/>
          </w:rPr>
          <w:t>Romer v. Evans, 517 U.S. 620 (1996).</w:t>
        </w:r>
      </w:hyperlink>
      <w:r>
        <w:rPr>
          <w:rFonts w:ascii="arial" w:eastAsia="arial" w:hAnsi="arial" w:cs="arial"/>
          <w:b w:val="0"/>
          <w:i w:val="0"/>
          <w:strike w:val="0"/>
          <w:noProof w:val="0"/>
          <w:color w:val="000000"/>
          <w:position w:val="0"/>
          <w:sz w:val="20"/>
          <w:u w:val="none"/>
          <w:vertAlign w:val="baseline"/>
        </w:rPr>
        <w:t xml:space="preserve"> And, just last year, the Supreme Court ruled in </w:t>
      </w:r>
      <w:hyperlink r:id="rId125" w:history="1">
        <w:r>
          <w:rPr>
            <w:rFonts w:ascii="arial" w:eastAsia="arial" w:hAnsi="arial" w:cs="arial"/>
            <w:b w:val="0"/>
            <w:i/>
            <w:strike w:val="0"/>
            <w:noProof w:val="0"/>
            <w:color w:val="0077CC"/>
            <w:position w:val="0"/>
            <w:sz w:val="20"/>
            <w:u w:val="single"/>
            <w:vertAlign w:val="baseline"/>
          </w:rPr>
          <w:t>Obergefell v. Hodges, 135 S. Ct. 2584 (2015),</w:t>
        </w:r>
      </w:hyperlink>
      <w:r>
        <w:rPr>
          <w:rFonts w:ascii="arial" w:eastAsia="arial" w:hAnsi="arial" w:cs="arial"/>
          <w:b w:val="0"/>
          <w:i w:val="0"/>
          <w:strike w:val="0"/>
          <w:noProof w:val="0"/>
          <w:color w:val="000000"/>
          <w:position w:val="0"/>
          <w:sz w:val="20"/>
          <w:u w:val="none"/>
          <w:vertAlign w:val="baseline"/>
        </w:rPr>
        <w:t xml:space="preserve"> that states may not prohibit same-sex couples from marrying and must recognize the validity of same-sex couples' marriages. </w:t>
      </w:r>
      <w:r>
        <w:rPr>
          <w:rFonts w:ascii="arial" w:eastAsia="arial" w:hAnsi="arial" w:cs="arial"/>
          <w:b w:val="0"/>
          <w:i/>
          <w:strike w:val="0"/>
          <w:noProof w:val="0"/>
          <w:color w:val="000000"/>
          <w:position w:val="0"/>
          <w:sz w:val="20"/>
          <w:u w:val="none"/>
          <w:vertAlign w:val="baseline"/>
        </w:rPr>
        <w:t xml:space="preserve">See also </w:t>
      </w:r>
      <w:hyperlink r:id="rId126" w:history="1">
        <w:r>
          <w:rPr>
            <w:rFonts w:ascii="arial" w:eastAsia="arial" w:hAnsi="arial" w:cs="arial"/>
            <w:b w:val="0"/>
            <w:i/>
            <w:strike w:val="0"/>
            <w:noProof w:val="0"/>
            <w:color w:val="0077CC"/>
            <w:position w:val="0"/>
            <w:sz w:val="20"/>
            <w:u w:val="single"/>
            <w:vertAlign w:val="baseline"/>
          </w:rPr>
          <w:t>United States v. Windsor, 133 S. Ct. 2675 (2013)</w:t>
        </w:r>
      </w:hyperlink>
      <w:r>
        <w:rPr>
          <w:rFonts w:ascii="arial" w:eastAsia="arial" w:hAnsi="arial" w:cs="arial"/>
          <w:b w:val="0"/>
          <w:i w:val="0"/>
          <w:strike w:val="0"/>
          <w:noProof w:val="0"/>
          <w:color w:val="000000"/>
          <w:position w:val="0"/>
          <w:sz w:val="20"/>
          <w:u w:val="none"/>
          <w:vertAlign w:val="baseline"/>
        </w:rPr>
        <w:t xml:space="preserve"> (declaring unconstitutional the federal Defense of Marriage Act's definition of "marriage" as only a legal union between a man and a woman); </w:t>
      </w:r>
      <w:hyperlink r:id="rId127" w:history="1">
        <w:r>
          <w:rPr>
            <w:rFonts w:ascii="arial" w:eastAsia="arial" w:hAnsi="arial" w:cs="arial"/>
            <w:b w:val="0"/>
            <w:i/>
            <w:strike w:val="0"/>
            <w:noProof w:val="0"/>
            <w:color w:val="0077CC"/>
            <w:position w:val="0"/>
            <w:sz w:val="20"/>
            <w:u w:val="single"/>
            <w:vertAlign w:val="baseline"/>
          </w:rPr>
          <w:t>Lawrence v. Texas, 539 U.S. 558 (2003)</w:t>
        </w:r>
      </w:hyperlink>
      <w:r>
        <w:rPr>
          <w:rFonts w:ascii="arial" w:eastAsia="arial" w:hAnsi="arial" w:cs="arial"/>
          <w:b w:val="0"/>
          <w:i w:val="0"/>
          <w:strike w:val="0"/>
          <w:noProof w:val="0"/>
          <w:color w:val="000000"/>
          <w:position w:val="0"/>
          <w:sz w:val="20"/>
          <w:u w:val="none"/>
          <w:vertAlign w:val="baseline"/>
        </w:rPr>
        <w:t xml:space="preserve"> (declaring unconstitutional a state statute criminalizing consensual same-sex sexual conduct).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E.O. 11246 expressly includes "sexual orientation" in the list of prohibited bases of discrimination, OFCCP finds it unnecessary to add the term "sexual orientation" to paragraph 60-20.2(a). n97 OFCCP further notes that this area of title VII law is still developing. In a recent Federal-sector decision, the EEOC--the lead Federal agency responsible for administering and enforcing title VII--offered a legal analysis and review of the title VII case law and its evolution, concluding that sexual orientation is inherently a "sex-based consideration" and that discrimination on the basis of sexual orientation is therefore prohibited by title VII as one form of sex discrimination. n98 As the EEOC noted in that case, in </w:t>
      </w:r>
      <w:r>
        <w:rPr>
          <w:rFonts w:ascii="arial" w:eastAsia="arial" w:hAnsi="arial" w:cs="arial"/>
          <w:b w:val="0"/>
          <w:i/>
          <w:strike w:val="0"/>
          <w:noProof w:val="0"/>
          <w:color w:val="000000"/>
          <w:position w:val="0"/>
          <w:sz w:val="20"/>
          <w:u w:val="none"/>
          <w:vertAlign w:val="baseline"/>
        </w:rPr>
        <w:t>Oncale</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Sundowner Offshore Services,</w:t>
      </w:r>
      <w:r>
        <w:rPr>
          <w:rFonts w:ascii="arial" w:eastAsia="arial" w:hAnsi="arial" w:cs="arial"/>
          <w:b w:val="0"/>
          <w:i w:val="0"/>
          <w:strike w:val="0"/>
          <w:noProof w:val="0"/>
          <w:color w:val="000000"/>
          <w:position w:val="0"/>
          <w:sz w:val="20"/>
          <w:u w:val="none"/>
          <w:vertAlign w:val="baseline"/>
        </w:rPr>
        <w:t xml:space="preserve"> a unanimous Supreme Court stated that "statutory prohibitions often go beyond the principal evil [they were passed to combat] to cover reasonably comparable evils, and it is ultimately the provisions of our laws rather than the principal concerns of our legislators by which we are governed." n99 More than fifty years after the passage of the Civil Rights Act of 1964, the contours of the law governing sex discrimination in the workplace have changed significantly. Indeed, a number of courts have found that discrimination related to sexual orientation, particularly in the forms of sex stereotyping and same-sex harassment, is a form of sex discrimination. n100 OFCCP will continue to monitor the developing law on sexual orientation discrimination as sex discrimination under title VII. OFCCP will also consider issuing further guidance on this subject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n97 Similarly, OFCCP declines to add the term to § 60-20.7(b) or § 60-20.8(b).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 </w:t>
      </w:r>
      <w:r>
        <w:rPr>
          <w:rFonts w:ascii="arial" w:eastAsia="arial" w:hAnsi="arial" w:cs="arial"/>
          <w:b w:val="0"/>
          <w:i/>
          <w:strike w:val="0"/>
          <w:noProof w:val="0"/>
          <w:color w:val="000000"/>
          <w:position w:val="0"/>
          <w:sz w:val="20"/>
          <w:u w:val="none"/>
          <w:vertAlign w:val="baseline"/>
        </w:rPr>
        <w:t>Baldwin</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Dep't of Transp.,</w:t>
      </w:r>
      <w:r>
        <w:rPr>
          <w:rFonts w:ascii="arial" w:eastAsia="arial" w:hAnsi="arial" w:cs="arial"/>
          <w:b w:val="0"/>
          <w:i w:val="0"/>
          <w:strike w:val="0"/>
          <w:noProof w:val="0"/>
          <w:color w:val="000000"/>
          <w:position w:val="0"/>
          <w:sz w:val="20"/>
          <w:u w:val="none"/>
          <w:vertAlign w:val="baseline"/>
        </w:rPr>
        <w:t xml:space="preserve"> EEOC Appeal No. 0120133080, slip op. at 6-7 (July 16, 2015). The EEOC relied on several analyses to reach this conclusion: A plain reading of the term "sex" in the statutory language, an associational analysis of discrimination based on "sex," and the gender stereotype analysis announced in </w:t>
      </w:r>
      <w:r>
        <w:rPr>
          <w:rFonts w:ascii="arial" w:eastAsia="arial" w:hAnsi="arial" w:cs="arial"/>
          <w:b w:val="0"/>
          <w:i/>
          <w:strike w:val="0"/>
          <w:noProof w:val="0"/>
          <w:color w:val="000000"/>
          <w:position w:val="0"/>
          <w:sz w:val="20"/>
          <w:u w:val="none"/>
          <w:vertAlign w:val="baseline"/>
        </w:rPr>
        <w:t>Price Waterhouse.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13 (quoting </w:t>
      </w:r>
      <w:hyperlink r:id="rId41" w:history="1">
        <w:r>
          <w:rPr>
            <w:rFonts w:ascii="arial" w:eastAsia="arial" w:hAnsi="arial" w:cs="arial"/>
            <w:b w:val="0"/>
            <w:i/>
            <w:strike w:val="0"/>
            <w:noProof w:val="0"/>
            <w:color w:val="0077CC"/>
            <w:position w:val="0"/>
            <w:sz w:val="20"/>
            <w:u w:val="single"/>
            <w:vertAlign w:val="baseline"/>
          </w:rPr>
          <w:t>Oncale v. Sundowner Offshore Servs., 523 U.S. 75, 79 (1998)</w:t>
        </w:r>
      </w:hyperlink>
      <w:r>
        <w:rPr>
          <w:rFonts w:ascii="arial" w:eastAsia="arial" w:hAnsi="arial" w:cs="arial"/>
          <w:b w:val="0"/>
          <w:i w:val="0"/>
          <w:strike w:val="0"/>
          <w:noProof w:val="0"/>
          <w:color w:val="000000"/>
          <w:position w:val="0"/>
          <w:sz w:val="20"/>
          <w:u w:val="none"/>
          <w:vertAlign w:val="baseline"/>
        </w:rPr>
        <w:t xml:space="preserve"> (alteration in original) (internal quotation marks omitted)).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This recognition is reflected by paragraph 60-20.7(a)(2), which addresses harassment of a man because he is considered effeminate or insufficiently masculine, and paragraph 60-20.7(a)(3), which provides that adverse treatment of an employee or applicant who is in a relationship with a person of the same sex may be a form of sex-stereotyping discrimination, depending on the facts of the case.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cases cited in notes 163-167, 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paragraph 60-20.2(b) prohibited contractors from making distinctions based on sex in employment decisions unless sex is a BFOQ reasonably necessary to the normal operation of a contractor's particular business or enterprise. It also provided contractors and workers with a non-exhaustive list of scenarios that would constitute unlawful sex-based discriminatory practices. OFCCP received dozens of comments recommending revisions to the proposed examples from women's rights organizations, contractor and employer associations, consulting firms, law firms, organizations representing LGBT individuals, and individuals. The comments also suggest new examples for OFCCP to include in the final rule. As explained below, in consideration of the comments, OFCCP alters seven of the proposed paragraphs and adds three examples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three paragraphs in proposed paragraph 60-20.2(b) state that, unless sex is a BFOQ, it is unlawful disparate treatment (1) to make a distinction between married and unmarried persons that is not applied equally to both sexes; (2) to deny women with children an employment opportunity that is available to men with children; and (3) to fire, or otherwise treat adversely, unmarried women, but not unmarried men, who become parents. A contractor organization comments that these provisions appear to expand title VII and E.O. 11246 to protect against discrimination on the basis of marital or parental status and requests that OFCCP clarify whether these provisions extend protections on these bases. Neither the proposed paragraphs nor their corresponding provisions in the final rule create new protected bases under E.O. 11246. Rather, these examples illustrate situations when treating men and women differently would constitute discriminatory practices. These sex-based discriminatory practices occur in connection with marital or parental status, not because of marital or parental status. OFCCP retains these examples in the final rule, with two minor modifications: Paragraph (1) contains the phrase "men and women" instead of "both sexes," and proposed paragraph (3) is renumbered to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 suggests changing proposed paragraphs 60-20.2(b)(2) and 60-20.2(b)(3) to be gender-neutral, recommending that OFCCP state that it is an unlawful discriminatory practice to deny "an employment opportunity to any employee with children based on the employee's gender" in paragraph (b)(2) and to fire "unmarried employees who become parents because of the gender of the employees" in paragraph (b)(3). OFCCP declines to make the suggested changes because these gender-specific examples were deliberately </w:t>
      </w:r>
      <w:r>
        <w:rPr>
          <w:rFonts w:ascii="arial" w:eastAsia="arial" w:hAnsi="arial" w:cs="arial"/>
          <w:b/>
          <w:i w:val="0"/>
          <w:strike w:val="0"/>
          <w:noProof w:val="0"/>
          <w:color w:val="000000"/>
          <w:position w:val="0"/>
          <w:sz w:val="20"/>
          <w:u w:val="none"/>
          <w:vertAlign w:val="baseline"/>
        </w:rPr>
        <w:t> [*39121] </w:t>
      </w:r>
      <w:r>
        <w:rPr>
          <w:rFonts w:ascii="arial" w:eastAsia="arial" w:hAnsi="arial" w:cs="arial"/>
          <w:b w:val="0"/>
          <w:i w:val="0"/>
          <w:strike w:val="0"/>
          <w:noProof w:val="0"/>
          <w:color w:val="000000"/>
          <w:position w:val="0"/>
          <w:sz w:val="20"/>
          <w:u w:val="none"/>
          <w:vertAlign w:val="baseline"/>
        </w:rPr>
        <w:t xml:space="preserve"> drafted to highlight common forms of sex discrimination. The use of gender-specific language in these examples does not override E.O. 11246 or this part to permit discrimination against male applicants or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a comment regarding sex-based disparate treatment in permitting flexible work arrangements, OFCCP adds an example at paragraph 60-20.2(b)(3) of the final rule. The comment recommends that OFCCP add "flexible work arrangements" to § 60-20.6 (on fringe benefits). Employees increasingly see flexible work arrangements, such as flexible or alternative work schedules, as a valuable benefit, n101 and one commenter specifically states that providing time off and flexible workplace policies for men and women can help to combat caregiver stereotyping. Because of these policies' growing importance in the workplace, and the concern that contractors might treat men and women differently when authorizing such arrangements based on sex stereotypes, OFCCP agrees with the commenter that it would be useful to refer to flexible work arrangements in the final rule. Instead of doing so in § 60-20.6, however, OFCCP inserts the example--"treating men and women differently with regard to the availability of flexible work arrangements"--as new paragraph 60-20.2(b)(3) in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Patricia Schaefer, "Flexible Work Arrangements: Employer Solutions to Common Problems" [no date], </w:t>
      </w:r>
      <w:r>
        <w:rPr>
          <w:rFonts w:ascii="arial" w:eastAsia="arial" w:hAnsi="arial" w:cs="arial"/>
          <w:b w:val="0"/>
          <w:i/>
          <w:strike w:val="0"/>
          <w:noProof w:val="0"/>
          <w:color w:val="000000"/>
          <w:position w:val="0"/>
          <w:sz w:val="20"/>
          <w:u w:val="none"/>
          <w:vertAlign w:val="baseline"/>
        </w:rPr>
        <w:t xml:space="preserve">available at </w:t>
      </w:r>
      <w:hyperlink r:id="rId128" w:history="1">
        <w:r>
          <w:rPr>
            <w:rFonts w:ascii="arial" w:eastAsia="arial" w:hAnsi="arial" w:cs="arial"/>
            <w:b w:val="0"/>
            <w:i/>
            <w:strike w:val="0"/>
            <w:noProof w:val="0"/>
            <w:color w:val="0077CC"/>
            <w:position w:val="0"/>
            <w:sz w:val="20"/>
            <w:u w:val="single"/>
            <w:vertAlign w:val="baseline"/>
          </w:rPr>
          <w:t>http://www.businessknowhow.com/manage/flex-work.htm</w:t>
        </w:r>
      </w:hyperlink>
      <w:r>
        <w:rPr>
          <w:rFonts w:ascii="arial" w:eastAsia="arial" w:hAnsi="arial" w:cs="arial"/>
          <w:b w:val="0"/>
          <w:i w:val="0"/>
          <w:strike w:val="0"/>
          <w:noProof w:val="0"/>
          <w:color w:val="000000"/>
          <w:position w:val="0"/>
          <w:sz w:val="20"/>
          <w:u w:val="none"/>
          <w:vertAlign w:val="baseline"/>
        </w:rPr>
        <w:t xml:space="preserve"> (last accessed March 27,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one comment that requests additional examples to highlight barriers that commonly impact women in a variety of sectors, OFCCP adds two more examples at paragraphs 60-20.2(b)(5) and 60-20.2(b)(6) in the final rule. The comment discusses several discriminatory hiring and promotion practices, including "applying different standards for hiring men and women" and "requiring more experience when promoting women as opposed to men." The commenter also describes several steering practices as examples of discrimination, including "steering or pigeonholing women into feminized sub-sectors of an industry, and keeping women in lower-paying jobs within sectors based on sex stereotyping and other disparate treatment." The final rule's new examples are intended to educate workers and contractors on how sex discrimination arises in today's workforce. In the final rule, subparagraphs (b)(5) and (b)(6) provide "applying different standards in hiring or promoting men and women on the basis of sex" and "steering women into lower-paying or less desirable jobs on the basis of sex" as examples of unlawful sex-based discriminatory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 makes no substantive changes in the final rule to the examples in proposed paragraphs 60-20.2(b)(4), 60-20.2(b)(5), or 60-20.2(b)(6), although the last of these paragraphs is reworded from "based upon sex" to "on the basis of sex" for consistency of language in the final rule. Also, OFCCP renumbers those provisions to paragraphs (b)(7), (b)(8), and (b)(9)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60-20.2(b)(7) provided "recruiting or advertising for individuals for certain jobs on the basis of sex, including through use of gender-specific terms for jobs (such as lineman')" as an example of an unlawful practice. OFCCP received four comments on this proposed paragraph, three of which criticize OFCCP for making the use of gender-specific job titles an example of disparate treatment because, as one comment puts it, "the requirement to use gender-neutral job titles is inconsistent with the way in which job titles are used by the federal government." Two comments from employer associations recommend clarification of the proposed paragraph, because, as written, it implies that using gender-specific job terms is </w:t>
      </w:r>
      <w:r>
        <w:rPr>
          <w:rFonts w:ascii="arial" w:eastAsia="arial" w:hAnsi="arial" w:cs="arial"/>
          <w:b w:val="0"/>
          <w:i/>
          <w:strike w:val="0"/>
          <w:noProof w:val="0"/>
          <w:color w:val="000000"/>
          <w:position w:val="0"/>
          <w:sz w:val="20"/>
          <w:u w:val="none"/>
          <w:vertAlign w:val="baseline"/>
        </w:rPr>
        <w:t>per se</w:t>
      </w:r>
      <w:r>
        <w:rPr>
          <w:rFonts w:ascii="arial" w:eastAsia="arial" w:hAnsi="arial" w:cs="arial"/>
          <w:b w:val="0"/>
          <w:i w:val="0"/>
          <w:strike w:val="0"/>
          <w:noProof w:val="0"/>
          <w:color w:val="000000"/>
          <w:position w:val="0"/>
          <w:sz w:val="20"/>
          <w:u w:val="none"/>
          <w:vertAlign w:val="baseline"/>
        </w:rPr>
        <w:t xml:space="preserve"> an unlawful sex-based discriminatory practice. One comment points out that the EEOC permits gender-specific job titles in advertisements if they are clearly used as terms of art rather than as means for deterring applicants on the basis of sex. Several comments cite widespread use of certain gender-specific job titles and explain that contractors would incur costs to change their human resources systems and to negotiate new job titles with unions if they could not use certain gender-specific job titles; fully half of the member respondents to one industry association's survey think that there would be an impact if the use of gender-specific job titles were prohibited. One commenter suggests revising the example to make using gender-neutral job terms a best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these comments, OFCCP amends proposed paragraph 60-20.2(b)(7) (renumbered to paragraph 60-20.2(b)(10) in the final rule) by deleting the final clause: "including through use of gender-specific terms for jobs (such as lineman')." OFCCP will follow EEOC's policy guidance on Use of Sex-Referent Language in Employment Opportunity Advertising and Recruitment, which provides that use of sex-referent language in employment opportunity advertisements and other recruitment practices "is suspect but is not a </w:t>
      </w:r>
      <w:r>
        <w:rPr>
          <w:rFonts w:ascii="arial" w:eastAsia="arial" w:hAnsi="arial" w:cs="arial"/>
          <w:b w:val="0"/>
          <w:i/>
          <w:strike w:val="0"/>
          <w:noProof w:val="0"/>
          <w:color w:val="000000"/>
          <w:position w:val="0"/>
          <w:sz w:val="20"/>
          <w:u w:val="none"/>
          <w:vertAlign w:val="baseline"/>
        </w:rPr>
        <w:t>per se</w:t>
      </w:r>
      <w:r>
        <w:rPr>
          <w:rFonts w:ascii="arial" w:eastAsia="arial" w:hAnsi="arial" w:cs="arial"/>
          <w:b w:val="0"/>
          <w:i w:val="0"/>
          <w:strike w:val="0"/>
          <w:noProof w:val="0"/>
          <w:color w:val="000000"/>
          <w:position w:val="0"/>
          <w:sz w:val="20"/>
          <w:u w:val="none"/>
          <w:vertAlign w:val="baseline"/>
        </w:rPr>
        <w:t xml:space="preserve"> violation of Title VII" and that "[w]here sex-referent language is used in conjunction with prominent language that clearly indicates the employer's intent to include applicants or prospective applicants of both sexes, no violation of Title VII will be found." n102 In addition, OFCCP incorporates the use of gender-neutral job terms, where such alternatives exist, as a best practice in an Appendix to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n102 EEOC Notice No. 915-051, at 2 (April 16, 1990). While this document is not available on EEOC's Web site, a hard copy of it is available for public viewing in EEOC's library. A copy of this Notice is also available for public viewing in OFCCP's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joint employer group comment also mentions more recent EEOC guidance on this point: An informal discussion letter that the Commission's Office of Legal Counsel issued in 2008 about the Commission's policy regarding the use of gender-specific job titles like "journeyman." The discussion letter stated that use of the term "journeyman" "probably would not implicate federal EEO laws to the extent that it is a term of art designating a particular skill level," but that "[t]he Commission has taken no position on whether journeyman' or journey level' is appropriate." The EEOC informs OFCCP that this informal discussion letter was not reviewed or voted on by the Commission and as such does not constitute an official opinion of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paragraph 60-20.2(b)(8) listed several ways in which women may be denied equal employment opportunity in career advancement, specifically if contractors distinguish on the basis of sex in "apprenticeship or other formal or informal training programs; in other opportunities such as networking, mentoring, sponsorship, individual development plans, rotational assignments, and succession planning programs; or in performance appraisals that may provide the basis of subsequent opportunities." Five commenters suggest adding "on-the-job training" to the list of opportunities mentioned in the proposed paragraph. OFCCP agrees that on-the-job training is an important type of opportunity that should not be omitted. Therefore, in the final rule, OFCCP adds "on-the-job training" to this example (renumbered as paragraph 60-20.2(b)(11)).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in connection with § 60-20.1, five comments from employer associations and a law firm express concern that the examples in proposed paragraphs 60-20.2(b)(7) and (8) are inconsistent with contractors' affirmative action obligations in 41 CFR part 60-2, specifically </w:t>
      </w:r>
      <w:hyperlink r:id="rId129" w:history="1">
        <w:r>
          <w:rPr>
            <w:rFonts w:ascii="arial" w:eastAsia="arial" w:hAnsi="arial" w:cs="arial"/>
            <w:b w:val="0"/>
            <w:i/>
            <w:strike w:val="0"/>
            <w:noProof w:val="0"/>
            <w:color w:val="0077CC"/>
            <w:position w:val="0"/>
            <w:sz w:val="20"/>
            <w:u w:val="single"/>
            <w:vertAlign w:val="baseline"/>
          </w:rPr>
          <w:t>41 CFR 60-2.17(c)</w:t>
        </w:r>
      </w:hyperlink>
      <w:r>
        <w:rPr>
          <w:rFonts w:ascii="arial" w:eastAsia="arial" w:hAnsi="arial" w:cs="arial"/>
          <w:b w:val="0"/>
          <w:i w:val="0"/>
          <w:strike w:val="0"/>
          <w:noProof w:val="0"/>
          <w:color w:val="000000"/>
          <w:position w:val="0"/>
          <w:sz w:val="20"/>
          <w:u w:val="none"/>
          <w:vertAlign w:val="baseline"/>
        </w:rPr>
        <w:t xml:space="preserve">, which requires contractors to correct identified impediments to equal employment opportunity by developing and executing action-oriented programs, attaining established goals and objectives, and using good faith efforts to remove identified barriers, expand </w:t>
      </w:r>
      <w:r>
        <w:rPr>
          <w:rFonts w:ascii="arial" w:eastAsia="arial" w:hAnsi="arial" w:cs="arial"/>
          <w:b/>
          <w:i w:val="0"/>
          <w:strike w:val="0"/>
          <w:noProof w:val="0"/>
          <w:color w:val="000000"/>
          <w:position w:val="0"/>
          <w:sz w:val="20"/>
          <w:u w:val="none"/>
          <w:vertAlign w:val="baseline"/>
        </w:rPr>
        <w:t> [*39122] </w:t>
      </w:r>
      <w:r>
        <w:rPr>
          <w:rFonts w:ascii="arial" w:eastAsia="arial" w:hAnsi="arial" w:cs="arial"/>
          <w:b w:val="0"/>
          <w:i w:val="0"/>
          <w:strike w:val="0"/>
          <w:noProof w:val="0"/>
          <w:color w:val="000000"/>
          <w:position w:val="0"/>
          <w:sz w:val="20"/>
          <w:u w:val="none"/>
          <w:vertAlign w:val="baseline"/>
        </w:rPr>
        <w:t xml:space="preserve"> employment opportunities, and produce measurable results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targeting outreach or recruitment efforts to women who are underrepresented in the contractor's workforce). One of those comments also points out that the Uniform Guidelines on Employee Selection Procedures (UGESP), 41 CFR part 60-3, state that it may be necessary for contractors to use recruiting procedures designed to attract members of a particular sex. These concerns should be alleviated by § 60-20.1, which provides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41 CFR part 60-20 "are to be read in conjunction with the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Executive Order 11246." Nevertheless, as explained above, OFCCP includes new language in the final rule, in § 60-20.1, stating that under no circumstances will a contractor's good faith efforts to comply with the affirmative action requirements of 41 CFR part 60-2 be considered a violation of 41 CFR part 60-20. Contractors should not interpret 41 CFR part 60-20 as prohibiting them from using targeted efforts to recruit and advance women in order to comply with their affirmative action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60-20.2(b)(9) stated that making any facilities or employment-related activities available only to members of one sex is an unlawful sex-based discriminatory practice, with the condition that if a contractor provides restrooms or changing facilities, the contractor must provide separate or single-user restrooms or changing facilities to assure privacy between the sexes. NPRM paragraph 60-20.2(b)(10) stated that a Federal contractor is discriminating based on sex if it denies employees access to the bathroom designated for the gender with which they identify. Comments on these provisions raise several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nine comments on paragraph 60-20.2(b)(10) recommend revising the example to include other workplace facilities as well as restrooms, because the legal principle of equality and non-stigmatization underlying the example applies to all types of facilities. The proposed example in paragraph (b)(10) was not intended to limit transgender workers' access to other workplace facilities that are segregated by sex, as OFCCP agrees that the legal protection applies equally to these various types of facilities. Accordingly, OFCCP clarifies paragraph 60-20.2(b)(9) (renumbered paragraph 60-20.2(b)(12)), as well as paragraph 60-20.2(b)(10) (renumbered paragraph 60-20.2(b)(13)), to refer specifically to "restrooms, changing rooms, showers, or similar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Nine comments urge OFCCP to revise proposed paragraph 60-20.2(b)(9) to prohibit Federal contractors from segregating single-user restrooms based on sex. As a comment from an organization representing LGBT individuals explained, segregating single-user restrooms can negatively affect transgender workers by drawing "unwanted attention and scrutiny to their gender identity and expression, contributing to workplace harassment." In another comment, an employer association notes that gender-neutral restrooms give contractors more flexibility "given the rapidly changing social environment." Although provision of sex-neutral single-user facilities may well contribute to the prevention of discomfort and harassment for transgender employees, the example regarding sex-segregated single-user facilities must be read in conjunction with the final rule's example in 60-20.2(b)(13), which provides that denying transgender employees access to facilities designated for use by the gender with which they identify constitutes an unlawful sex-based discriminatory practice. Provision of sex-segregated single-user facilities is not sex discrimination as long as transgender employees may use the facilities consistent with their gender identity. OFCCP therefore declines to require that single-user restrooms be sex-neutral. However, recognizing the role that sex-neutral single-user facilities might play in preventing harassment of transgender employees, OFCCP adds to the Appendix a new paragraph that recommends that, as a best practice, contractors designate single-user restrooms, changing rooms, showers, and similar single-user facilities as sex-neutral.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comments discussed above, the final rule example (renumbered paragraph 60-20.2(b)(12)) is clarified to include "restrooms, changing rooms, showers, or similar facilities." With minor wording changes for clarity and brevity, the final rule also maintains OFCCP's proposal that if a contractor provides restrooms, changing rooms, showers, or similar facilities, the contractor must provide same-sex or single-user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 received 13 comments that support the requirement in proposed paragraph 60-20.2(b)(10) that Federal contractors provide employees with access to the bathrooms designated for the gender with which they identify. One comment underscores the effect of denying a transgender employee access to gender-appropriate restrooms: Such a denial "singles out and humiliates transgender workers, invites others to harass them, and places workers in the untenable position of either enduring this humiliation or avoiding restroom use at work altogether, risking serious negative health effects. n103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This comment, as well as others, cites Jody L. Herman, </w:t>
      </w:r>
      <w:r>
        <w:rPr>
          <w:rFonts w:ascii="arial" w:eastAsia="arial" w:hAnsi="arial" w:cs="arial"/>
          <w:b w:val="0"/>
          <w:i/>
          <w:strike w:val="0"/>
          <w:noProof w:val="0"/>
          <w:color w:val="000000"/>
          <w:position w:val="0"/>
          <w:sz w:val="20"/>
          <w:u w:val="none"/>
          <w:vertAlign w:val="baseline"/>
        </w:rPr>
        <w:t xml:space="preserve">Gendered Restrooms and Minority Stress: The Public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and its Impact on Transgender People's Lives,</w:t>
      </w:r>
      <w:r>
        <w:rPr>
          <w:rFonts w:ascii="arial" w:eastAsia="arial" w:hAnsi="arial" w:cs="arial"/>
          <w:b w:val="0"/>
          <w:i w:val="0"/>
          <w:strike w:val="0"/>
          <w:noProof w:val="0"/>
          <w:color w:val="000000"/>
          <w:position w:val="0"/>
          <w:sz w:val="20"/>
          <w:u w:val="none"/>
          <w:vertAlign w:val="baseline"/>
        </w:rPr>
        <w:t xml:space="preserve"> J. PUB. MGMT. &amp; SOC. POL'Y 19:65-80 (2013) (transgender individuals fearing denial of access in workplaces, among other public venues, avoid restroom use and commonly report physical symptoms or medical problems).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comments oppose the NPRM paragraph (b)(10) requirement. These two opposition comments argue that the requirement is contrary to title VII -- that, indeed, courts have held that the title VII prohibition on sex discrimination does not preclude the reservation of restrooms and locker rooms based on biological sex--and thus is beyond OFCCP's authority. The EEOC, however, recently held that an employer must permit access to restrooms and other facilities consistent with the employee's gender identity. n104 These decisions are consistent with the stated legal positions of the Departments of Justice and Education in the context of sex discrimination under title IX of the Education Amendments of 1972, </w:t>
      </w:r>
      <w:hyperlink r:id="rId130" w:history="1">
        <w:r>
          <w:rPr>
            <w:rFonts w:ascii="arial" w:eastAsia="arial" w:hAnsi="arial" w:cs="arial"/>
            <w:b w:val="0"/>
            <w:i/>
            <w:strike w:val="0"/>
            <w:noProof w:val="0"/>
            <w:color w:val="0077CC"/>
            <w:position w:val="0"/>
            <w:sz w:val="20"/>
            <w:u w:val="single"/>
            <w:vertAlign w:val="baseline"/>
          </w:rPr>
          <w:t>20 U.S.C. 1681(a)</w:t>
        </w:r>
      </w:hyperlink>
      <w:r>
        <w:rPr>
          <w:rFonts w:ascii="arial" w:eastAsia="arial" w:hAnsi="arial" w:cs="arial"/>
          <w:b w:val="0"/>
          <w:i w:val="0"/>
          <w:strike w:val="0"/>
          <w:noProof w:val="0"/>
          <w:color w:val="000000"/>
          <w:position w:val="0"/>
          <w:sz w:val="20"/>
          <w:u w:val="none"/>
          <w:vertAlign w:val="baseline"/>
        </w:rPr>
        <w:t xml:space="preserve"> (title IX); n105 with the final rule interpreting the prohibition of sex discrimination under Section 1557 of the Patient Protection and Affordable Care Act (ACA) published by the Department of Health and Human Services; n106 with guidance documents issued by the Office of Personnel Management (OPM) regarding the employment of transgender individuals in the Federal workplace; n107 and with </w:t>
      </w:r>
      <w:r>
        <w:rPr>
          <w:rFonts w:ascii="arial" w:eastAsia="arial" w:hAnsi="arial" w:cs="arial"/>
          <w:b/>
          <w:i w:val="0"/>
          <w:strike w:val="0"/>
          <w:noProof w:val="0"/>
          <w:color w:val="000000"/>
          <w:position w:val="0"/>
          <w:sz w:val="20"/>
          <w:u w:val="none"/>
          <w:vertAlign w:val="baseline"/>
        </w:rPr>
        <w:t> [*39123] </w:t>
      </w:r>
      <w:r>
        <w:rPr>
          <w:rFonts w:ascii="arial" w:eastAsia="arial" w:hAnsi="arial" w:cs="arial"/>
          <w:b w:val="0"/>
          <w:i w:val="0"/>
          <w:strike w:val="0"/>
          <w:noProof w:val="0"/>
          <w:color w:val="000000"/>
          <w:position w:val="0"/>
          <w:sz w:val="20"/>
          <w:u w:val="none"/>
          <w:vertAlign w:val="baseline"/>
        </w:rPr>
        <w:t xml:space="preserve"> the Department's Occupational Safety and Health Administration's best practices relating to restroom access for transgender workers. n108 Most relevant, the proposed requirement is consistent with guidance that OFCCP issued in April 2015 relating to its Executive Order 13672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which expressly prohibit discrimination on the basis of gender identity. n109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Lusardi v. Dep't of Army, EEOC Appeal Doc. 0120133395, 2015 WL 1607756, at *8 (April 1, 2015); Additionally at least one Federal district court has recognized that such a claim is cognizable under title VII.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114" w:history="1">
        <w:r>
          <w:rPr>
            <w:rFonts w:ascii="arial" w:eastAsia="arial" w:hAnsi="arial" w:cs="arial"/>
            <w:b w:val="0"/>
            <w:i/>
            <w:strike w:val="0"/>
            <w:noProof w:val="0"/>
            <w:color w:val="0077CC"/>
            <w:position w:val="0"/>
            <w:sz w:val="20"/>
            <w:u w:val="single"/>
            <w:vertAlign w:val="baseline"/>
          </w:rPr>
          <w:t>Hart v. Lew, 973 F. Supp. 2d 561, 581-82 (D. Md. 2013)</w:t>
        </w:r>
      </w:hyperlink>
      <w:r>
        <w:rPr>
          <w:rFonts w:ascii="arial" w:eastAsia="arial" w:hAnsi="arial" w:cs="arial"/>
          <w:b w:val="0"/>
          <w:i w:val="0"/>
          <w:strike w:val="0"/>
          <w:noProof w:val="0"/>
          <w:color w:val="000000"/>
          <w:position w:val="0"/>
          <w:sz w:val="20"/>
          <w:u w:val="none"/>
          <w:vertAlign w:val="baseline"/>
        </w:rPr>
        <w:t xml:space="preserve"> (recognizing a transgender plaintiff's title VII sex discrimination claim based in part on her employer's repeated denial of access to the women's restroom).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 U.S. Department of Justice and U.S. Department of Education, Dear Colleague Letter on Transgender Students (May 13, 2016), </w:t>
      </w:r>
      <w:r>
        <w:rPr>
          <w:rFonts w:ascii="arial" w:eastAsia="arial" w:hAnsi="arial" w:cs="arial"/>
          <w:b w:val="0"/>
          <w:i/>
          <w:strike w:val="0"/>
          <w:noProof w:val="0"/>
          <w:color w:val="000000"/>
          <w:position w:val="0"/>
          <w:sz w:val="20"/>
          <w:u w:val="none"/>
          <w:vertAlign w:val="baseline"/>
        </w:rPr>
        <w:t>available</w:t>
      </w:r>
      <w:r>
        <w:rPr>
          <w:rFonts w:ascii="arial" w:eastAsia="arial" w:hAnsi="arial" w:cs="arial"/>
          <w:b w:val="0"/>
          <w:i w:val="0"/>
          <w:strike w:val="0"/>
          <w:noProof w:val="0"/>
          <w:color w:val="000000"/>
          <w:position w:val="0"/>
          <w:sz w:val="20"/>
          <w:u w:val="none"/>
          <w:vertAlign w:val="baseline"/>
        </w:rPr>
        <w:t xml:space="preserve"> at </w:t>
      </w:r>
      <w:hyperlink r:id="rId131" w:history="1">
        <w:r>
          <w:rPr>
            <w:rFonts w:ascii="arial" w:eastAsia="arial" w:hAnsi="arial" w:cs="arial"/>
            <w:b w:val="0"/>
            <w:i/>
            <w:strike w:val="0"/>
            <w:noProof w:val="0"/>
            <w:color w:val="0077CC"/>
            <w:position w:val="0"/>
            <w:sz w:val="20"/>
            <w:u w:val="single"/>
            <w:vertAlign w:val="baseline"/>
          </w:rPr>
          <w:t>http://www2.ed.gov/about/offices/list/ocr/letters/colleague-201605-title-ix-transgender.pdf</w:t>
        </w:r>
      </w:hyperlink>
      <w:r>
        <w:rPr>
          <w:rFonts w:ascii="arial" w:eastAsia="arial" w:hAnsi="arial" w:cs="arial"/>
          <w:b w:val="0"/>
          <w:i w:val="0"/>
          <w:strike w:val="0"/>
          <w:noProof w:val="0"/>
          <w:color w:val="000000"/>
          <w:position w:val="0"/>
          <w:sz w:val="20"/>
          <w:u w:val="none"/>
          <w:vertAlign w:val="baseline"/>
        </w:rPr>
        <w:t xml:space="preserve"> (last accessed May 13, 2016); Brief of the United States as Amicus Curiae Supporting Plaintiff-Appellant, G.G. v. Gloucester Cnty. Sch. Bd., Case No. 15-2056, 2015 WL 6585237 (4th Cir. October 28, 2015). The Fourth Circuit subsequently upheld the Department of Education's interpretation, G.G., 2016 WL 1567467, at *8 (4th Cir. April 19, 2016), and denied the school board's petition for rehearing </w:t>
      </w:r>
      <w:r>
        <w:rPr>
          <w:rFonts w:ascii="arial" w:eastAsia="arial" w:hAnsi="arial" w:cs="arial"/>
          <w:b w:val="0"/>
          <w:i/>
          <w:strike w:val="0"/>
          <w:noProof w:val="0"/>
          <w:color w:val="000000"/>
          <w:position w:val="0"/>
          <w:sz w:val="20"/>
          <w:u w:val="none"/>
          <w:vertAlign w:val="baseline"/>
        </w:rPr>
        <w:t>en banc,</w:t>
      </w:r>
      <w:r>
        <w:rPr>
          <w:rFonts w:ascii="arial" w:eastAsia="arial" w:hAnsi="arial" w:cs="arial"/>
          <w:b w:val="0"/>
          <w:i w:val="0"/>
          <w:strike w:val="0"/>
          <w:noProof w:val="0"/>
          <w:color w:val="000000"/>
          <w:position w:val="0"/>
          <w:sz w:val="20"/>
          <w:u w:val="none"/>
          <w:vertAlign w:val="baseline"/>
        </w:rPr>
        <w:t xml:space="preserve"> G.G. </w:t>
      </w:r>
      <w:r>
        <w:rPr>
          <w:rFonts w:ascii="arial" w:eastAsia="arial" w:hAnsi="arial" w:cs="arial"/>
          <w:b w:val="0"/>
          <w:i/>
          <w:strike w:val="0"/>
          <w:noProof w:val="0"/>
          <w:color w:val="000000"/>
          <w:position w:val="0"/>
          <w:sz w:val="20"/>
          <w:u w:val="none"/>
          <w:vertAlign w:val="baseline"/>
        </w:rPr>
        <w:t>, slip op. at 2</w:t>
      </w:r>
      <w:r>
        <w:rPr>
          <w:rFonts w:ascii="arial" w:eastAsia="arial" w:hAnsi="arial" w:cs="arial"/>
          <w:b w:val="0"/>
          <w:i w:val="0"/>
          <w:strike w:val="0"/>
          <w:noProof w:val="0"/>
          <w:color w:val="000000"/>
          <w:position w:val="0"/>
          <w:sz w:val="20"/>
          <w:u w:val="none"/>
          <w:vertAlign w:val="baseline"/>
        </w:rPr>
        <w:t xml:space="preserve"> (4th Cir. May 31,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U.S. Dep't of Health &amp; Hum. Servs., Nondiscrimination in Health Programs and Activities: Final Rule, </w:t>
      </w:r>
      <w:hyperlink r:id="rId132" w:history="1">
        <w:r>
          <w:rPr>
            <w:rFonts w:ascii="arial" w:eastAsia="arial" w:hAnsi="arial" w:cs="arial"/>
            <w:b w:val="0"/>
            <w:i/>
            <w:strike w:val="0"/>
            <w:noProof w:val="0"/>
            <w:color w:val="0077CC"/>
            <w:position w:val="0"/>
            <w:sz w:val="20"/>
            <w:u w:val="single"/>
            <w:vertAlign w:val="baseline"/>
          </w:rPr>
          <w:t>81 FR 31376, 31388-31389, 31409</w:t>
        </w:r>
      </w:hyperlink>
      <w:r>
        <w:rPr>
          <w:rFonts w:ascii="arial" w:eastAsia="arial" w:hAnsi="arial" w:cs="arial"/>
          <w:b w:val="0"/>
          <w:i w:val="0"/>
          <w:strike w:val="0"/>
          <w:noProof w:val="0"/>
          <w:color w:val="000000"/>
          <w:position w:val="0"/>
          <w:sz w:val="20"/>
          <w:u w:val="none"/>
          <w:vertAlign w:val="baseline"/>
        </w:rPr>
        <w:t xml:space="preserve"> (May18, 2016) (HHS Nondiscrimination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OPM, Diversity and Inclusion Reference Materials: Guidance Regarding the Employment of Transgender Individuals in the Federal Workplace, </w:t>
      </w:r>
      <w:r>
        <w:rPr>
          <w:rFonts w:ascii="arial" w:eastAsia="arial" w:hAnsi="arial" w:cs="arial"/>
          <w:b w:val="0"/>
          <w:i/>
          <w:strike w:val="0"/>
          <w:noProof w:val="0"/>
          <w:color w:val="000000"/>
          <w:position w:val="0"/>
          <w:sz w:val="20"/>
          <w:u w:val="none"/>
          <w:vertAlign w:val="baseline"/>
        </w:rPr>
        <w:t xml:space="preserve">available at </w:t>
      </w:r>
      <w:hyperlink r:id="rId133" w:history="1">
        <w:r>
          <w:rPr>
            <w:rFonts w:ascii="arial" w:eastAsia="arial" w:hAnsi="arial" w:cs="arial"/>
            <w:b w:val="0"/>
            <w:i/>
            <w:strike w:val="0"/>
            <w:noProof w:val="0"/>
            <w:color w:val="0077CC"/>
            <w:position w:val="0"/>
            <w:sz w:val="20"/>
            <w:u w:val="single"/>
            <w:vertAlign w:val="baseline"/>
          </w:rPr>
          <w:t>http://www.opm.gov/policy-data-oversight/diversity-and-inclusion/reference-materials/gender-identity-guidance/</w:t>
        </w:r>
      </w:hyperlink>
      <w:r>
        <w:rPr>
          <w:rFonts w:ascii="arial" w:eastAsia="arial" w:hAnsi="arial" w:cs="arial"/>
          <w:b w:val="0"/>
          <w:i w:val="0"/>
          <w:strike w:val="0"/>
          <w:noProof w:val="0"/>
          <w:color w:val="000000"/>
          <w:position w:val="0"/>
          <w:sz w:val="20"/>
          <w:u w:val="none"/>
          <w:vertAlign w:val="baseline"/>
        </w:rPr>
        <w:t xml:space="preserve"> (last accessed March 26,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Occupational Safety and Health Administration, U.S. Department of Labor, Publications: Best Practices: A Guide to Restroom Access for Transgender Workers, </w:t>
      </w:r>
      <w:r>
        <w:rPr>
          <w:rFonts w:ascii="arial" w:eastAsia="arial" w:hAnsi="arial" w:cs="arial"/>
          <w:b w:val="0"/>
          <w:i/>
          <w:strike w:val="0"/>
          <w:noProof w:val="0"/>
          <w:color w:val="000000"/>
          <w:position w:val="0"/>
          <w:sz w:val="20"/>
          <w:u w:val="none"/>
          <w:vertAlign w:val="baseline"/>
        </w:rPr>
        <w:t xml:space="preserve">available at </w:t>
      </w:r>
      <w:hyperlink r:id="rId134" w:history="1">
        <w:r>
          <w:rPr>
            <w:rFonts w:ascii="arial" w:eastAsia="arial" w:hAnsi="arial" w:cs="arial"/>
            <w:b w:val="0"/>
            <w:i/>
            <w:strike w:val="0"/>
            <w:noProof w:val="0"/>
            <w:color w:val="0077CC"/>
            <w:position w:val="0"/>
            <w:sz w:val="20"/>
            <w:u w:val="single"/>
            <w:vertAlign w:val="baseline"/>
          </w:rPr>
          <w:t>https://www.osha.gov/Publications/OSHA3795.pdf</w:t>
        </w:r>
      </w:hyperlink>
      <w:r>
        <w:rPr>
          <w:rFonts w:ascii="arial" w:eastAsia="arial" w:hAnsi="arial" w:cs="arial"/>
          <w:b w:val="0"/>
          <w:i w:val="0"/>
          <w:strike w:val="0"/>
          <w:noProof w:val="0"/>
          <w:color w:val="000000"/>
          <w:position w:val="0"/>
          <w:sz w:val="20"/>
          <w:u w:val="none"/>
          <w:vertAlign w:val="baseline"/>
        </w:rPr>
        <w:t xml:space="preserve"> (last accessed March 26,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OFCCP, Frequently Asked Questions: EO 13672 Final Rule ("How is restroom access affected by the Final Rule?"), </w:t>
      </w:r>
      <w:r>
        <w:rPr>
          <w:rFonts w:ascii="arial" w:eastAsia="arial" w:hAnsi="arial" w:cs="arial"/>
          <w:b w:val="0"/>
          <w:i/>
          <w:strike w:val="0"/>
          <w:noProof w:val="0"/>
          <w:color w:val="000000"/>
          <w:position w:val="0"/>
          <w:sz w:val="20"/>
          <w:u w:val="none"/>
          <w:vertAlign w:val="baseline"/>
        </w:rPr>
        <w:t xml:space="preserve">available at </w:t>
      </w:r>
      <w:hyperlink r:id="rId135" w:history="1">
        <w:r>
          <w:rPr>
            <w:rFonts w:ascii="arial" w:eastAsia="arial" w:hAnsi="arial" w:cs="arial"/>
            <w:b w:val="0"/>
            <w:i/>
            <w:strike w:val="0"/>
            <w:noProof w:val="0"/>
            <w:color w:val="0077CC"/>
            <w:position w:val="0"/>
            <w:sz w:val="20"/>
            <w:u w:val="single"/>
            <w:vertAlign w:val="baseline"/>
          </w:rPr>
          <w:t>http://www.dol.gov/ofccp/LGBT/LGBT_FAQs.html#Q35</w:t>
        </w:r>
      </w:hyperlink>
      <w:r>
        <w:rPr>
          <w:rFonts w:ascii="arial" w:eastAsia="arial" w:hAnsi="arial" w:cs="arial"/>
          <w:b w:val="0"/>
          <w:i w:val="0"/>
          <w:strike w:val="0"/>
          <w:noProof w:val="0"/>
          <w:color w:val="000000"/>
          <w:position w:val="0"/>
          <w:sz w:val="20"/>
          <w:u w:val="none"/>
          <w:vertAlign w:val="baseline"/>
        </w:rPr>
        <w:t xml:space="preserve"> (last accessed March 25,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this requirement is the logical outgrowth of the rulings that discrimination on the basis of gender identity is discrimination on the basis of sex. As one supportive comment explains, "denying employees access to sex-segregated facilities consistent with their gender identity amounts to treating them differently from non-transgender employees based on a perceived inconsistency between their gender identity and sex assigned at birth--in other words, based on being transgender, and therefore based on sex." Although E.O. 11246 does not expressly state that applicants and employees must be allowed to use the restroom that is designated for use by the gender with which they identify, OFCCP must "adopt such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issue such orders as are deemed necessary and appropriate to achieve the purposes" of the Executive Order. n110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n110 E.O. 11246, sec. 201.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comments that opposes the requirement also argues that allowing workers to use facilities according to the gender with which they identify would have an adverse impact on other employees who have a legitimate expectation of privacy in workplace restrooms and locker rooms. To begin with, this comment assumes that non-transgender employees will react to the presence of transgender employees based on the transgender employees' birth-assigned gender, rather than on the gender with which they identify in their daily interactions with co-workers. It also assumes that non-transgender employees' reactions will be based on fear, ignorance, or prejudice about transgender individuals. It is well established that private bias, prejudice, or fear "is not a legitimate basis for retaining the status quo." n111 Non-transgender co-workers' fears, ignorance, or prejudice about transgender individuals can no more be permitted to trump the right of transgender employees to equal workplace treatment than white co-workers' prejudices against sharing restrooms or drinking fountains with black employees would have been permitted to trump black employees' rights after the Executive Order and title VII went into effect 50 years ago.</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 </w:t>
      </w:r>
      <w:hyperlink r:id="rId136" w:history="1">
        <w:r>
          <w:rPr>
            <w:rFonts w:ascii="arial" w:eastAsia="arial" w:hAnsi="arial" w:cs="arial"/>
            <w:b w:val="0"/>
            <w:i/>
            <w:strike w:val="0"/>
            <w:noProof w:val="0"/>
            <w:color w:val="0077CC"/>
            <w:position w:val="0"/>
            <w:sz w:val="20"/>
            <w:u w:val="single"/>
            <w:vertAlign w:val="baseline"/>
          </w:rPr>
          <w:t>Latta v. Otter, 771 F.3d 456, 470-71 (9th Cir. 2014);</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see also </w:t>
      </w:r>
      <w:hyperlink r:id="rId137" w:history="1">
        <w:r>
          <w:rPr>
            <w:rFonts w:ascii="arial" w:eastAsia="arial" w:hAnsi="arial" w:cs="arial"/>
            <w:b w:val="0"/>
            <w:i/>
            <w:strike w:val="0"/>
            <w:noProof w:val="0"/>
            <w:color w:val="0077CC"/>
            <w:position w:val="0"/>
            <w:sz w:val="20"/>
            <w:u w:val="single"/>
            <w:vertAlign w:val="baseline"/>
          </w:rPr>
          <w:t>Palmore v. Sidoti, 466 U.S. 429, 433 (1984)</w:t>
        </w:r>
      </w:hyperlink>
      <w:r>
        <w:rPr>
          <w:rFonts w:ascii="arial" w:eastAsia="arial" w:hAnsi="arial" w:cs="arial"/>
          <w:b w:val="0"/>
          <w:i w:val="0"/>
          <w:strike w:val="0"/>
          <w:noProof w:val="0"/>
          <w:color w:val="000000"/>
          <w:position w:val="0"/>
          <w:sz w:val="20"/>
          <w:u w:val="none"/>
          <w:vertAlign w:val="baseline"/>
        </w:rPr>
        <w:t xml:space="preserve"> ("Private biases may be outside the reach of the law, but the law cannot, directly or indirectly, give them effect."); Lusardi, 2015 WL 1607756, at *9, ("supervisory or co-worker confusion or anxiety cannot justify discriminatory terms and conditions of employment . . . [a]llowing the preferences of co-workers to determine whether sex discrimination is valid reinforces the very stereotypes and prejudices that Title VII intended to overcome").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industry organization comments that few of its members have policies in place to address restroom access and asks OFCCP to provide more guidance to facilitate successful implementation of the final rule. OFCCP will provide general guidance and technical assistance to contractors as part of the final rule's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60-20.2(b)(11) in the proposed rule described the unlawful sex-based discriminatory practice of treating an employee adversely because "he or she has undergone, is undergoing, or is planning to undergo sex-reassignment surgery or other processes or procedures designed to facilitate the adoption of a sex or gender other than the individual's designated sex at birth." OFCCP received two comments suggesting that this paragraph's focus on "sex-reassignment surgery" is too narrow. The comments point out that some transgender individuals are unable or do not wish to undergo surgical or other types of medical procedures as part of their gender transition. To clarify that disparate treatment because of an employee's gender transition is sex discrimination under E.O. 11246 regardless of whether the transition involves medical treatment, one comment suggests revising the paragraph as follows (emphasis added to show suggested revision): "Treating an employee or applicant adversely </w:t>
      </w:r>
      <w:r>
        <w:rPr>
          <w:rFonts w:ascii="arial" w:eastAsia="arial" w:hAnsi="arial" w:cs="arial"/>
          <w:b w:val="0"/>
          <w:i/>
          <w:strike w:val="0"/>
          <w:noProof w:val="0"/>
          <w:color w:val="000000"/>
          <w:position w:val="0"/>
          <w:sz w:val="20"/>
          <w:u w:val="none"/>
          <w:vertAlign w:val="baseline"/>
        </w:rPr>
        <w:t>because she or he has adopted a gender identity other than the one designated at birth,</w:t>
      </w:r>
      <w:r>
        <w:rPr>
          <w:rFonts w:ascii="arial" w:eastAsia="arial" w:hAnsi="arial" w:cs="arial"/>
          <w:b w:val="0"/>
          <w:i w:val="0"/>
          <w:strike w:val="0"/>
          <w:noProof w:val="0"/>
          <w:color w:val="000000"/>
          <w:position w:val="0"/>
          <w:sz w:val="20"/>
          <w:u w:val="none"/>
          <w:vertAlign w:val="baseline"/>
        </w:rPr>
        <w:t xml:space="preserve"> or because he or she is undergoing . . ." a gender transition. The suggested language is, however, tantamount to saying "because she or he is transgender"--which is already provided in paragraph 60-20.1(a). For that reason, OFCCP declines to revise this example as suggested.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suggests replacing the term "sex-reassignment surgery or other processes or procedures" with "transition-related health care" to encompass non-surgical treatment, such as hormone therapy and other medical services, as well as surgical treatment. OFCCP adopts this suggestion with slight modifications, changing the provision in the final rule (now at paragraph 60-20.2(b)(14)) by replacing the clause "because he or she has undergone, is undergoing, or is planning to undergo sex-reassignment surgery or other processes or procedures" with the clause "because he or she has received, is receiving, or is planning to receive transition-related medical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OFCCP adds, in an Appendix to the final rule, two examples of best practices to prevent sex-based disparate treatment. Section (1) of the Appendix recommends that contractors avoid the use of gender-specific job titles and use gender-neutral job alternatives where they are available. Section (2) recommends that contractors designate single-user restrooms and similar facilities sex-neutral. Neither of these practices is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60-20.2(c) provided that employment policies or practices that have an adverse impact on the basis of sex, and are not job-related and consistent with business necessity, violate E.O. 11246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41 CFR part 60-20. It also identified four examples of employment practices that may have an adverse impact on women, referencing case law as the source of those examples. OFCCP received 14 comments on these proposed provisions. In general, 12 of the comments support proposed paragraph 60-20.2(c), with 11 of them offering suggested changes. One comment opposes the proposed paragraph and recommends deleting it altogether; another generally opposes the paragraph with an overarching recommendation to make the examples less gender-specific.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supporting comments, highlighting the overlap between proposed paragraph 60-20.2(c) on disparate impact in general and proposed § 60-20.5, recommend that policies or practices that have a disparate impact on the basis of pregnancy--such as the practice of offering "light duty" only to employees with on-the-job injuries, thereby excluding employees affected by pregnancy, childbirth, or related medical conditions--be cross-referenced under paragraph 60-20.2(c). As </w:t>
      </w:r>
      <w:r>
        <w:rPr>
          <w:rFonts w:ascii="arial" w:eastAsia="arial" w:hAnsi="arial" w:cs="arial"/>
          <w:b/>
          <w:i w:val="0"/>
          <w:strike w:val="0"/>
          <w:noProof w:val="0"/>
          <w:color w:val="000000"/>
          <w:position w:val="0"/>
          <w:sz w:val="20"/>
          <w:u w:val="none"/>
          <w:vertAlign w:val="baseline"/>
        </w:rPr>
        <w:t> [*39124] </w:t>
      </w:r>
      <w:r>
        <w:rPr>
          <w:rFonts w:ascii="arial" w:eastAsia="arial" w:hAnsi="arial" w:cs="arial"/>
          <w:b w:val="0"/>
          <w:i w:val="0"/>
          <w:strike w:val="0"/>
          <w:noProof w:val="0"/>
          <w:color w:val="000000"/>
          <w:position w:val="0"/>
          <w:sz w:val="20"/>
          <w:u w:val="none"/>
          <w:vertAlign w:val="baseline"/>
        </w:rPr>
        <w:t xml:space="preserve"> paragraph 60-20.2(c) states, disparate-impact analysis applies to all "[e]mployment policies or practices," including those that affect pregnancy, childbirth, or related medical conditions, and proposed paragraph 60-20.5, which addresses pregnancy, childbirth, or related medical conditions, includes, in paragraph 20.5(c)(2), an example of the application of disparate-impact analysis to the provision of leave. OFCCP believes it is therefore unnecessary to add an example of a situation in which a contractor's policies or practices have an unjustified disparate impact on pregnancy to proposed paragraph 60-20.2(c). Instead, the final rule revises § 60-20.5 to apply disparate-impact analysis to contractors' failure to accommodate pregnancy. This revision is discussed in connection with § 60-20.5,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recommends that OFCCP revise the example in proposed paragraph 60-20.2(c)(1) by removing the word "minimum" from "[m]inimum height and/or weight qualifications." OFCCP agrees that the word "minimum" is unnecessary and deletes it from the example in the final rule. The same comment suggests making this example, as well as the example in proposed paragraph 60-20.2(c)(2), gender-neutral. For example, the commenter suggests replacing the phrase "negatively impact women substantially more than men" with "negatively impact one gender more than the other" in proposed paragraph 60-20.2(c)(1). OFCCP declines to make these examples gender-neutral. As noted earlier, these examples are deliberately gender-specific to highlight common types of sex discrimination.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comments recommend that OFCCP insert the language "including in Notices of Openings for Registered Apprenticeship Programs," in the example proposed in paragraph 60-20.2(c)(2). The purpose of this insertion would be to clarify that strength requirements for apprenticeship programs may have a disparate impact on women and be unlawful if the requirements actually exceed what is necessary to perform the job. OFCCP recognizes that job opening notices stating selection criteria such as strength requirements may have a chilling effect on women applicants; if the selection criteria have a disparate impact, unless the criteria are job-related and consistent with business necessity, they may violate E.O. 11246 and 41 CFR part 60-20. Because application of this principle to selection procedures for apprenticeship programs is stated clearly in the final rule, at paragraph 60-20.2(c)(4), OFCCP declines to add another reference to apprenticeship programs to paragraph 60-20.2(c)(2).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comments also recommend that OFCCP broaden the first phrase in proposed paragraph 60-20.2(c)(2) by making the example less specific to "strength" requirements. One comment suggests use of the phrase "physical requirements"; the other, "physical agility tests," noting that such physical agility tests have served to exclude women from such sectors as construction, industrial work, transportation, and law enforcement and that those tests are frequently not necessary to the performance of the job in question. In light of these two comments, OFCCP alters this example to include any type of physical requirement that may have a discriminatory impact based on sex. Instead of being limited to strength, the example in the final rule encompasses "[s]trength, agility, or other physical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 disputes whether the example in proposed paragraph 60-20.2(c)(3) is factual or based on a stereotype that women require the use of restrooms more than men. As indicated in the NPRM, the proposed example--on employer policies effectively prohibiting restroom usage--reflects the fact scenario of </w:t>
      </w:r>
      <w:r>
        <w:rPr>
          <w:rFonts w:ascii="arial" w:eastAsia="arial" w:hAnsi="arial" w:cs="arial"/>
          <w:b w:val="0"/>
          <w:i/>
          <w:strike w:val="0"/>
          <w:noProof w:val="0"/>
          <w:color w:val="000000"/>
          <w:position w:val="0"/>
          <w:sz w:val="20"/>
          <w:u w:val="none"/>
          <w:vertAlign w:val="baseline"/>
        </w:rPr>
        <w:t>Johnson</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AK Steel Corp.,</w:t>
      </w:r>
      <w:r>
        <w:rPr>
          <w:rFonts w:ascii="arial" w:eastAsia="arial" w:hAnsi="arial" w:cs="arial"/>
          <w:b w:val="0"/>
          <w:i w:val="0"/>
          <w:strike w:val="0"/>
          <w:noProof w:val="0"/>
          <w:color w:val="000000"/>
          <w:position w:val="0"/>
          <w:sz w:val="20"/>
          <w:u w:val="none"/>
          <w:vertAlign w:val="baseline"/>
        </w:rPr>
        <w:t xml:space="preserve"> No. 1:07-cv-291, 2008 WL 2184230 (S.D. Ohio May 23, 2008), in which the court found that the employer's policy requiring employees to urinate off the back of a crane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not allowing restroom breaks) was evidence of a </w:t>
      </w:r>
      <w:r>
        <w:rPr>
          <w:rFonts w:ascii="arial" w:eastAsia="arial" w:hAnsi="arial" w:cs="arial"/>
          <w:b w:val="0"/>
          <w:i/>
          <w:strike w:val="0"/>
          <w:noProof w:val="0"/>
          <w:color w:val="000000"/>
          <w:position w:val="0"/>
          <w:sz w:val="20"/>
          <w:u w:val="none"/>
          <w:vertAlign w:val="baseline"/>
        </w:rPr>
        <w:t>prima facie</w:t>
      </w:r>
      <w:r>
        <w:rPr>
          <w:rFonts w:ascii="arial" w:eastAsia="arial" w:hAnsi="arial" w:cs="arial"/>
          <w:b w:val="0"/>
          <w:i w:val="0"/>
          <w:strike w:val="0"/>
          <w:noProof w:val="0"/>
          <w:color w:val="000000"/>
          <w:position w:val="0"/>
          <w:sz w:val="20"/>
          <w:u w:val="none"/>
          <w:vertAlign w:val="baseline"/>
        </w:rPr>
        <w:t xml:space="preserve"> case of disparate-impact discrimination against women. Earlier, the Sixth Circuit similarly held that the "failure to furnish adequate and sanitary facilities to female workers who have been shown to suffer identifiable health risks" had a significant disparate impact on women. n112 As mentioned above in the Reasons for Promulgating this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section of the preamble, in 2014 OFCCP found a construction contractor to have violated the Executive Order when it failed to provide restroom facilities to female carpenters. n113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 </w:t>
      </w:r>
      <w:hyperlink r:id="rId138" w:history="1">
        <w:r>
          <w:rPr>
            <w:rFonts w:ascii="arial" w:eastAsia="arial" w:hAnsi="arial" w:cs="arial"/>
            <w:b w:val="0"/>
            <w:i/>
            <w:strike w:val="0"/>
            <w:noProof w:val="0"/>
            <w:color w:val="0077CC"/>
            <w:position w:val="0"/>
            <w:sz w:val="20"/>
            <w:u w:val="single"/>
            <w:vertAlign w:val="baseline"/>
          </w:rPr>
          <w:t>Lynch v. Freeman, 817 F.2d 380, 388 (6th Cir. 1987).</w:t>
        </w:r>
      </w:hyperlink>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val="0"/>
          <w:i/>
          <w:strike w:val="0"/>
          <w:noProof w:val="0"/>
          <w:color w:val="000000"/>
          <w:position w:val="0"/>
          <w:sz w:val="20"/>
          <w:u w:val="none"/>
          <w:vertAlign w:val="baseline"/>
        </w:rPr>
        <w:t>Lynch,</w:t>
      </w:r>
      <w:r>
        <w:rPr>
          <w:rFonts w:ascii="arial" w:eastAsia="arial" w:hAnsi="arial" w:cs="arial"/>
          <w:b w:val="0"/>
          <w:i w:val="0"/>
          <w:strike w:val="0"/>
          <w:noProof w:val="0"/>
          <w:color w:val="000000"/>
          <w:position w:val="0"/>
          <w:sz w:val="20"/>
          <w:u w:val="none"/>
          <w:vertAlign w:val="baseline"/>
        </w:rPr>
        <w:t xml:space="preserve"> the district court found that the plaintiff introduced "credible medical expert testimony to demonstrate that women are more vulnerable to urinary tract infections than are men" but rejected her disparate-impact case.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appeals court reversed, holding that the plaintiff had made out a </w:t>
      </w:r>
      <w:r>
        <w:rPr>
          <w:rFonts w:ascii="arial" w:eastAsia="arial" w:hAnsi="arial" w:cs="arial"/>
          <w:b w:val="0"/>
          <w:i/>
          <w:strike w:val="0"/>
          <w:noProof w:val="0"/>
          <w:color w:val="000000"/>
          <w:position w:val="0"/>
          <w:sz w:val="20"/>
          <w:u w:val="none"/>
          <w:vertAlign w:val="baseline"/>
        </w:rPr>
        <w:t>prima facie</w:t>
      </w:r>
      <w:r>
        <w:rPr>
          <w:rFonts w:ascii="arial" w:eastAsia="arial" w:hAnsi="arial" w:cs="arial"/>
          <w:b w:val="0"/>
          <w:i w:val="0"/>
          <w:strike w:val="0"/>
          <w:noProof w:val="0"/>
          <w:color w:val="000000"/>
          <w:position w:val="0"/>
          <w:sz w:val="20"/>
          <w:u w:val="none"/>
          <w:vertAlign w:val="baseline"/>
        </w:rPr>
        <w:t xml:space="preserve"> case of disparate-impact discrimination. The court found that "all females were placed at a higher risk of urinary tract infections by using unsanitary portable toilets or by avoiding the use of such toilets and holding their urine" and that men were not exposed to the same risks from using the toilets because of "anatomical differences between the sexes."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41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the issue of whether women require the use of the restroom more than men, OFCCP surveyed medical literature in this area. While there was evidence supporting the position OFCCP took in the NPRM, the overall results were inconclusive. While some courts have recognized that an employer's policies relating to use of sanitary facilities may have a disparate impact against women, OFCCP is sensitive to this commenter's concern that such an example "perpetuates an unproven stereotype." Accordingly, OFCCP deletes this proposed example from the text of the final rule. However, in certain circumstances, consistent with other courts addressing the issue under title VII, disparate-impact claims based on restroom facility access may be cognizable under the Executive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Five comments recommend broadening the example in proposed paragraph 60-20.2(c)(4) by adding "physical tests" and "interviews" as selection criteria that may have an adverse impact on women seeking to gain entrance to an apprenticeship program. As several of these comments note, some apprenticeship programs utilize physical tests and interview scoring methods that disproportionately exclude women. Because the final rule already addresses "physical requirements" that may have an adverse impact on women at paragraph 60-20.2(c)(2), OFCCP declines to add "physical tests" to the example in proposed paragraph (c)(4). However, OFCCP adds "interview, or other selection procedure" to this example in the final rule, at paragraph 60-20.2(c)(3). As a result of expanding the proposed language to include "performance on a written test, interview, or other selection procedure," OFCCP rephrases the remaining text in final rule paragraph (c)(3) from "the validity of the test" to "the validity of the selection procedure consistent with the Uniform Guidelines on Employee Selection Procedures." OFCCP also expands paragraph (c)(3) to encompass "entry into an apprenticeship </w:t>
      </w:r>
      <w:r>
        <w:rPr>
          <w:rFonts w:ascii="arial" w:eastAsia="arial" w:hAnsi="arial" w:cs="arial"/>
          <w:b w:val="0"/>
          <w:i/>
          <w:strike w:val="0"/>
          <w:noProof w:val="0"/>
          <w:color w:val="000000"/>
          <w:position w:val="0"/>
          <w:sz w:val="20"/>
          <w:u w:val="none"/>
          <w:vertAlign w:val="baseline"/>
        </w:rPr>
        <w:t>or training</w:t>
      </w:r>
      <w:r>
        <w:rPr>
          <w:rFonts w:ascii="arial" w:eastAsia="arial" w:hAnsi="arial" w:cs="arial"/>
          <w:b w:val="0"/>
          <w:i w:val="0"/>
          <w:strike w:val="0"/>
          <w:noProof w:val="0"/>
          <w:color w:val="000000"/>
          <w:position w:val="0"/>
          <w:sz w:val="20"/>
          <w:u w:val="none"/>
          <w:vertAlign w:val="baseline"/>
        </w:rPr>
        <w:t xml:space="preserve"> program" (emphasis added) as a disparate-impact corollary to the example at paragraph 60-20.2(b)(11) in the final rule addressing disparate treatment of women in formal and informal training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supporting comments also recommend that OFCCP provide more examples of disparate impact in the contexts of compensation, leave, and the </w:t>
      </w:r>
      <w:r>
        <w:rPr>
          <w:rFonts w:ascii="arial" w:eastAsia="arial" w:hAnsi="arial" w:cs="arial"/>
          <w:b/>
          <w:i w:val="0"/>
          <w:strike w:val="0"/>
          <w:noProof w:val="0"/>
          <w:color w:val="000000"/>
          <w:position w:val="0"/>
          <w:sz w:val="20"/>
          <w:u w:val="none"/>
          <w:vertAlign w:val="baseline"/>
        </w:rPr>
        <w:t> [*39125] </w:t>
      </w:r>
      <w:r>
        <w:rPr>
          <w:rFonts w:ascii="arial" w:eastAsia="arial" w:hAnsi="arial" w:cs="arial"/>
          <w:b w:val="0"/>
          <w:i w:val="0"/>
          <w:strike w:val="0"/>
          <w:noProof w:val="0"/>
          <w:color w:val="000000"/>
          <w:position w:val="0"/>
          <w:sz w:val="20"/>
          <w:u w:val="none"/>
          <w:vertAlign w:val="baseline"/>
        </w:rPr>
        <w:t xml:space="preserve"> "lack of appropriate physical facilities in the workplace." OFCCP declines to add particular examples of disparate-impact discrimination in these contexts because the final rule contains separate provisions that discuss compensation, leave, physical facilities, and entry into training programs, at paragraphs 60-20.4(d), 60-20.5(c)(2), 60-20.5(d)(3), and 60-20.2(c)(3), respectively. However, OFCCP inserts one new example in the final rule, at paragraph 60-20.2(c)(4), based on one comment's specific suggestion to include an example of disparate impact due to the policy or practice of relying on "short-lists" and "word-of-mouth" or "tap-on-the-shoulder" recruiting.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one comment opposes proposed paragraph 60-20.2(c) in its entirety, stating that it is unnecessary because the prohibition against disparate impact already exists in </w:t>
      </w:r>
      <w:hyperlink r:id="rId139" w:history="1">
        <w:r>
          <w:rPr>
            <w:rFonts w:ascii="arial" w:eastAsia="arial" w:hAnsi="arial" w:cs="arial"/>
            <w:b w:val="0"/>
            <w:i/>
            <w:strike w:val="0"/>
            <w:noProof w:val="0"/>
            <w:color w:val="0077CC"/>
            <w:position w:val="0"/>
            <w:sz w:val="20"/>
            <w:u w:val="single"/>
            <w:vertAlign w:val="baseline"/>
          </w:rPr>
          <w:t>41 CFR 60-2.14(b)(4)</w:t>
        </w:r>
      </w:hyperlink>
      <w:r>
        <w:rPr>
          <w:rFonts w:ascii="arial" w:eastAsia="arial" w:hAnsi="arial" w:cs="arial"/>
          <w:b w:val="0"/>
          <w:i w:val="0"/>
          <w:strike w:val="0"/>
          <w:noProof w:val="0"/>
          <w:color w:val="000000"/>
          <w:position w:val="0"/>
          <w:sz w:val="20"/>
          <w:u w:val="none"/>
          <w:vertAlign w:val="baseline"/>
        </w:rPr>
        <w:t xml:space="preserve">, </w:t>
      </w:r>
      <w:hyperlink r:id="rId140" w:history="1">
        <w:r>
          <w:rPr>
            <w:rFonts w:ascii="arial" w:eastAsia="arial" w:hAnsi="arial" w:cs="arial"/>
            <w:b w:val="0"/>
            <w:i/>
            <w:strike w:val="0"/>
            <w:noProof w:val="0"/>
            <w:color w:val="0077CC"/>
            <w:position w:val="0"/>
            <w:sz w:val="20"/>
            <w:u w:val="single"/>
            <w:vertAlign w:val="baseline"/>
          </w:rPr>
          <w:t>41 CFR 60-1.20(a)</w:t>
        </w:r>
      </w:hyperlink>
      <w:r>
        <w:rPr>
          <w:rFonts w:ascii="arial" w:eastAsia="arial" w:hAnsi="arial" w:cs="arial"/>
          <w:b w:val="0"/>
          <w:i w:val="0"/>
          <w:strike w:val="0"/>
          <w:noProof w:val="0"/>
          <w:color w:val="000000"/>
          <w:position w:val="0"/>
          <w:sz w:val="20"/>
          <w:u w:val="none"/>
          <w:vertAlign w:val="baseline"/>
        </w:rPr>
        <w:t>, and 41 CFR 60-3. 41 CFR part 60-20 is intended to supplement contractors' other obligations in 41 CFR chapter 60. Additionally, in the last four decades, disparate impact analysis has been applied to new circumstances under title VII, and numerous comments commend OFCCP for updating part 60-20 to reflect current law. For these reasons, OFCCP opts to retain proposed paragraph 60-20.2(c).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60-20.3 Sex as a Bona Fide Occupational Qualification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60-20.3, entitled "Sex as a </w:t>
      </w:r>
      <w:r>
        <w:rPr>
          <w:rFonts w:ascii="arial" w:eastAsia="arial" w:hAnsi="arial" w:cs="arial"/>
          <w:b w:val="0"/>
          <w:i/>
          <w:strike w:val="0"/>
          <w:noProof w:val="0"/>
          <w:color w:val="000000"/>
          <w:position w:val="0"/>
          <w:sz w:val="20"/>
          <w:u w:val="none"/>
          <w:vertAlign w:val="baseline"/>
        </w:rPr>
        <w:t>bona fide</w:t>
      </w:r>
      <w:r>
        <w:rPr>
          <w:rFonts w:ascii="arial" w:eastAsia="arial" w:hAnsi="arial" w:cs="arial"/>
          <w:b w:val="0"/>
          <w:i w:val="0"/>
          <w:strike w:val="0"/>
          <w:noProof w:val="0"/>
          <w:color w:val="000000"/>
          <w:position w:val="0"/>
          <w:sz w:val="20"/>
          <w:u w:val="none"/>
          <w:vertAlign w:val="baseline"/>
        </w:rPr>
        <w:t xml:space="preserve"> occupational qualification," consolidates in one provision the various references to the BFOQ defense available to employers in the Sex Discrimination Guidelines. It adopts the BFOQ language set forth in title VII, </w:t>
      </w:r>
      <w:r>
        <w:rPr>
          <w:rFonts w:ascii="arial" w:eastAsia="arial" w:hAnsi="arial" w:cs="arial"/>
          <w:b w:val="0"/>
          <w:i/>
          <w:strike w:val="0"/>
          <w:noProof w:val="0"/>
          <w:color w:val="000000"/>
          <w:position w:val="0"/>
          <w:sz w:val="20"/>
          <w:u w:val="none"/>
          <w:vertAlign w:val="baseline"/>
        </w:rPr>
        <w:t>42 U.S.C. 2000e-2(e)</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considering the comments it received, OFCCP adopts § 60-20.3 as proposed. One comment, from a contractor association, supports the proposed changes to § 60-20.3 as an approach that simplifies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makes obligations under 41 CFR part 60-20 easier to understand.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comments recommend that OFCCP explain in plain language that factors other than sex must be business-related and actually account for the discrimination that occurred. OFCCP declines to provide this explanation in § 60-20.3 of the final rule because, as a matter of practice, OFCCP already follows these title VII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 comments recommend that language be added to § 60-20.3 to make clear that when sex is a valid BFOQ, transgender employees should be treated in a manner consistent with their gender identity. Commenters cited the Los Angeles County Sheriff's Department (LASD) as an example of an employer applying a sex-based BFOQ in a way that meets its legitimate needs without discriminating against transgender workers: LASD's Transgender Employee Guide states that transgender employees will be "classified and assigned in a manner consistent with their gender identity, not their sex assigned at birth" for sex-segregated job assignments. OFCCP agrees that, where otherwise valid, a sex-based BFOQ may not be applied in a discriminatory manner to transgender workers. Because case law on application of sex discrimination principles, including those relating to the BFOQ exception, to transgender discrimination is developing, OFCCP declines to incorporate a statement about application of the BFOQ exception to transgender workers, but it will continue to follow relevant title VII case law and administrative interpretations.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one women's rights organization encourages OFCCP to provide additional guidance for contractors in the form of specific examples of valid and invalid BFOQ defenses in proposed § 60-20.3. OFCCP follows title VII principles in assessing a contractor's use of the BFOQ defense--including the EEOC's view that the BFOQ exception should be "interpreted narrowly" n114 and its explanation that the exception applies "where it is necessary for the purpose of authenticity or genuineness." n115 OFCCP declines to add examples to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 EEOC Guidelines on Discrimination Because of Sex,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64 (§ 1604.2, provision on BFOQ defense).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 1604.2(2).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60-20.4 Discriminatory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section 60-20.4 covers sex discrimination in compensation. The section is organized into paragraphs describing various types of discriminatory compensation practices under E.O. 11246. This portion of the Section-by-Section Analysis first addresses comments on the entire section generally, followed by comments specifically addressing each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law firm comments that proposed § 60-20.4 is unnecessary and redundant, because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paragraph 60-2.17(b)(3) requires contractors to evaluate their compensation systems to determine whether there are any sex-, national origin-, or race-based disparities. The commenter asserts that the section does not change contractors' obligations with regard to assessing their compensation systems or the compliance evaluation procedures that OFCCP uses to assess compliance and that it therefore has no purpose. OFCCP concludes that the section should remain in the final rule. The section does not create new obligations for contractors, but it does provide specific examples based in title VII law to help contractors assess their compliance. OFCCP's rulemaking authority is not constrained to issuing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create new obligations for contractors or that necessitate new enforcement mechanisms to assess contractor compliance. Since § 60-20.4 provides more clarity regarding the types of practices that can form the basis of a compensation discrimination violation of E.O. 11246, it should not be eliminated from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joint employer organization comment also argues that proposed section 60-20.4 is unnecessary, on the ground that proposed paragraph 60-20.2(b) on disparate treatment already generally states that a "contractor may not make any distinction based on sex in recruitment, hiring, firing, promotion, </w:t>
      </w:r>
      <w:r>
        <w:rPr>
          <w:rFonts w:ascii="arial" w:eastAsia="arial" w:hAnsi="arial" w:cs="arial"/>
          <w:b w:val="0"/>
          <w:i/>
          <w:strike w:val="0"/>
          <w:noProof w:val="0"/>
          <w:color w:val="000000"/>
          <w:position w:val="0"/>
          <w:sz w:val="20"/>
          <w:u w:val="none"/>
          <w:vertAlign w:val="baseline"/>
        </w:rPr>
        <w:t>compensation,</w:t>
      </w:r>
      <w:r>
        <w:rPr>
          <w:rFonts w:ascii="arial" w:eastAsia="arial" w:hAnsi="arial" w:cs="arial"/>
          <w:b w:val="0"/>
          <w:i w:val="0"/>
          <w:strike w:val="0"/>
          <w:noProof w:val="0"/>
          <w:color w:val="000000"/>
          <w:position w:val="0"/>
          <w:sz w:val="20"/>
          <w:u w:val="none"/>
          <w:vertAlign w:val="baseline"/>
        </w:rPr>
        <w:t xml:space="preserve"> hours, job assignments, training, benefits, or other terms, conditions, or privileges of employment" (emphasis added). The comment asserts that proposed § 60-20.4 only reiterates that contractors may not discriminate on the basis of sex in compensation. OFCCP disagrees that proposed § 60-20.4 is redundant. Paragraph 60-20.2(b) merely states that contractors may not discriminate on the basis of sex when making employment decisions, including in compensation. Section 60-20.4 elaborates on this basic principle, describing the various types of practices that can result in sex-based pay discrimination under E.O. 11246, in accordance with title VII law. As stated above, this section provides added clarity about contractors' obligations in this area, and OFCCP retains it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law firm commenter expresses concern that proposed § 60-20.4 will impact the self-evaluation of compensation systems that contractors are already required to conduct pursuant to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paragraph 60-2.17(b)(3). As noted previously, paragraph 60-2.17(b)(3) requires contractors to evaluate their compensation systems to determine whether there are sex-, race-, or national origin-based disparities. Because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specify any particular analysis method that contractors must follow to comply with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contractors have </w:t>
      </w:r>
      <w:r>
        <w:rPr>
          <w:rFonts w:ascii="arial" w:eastAsia="arial" w:hAnsi="arial" w:cs="arial"/>
          <w:b/>
          <w:i w:val="0"/>
          <w:strike w:val="0"/>
          <w:noProof w:val="0"/>
          <w:color w:val="000000"/>
          <w:position w:val="0"/>
          <w:sz w:val="20"/>
          <w:u w:val="none"/>
          <w:vertAlign w:val="baseline"/>
        </w:rPr>
        <w:t> [*39126] </w:t>
      </w:r>
      <w:r>
        <w:rPr>
          <w:rFonts w:ascii="arial" w:eastAsia="arial" w:hAnsi="arial" w:cs="arial"/>
          <w:b w:val="0"/>
          <w:i w:val="0"/>
          <w:strike w:val="0"/>
          <w:noProof w:val="0"/>
          <w:color w:val="000000"/>
          <w:position w:val="0"/>
          <w:sz w:val="20"/>
          <w:u w:val="none"/>
          <w:vertAlign w:val="baseline"/>
        </w:rPr>
        <w:t xml:space="preserve"> substantial discretion to decide how to evaluate their compensation systems. Specifically, the commenter cites the statement in the preamble of the NPRM that proposed paragraphs 60-20.4(a), (b), and (c) were intended "to provide more guidance to contractors about the kinds of practices that they should undertake to assess their compliance." The commenter is concerned that this statement might mean that proposed paragraph 60-20.4 will establish new, mandatory assessment techniques for the self-evaluation of compensation and asks that OFCCP clarify its intent on this issue. OFCCP appreciates the opportunity to clarify that § 60-20.4 does not create any new obligations with regard to the self-evaluation of compensation systems required by paragraph 60-2.17(b)(3). Each contractor may continue to choose the assessment method that best fits with its workforce and compensation practices. To the extent that § 60-20.4 provides guidance regarding various forms of compensation discrimination, it may inform contractors' efforts to identify sex-based disparities in compensation, as well as the policies or practices that are causing them. n116 Fully understanding the source as well as the scope of the problem is important because sex-, race-, and national origin-based disparities found as part of a self-evaluation must be corrected pursuant to paragraph 60-2.17(c).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 If EEOC's Proposed Revision of the Employer Information Report (EEO-1) is adopted, it may also provide assistance to contractors that have 100 or more employees as they attempt to identify sex-based disparities in compensation and the policies or practices that cause such disparities.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EEOC, Agency Information Collection Activities: Proposed Revision of the Employer Information Report (EEO-1) and Comment Request, </w:t>
      </w:r>
      <w:hyperlink r:id="rId141" w:history="1">
        <w:r>
          <w:rPr>
            <w:rFonts w:ascii="arial" w:eastAsia="arial" w:hAnsi="arial" w:cs="arial"/>
            <w:b w:val="0"/>
            <w:i/>
            <w:strike w:val="0"/>
            <w:noProof w:val="0"/>
            <w:color w:val="0077CC"/>
            <w:position w:val="0"/>
            <w:sz w:val="20"/>
            <w:u w:val="single"/>
            <w:vertAlign w:val="baseline"/>
          </w:rPr>
          <w:t>81 FR 5113, 5115</w:t>
        </w:r>
      </w:hyperlink>
      <w:r>
        <w:rPr>
          <w:rFonts w:ascii="arial" w:eastAsia="arial" w:hAnsi="arial" w:cs="arial"/>
          <w:b w:val="0"/>
          <w:i w:val="0"/>
          <w:strike w:val="0"/>
          <w:noProof w:val="0"/>
          <w:color w:val="000000"/>
          <w:position w:val="0"/>
          <w:sz w:val="20"/>
          <w:u w:val="none"/>
          <w:vertAlign w:val="baseline"/>
        </w:rPr>
        <w:t xml:space="preserve"> (February 1, 2016) ("EEOC and OFCCP anticipate that the process of reporting pay data may encourage employers to self-monitor and comply voluntarily if they uncover pay inequities."). In any event, contractors remain free to choose the assessment method that best fits with their workforces and compensation practices to accomplish the self-evaluation of compensation systems required by paragraph 60-2.17(b)(3).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suggest that § 60-20.4 should be revised to clarify that punitive pay secrecy policies that interfere with enforcement of wage discrimination protections violate antidiscrimination law. OFCCP declines to add this prohibition to § 60-20.4, because pay secrecy policies are already addressed in OFCCP's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n117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 </w:t>
      </w:r>
      <w:r>
        <w:rPr>
          <w:rFonts w:ascii="arial" w:eastAsia="arial" w:hAnsi="arial" w:cs="arial"/>
          <w:b w:val="0"/>
          <w:i/>
          <w:strike w:val="0"/>
          <w:noProof w:val="0"/>
          <w:color w:val="000000"/>
          <w:position w:val="0"/>
          <w:sz w:val="20"/>
          <w:u w:val="none"/>
          <w:vertAlign w:val="baseline"/>
        </w:rPr>
        <w:t xml:space="preserve"> See</w:t>
      </w:r>
      <w:r>
        <w:rPr>
          <w:rFonts w:ascii="arial" w:eastAsia="arial" w:hAnsi="arial" w:cs="arial"/>
          <w:b w:val="0"/>
          <w:i w:val="0"/>
          <w:strike w:val="0"/>
          <w:noProof w:val="0"/>
          <w:color w:val="000000"/>
          <w:position w:val="0"/>
          <w:sz w:val="20"/>
          <w:u w:val="none"/>
          <w:vertAlign w:val="baseline"/>
        </w:rPr>
        <w:t xml:space="preserve"> OFCCP, Government Contractors, Prohibitions Against Pay Secrecy Policies and Actions, </w:t>
      </w:r>
      <w:hyperlink r:id="rId142" w:history="1">
        <w:r>
          <w:rPr>
            <w:rFonts w:ascii="arial" w:eastAsia="arial" w:hAnsi="arial" w:cs="arial"/>
            <w:b w:val="0"/>
            <w:i/>
            <w:strike w:val="0"/>
            <w:noProof w:val="0"/>
            <w:color w:val="0077CC"/>
            <w:position w:val="0"/>
            <w:sz w:val="20"/>
            <w:u w:val="single"/>
            <w:vertAlign w:val="baseline"/>
          </w:rPr>
          <w:t>80 FR 54934</w:t>
        </w:r>
      </w:hyperlink>
      <w:r>
        <w:rPr>
          <w:rFonts w:ascii="arial" w:eastAsia="arial" w:hAnsi="arial" w:cs="arial"/>
          <w:b w:val="0"/>
          <w:i w:val="0"/>
          <w:strike w:val="0"/>
          <w:noProof w:val="0"/>
          <w:color w:val="000000"/>
          <w:position w:val="0"/>
          <w:sz w:val="20"/>
          <w:u w:val="none"/>
          <w:vertAlign w:val="baseline"/>
        </w:rPr>
        <w:t xml:space="preserve"> (September 11,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same commenters also suggest that OFCCP should encourage contractors to implement transparent pay practices and clear methodologies for setting pay. As OFCCP recognized in the preamble to the NPRM on prohibiting pay secrecy policies, research shows that workers without access to compensation information are less satisfied and less productive. n118 Greater transparency about compensation and how it is determined can translate into real benefits for employers, including decreased turnover and higher productivity. Additionally, as mentioned above, greater pay transparency may help prevent or resolve sex-based compensation discrimination by allowing workers to become informed and better able to exercise their right to fair pay by filing a complaint. While OFCCP recognizes the potential value of greater pay transparency to contractors and employees, specifically advising employers to develop more transparent pay practices is beyond the scope of the current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n118 79 FR at 55715 (September 17,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asserts that OFCCP's approach to pattern-or-practice pay discrimination claims is inconsistent with title VII case law, including </w:t>
      </w:r>
      <w:hyperlink r:id="rId96" w:history="1">
        <w:r>
          <w:rPr>
            <w:rFonts w:ascii="arial" w:eastAsia="arial" w:hAnsi="arial" w:cs="arial"/>
            <w:b w:val="0"/>
            <w:i/>
            <w:strike w:val="0"/>
            <w:noProof w:val="0"/>
            <w:color w:val="0077CC"/>
            <w:position w:val="0"/>
            <w:sz w:val="20"/>
            <w:u w:val="single"/>
            <w:vertAlign w:val="baseline"/>
          </w:rPr>
          <w:t>Wal-Mart Stores, Inc. v. Dukes, 131 S. Ct. 2541 (2011).</w:t>
        </w:r>
      </w:hyperlink>
      <w:r>
        <w:rPr>
          <w:rFonts w:ascii="arial" w:eastAsia="arial" w:hAnsi="arial" w:cs="arial"/>
          <w:b w:val="0"/>
          <w:i w:val="0"/>
          <w:strike w:val="0"/>
          <w:noProof w:val="0"/>
          <w:color w:val="000000"/>
          <w:position w:val="0"/>
          <w:sz w:val="20"/>
          <w:u w:val="none"/>
          <w:vertAlign w:val="baseline"/>
        </w:rPr>
        <w:t xml:space="preserve"> This comment is outside the scope of the proposed rule, which makes no changes to OFCCP's approach to pattern-or-practice pay discrimination claims. Moreover, the Supreme Court's decision in </w:t>
      </w:r>
      <w:r>
        <w:rPr>
          <w:rFonts w:ascii="arial" w:eastAsia="arial" w:hAnsi="arial" w:cs="arial"/>
          <w:b w:val="0"/>
          <w:i/>
          <w:strike w:val="0"/>
          <w:noProof w:val="0"/>
          <w:color w:val="000000"/>
          <w:position w:val="0"/>
          <w:sz w:val="20"/>
          <w:u w:val="none"/>
          <w:vertAlign w:val="baseline"/>
        </w:rPr>
        <w:t>Wal-Mart</w:t>
      </w:r>
      <w:r>
        <w:rPr>
          <w:rFonts w:ascii="arial" w:eastAsia="arial" w:hAnsi="arial" w:cs="arial"/>
          <w:b w:val="0"/>
          <w:i w:val="0"/>
          <w:strike w:val="0"/>
          <w:noProof w:val="0"/>
          <w:color w:val="000000"/>
          <w:position w:val="0"/>
          <w:sz w:val="20"/>
          <w:u w:val="none"/>
          <w:vertAlign w:val="baseline"/>
        </w:rPr>
        <w:t xml:space="preserve"> was based on the private plaintiffs' failure to satisfy procedural requirements under the Federal Rules of Civil Procedure (FRCP) regarding class-action lawsuits. Unlike private plaintiffs, who must prevail on class-certification motions to bring suit on behalf of others, OFCCP is a governmental agency that is authorized to act in the public's interest to remedy discrimination. It is not subject to the limitations and requirements of class certification under the FRCP. n119 Nonetheless, to the extent that </w:t>
      </w:r>
      <w:r>
        <w:rPr>
          <w:rFonts w:ascii="arial" w:eastAsia="arial" w:hAnsi="arial" w:cs="arial"/>
          <w:b w:val="0"/>
          <w:i/>
          <w:strike w:val="0"/>
          <w:noProof w:val="0"/>
          <w:color w:val="000000"/>
          <w:position w:val="0"/>
          <w:sz w:val="20"/>
          <w:u w:val="none"/>
          <w:vertAlign w:val="baseline"/>
        </w:rPr>
        <w:t>Wal-Mart</w:t>
      </w:r>
      <w:r>
        <w:rPr>
          <w:rFonts w:ascii="arial" w:eastAsia="arial" w:hAnsi="arial" w:cs="arial"/>
          <w:b w:val="0"/>
          <w:i w:val="0"/>
          <w:strike w:val="0"/>
          <w:noProof w:val="0"/>
          <w:color w:val="000000"/>
          <w:position w:val="0"/>
          <w:sz w:val="20"/>
          <w:u w:val="none"/>
          <w:vertAlign w:val="baseline"/>
        </w:rPr>
        <w:t xml:space="preserve"> addressed principles of title VII law that apply outside the class-certification context, OFCCP follows those principles in its enforcement of E.O. 11246.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 </w:t>
      </w:r>
      <w:r>
        <w:rPr>
          <w:rFonts w:ascii="arial" w:eastAsia="arial" w:hAnsi="arial" w:cs="arial"/>
          <w:b w:val="0"/>
          <w:i/>
          <w:strike w:val="0"/>
          <w:noProof w:val="0"/>
          <w:color w:val="000000"/>
          <w:position w:val="0"/>
          <w:sz w:val="20"/>
          <w:u w:val="none"/>
          <w:vertAlign w:val="baseline"/>
        </w:rPr>
        <w:t>See OFCCP</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Bank of Am.,</w:t>
      </w:r>
      <w:r>
        <w:rPr>
          <w:rFonts w:ascii="arial" w:eastAsia="arial" w:hAnsi="arial" w:cs="arial"/>
          <w:b w:val="0"/>
          <w:i w:val="0"/>
          <w:strike w:val="0"/>
          <w:noProof w:val="0"/>
          <w:color w:val="000000"/>
          <w:position w:val="0"/>
          <w:sz w:val="20"/>
          <w:u w:val="none"/>
          <w:vertAlign w:val="baseline"/>
        </w:rPr>
        <w:t xml:space="preserve"> 1997-OFC-16, Order Den. Def.'s Req. to Strike the Pl.'s Expert Report, &amp; for Recons. of Denial of Req. for Issuance of Subpoenas (ALJ November 2, 2011). </w:t>
      </w:r>
      <w:r>
        <w:rPr>
          <w:rFonts w:ascii="arial" w:eastAsia="arial" w:hAnsi="arial" w:cs="arial"/>
          <w:b w:val="0"/>
          <w:i/>
          <w:strike w:val="0"/>
          <w:noProof w:val="0"/>
          <w:color w:val="000000"/>
          <w:position w:val="0"/>
          <w:sz w:val="20"/>
          <w:u w:val="none"/>
          <w:vertAlign w:val="baseline"/>
        </w:rPr>
        <w:t xml:space="preserve">Cf. </w:t>
      </w:r>
      <w:hyperlink r:id="rId143" w:history="1">
        <w:r>
          <w:rPr>
            <w:rFonts w:ascii="arial" w:eastAsia="arial" w:hAnsi="arial" w:cs="arial"/>
            <w:b w:val="0"/>
            <w:i/>
            <w:strike w:val="0"/>
            <w:noProof w:val="0"/>
            <w:color w:val="0077CC"/>
            <w:position w:val="0"/>
            <w:sz w:val="20"/>
            <w:u w:val="single"/>
            <w:vertAlign w:val="baseline"/>
          </w:rPr>
          <w:t>Gen. Tel. Co. of the Nw., Inc. v. Equal Emp't Opportunity Comm'n, 446 U.S. 318, 334 n.16 (1980)</w:t>
        </w:r>
      </w:hyperlink>
      <w:r>
        <w:rPr>
          <w:rFonts w:ascii="arial" w:eastAsia="arial" w:hAnsi="arial" w:cs="arial"/>
          <w:b w:val="0"/>
          <w:i w:val="0"/>
          <w:strike w:val="0"/>
          <w:noProof w:val="0"/>
          <w:color w:val="000000"/>
          <w:position w:val="0"/>
          <w:sz w:val="20"/>
          <w:u w:val="none"/>
          <w:vertAlign w:val="baseline"/>
        </w:rPr>
        <w:t xml:space="preserve"> ("[T]he nature of the EEOC's enforcement action is such that it is not properly characterized as a class action' subject to the procedural requirements of Rule 23."); </w:t>
      </w:r>
      <w:hyperlink r:id="rId144" w:history="1">
        <w:r>
          <w:rPr>
            <w:rFonts w:ascii="arial" w:eastAsia="arial" w:hAnsi="arial" w:cs="arial"/>
            <w:b w:val="0"/>
            <w:i/>
            <w:strike w:val="0"/>
            <w:noProof w:val="0"/>
            <w:color w:val="0077CC"/>
            <w:position w:val="0"/>
            <w:sz w:val="20"/>
            <w:u w:val="single"/>
            <w:vertAlign w:val="baseline"/>
          </w:rPr>
          <w:t>Dep't of Fair Emp't &amp; Hous. v. Law Sch. Admission Council, Inc., 941 F. Supp. 2d 1159, 1166 (N.D. Cal. 2013)</w:t>
        </w:r>
      </w:hyperlink>
      <w:r>
        <w:rPr>
          <w:rFonts w:ascii="arial" w:eastAsia="arial" w:hAnsi="arial" w:cs="arial"/>
          <w:b w:val="0"/>
          <w:i w:val="0"/>
          <w:strike w:val="0"/>
          <w:noProof w:val="0"/>
          <w:color w:val="000000"/>
          <w:position w:val="0"/>
          <w:sz w:val="20"/>
          <w:u w:val="none"/>
          <w:vertAlign w:val="baseline"/>
        </w:rPr>
        <w:t xml:space="preserve"> ("The principle that has emerged is that where a governmental agency is authorized to act in the public's interest to obtain broad relief . . . and the authorizing statute confers such power without reference to class certification, Rule 23 may not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comments suggest that the term "equal wages" in the introductory paragraph to proposed § 60-20.4 is misleading and does not accurately state the law under title VII and E.O. 11246. Specifically, the second sentence in proposed § 60-20.4 states that "Contractors may not engage in any employment practice that </w:t>
      </w:r>
      <w:r>
        <w:rPr>
          <w:rFonts w:ascii="arial" w:eastAsia="arial" w:hAnsi="arial" w:cs="arial"/>
          <w:b w:val="0"/>
          <w:i/>
          <w:strike w:val="0"/>
          <w:noProof w:val="0"/>
          <w:color w:val="000000"/>
          <w:position w:val="0"/>
          <w:sz w:val="20"/>
          <w:u w:val="none"/>
          <w:vertAlign w:val="baseline"/>
        </w:rPr>
        <w:t>denies equal wages,</w:t>
      </w:r>
      <w:r>
        <w:rPr>
          <w:rFonts w:ascii="arial" w:eastAsia="arial" w:hAnsi="arial" w:cs="arial"/>
          <w:b w:val="0"/>
          <w:i w:val="0"/>
          <w:strike w:val="0"/>
          <w:noProof w:val="0"/>
          <w:color w:val="000000"/>
          <w:position w:val="0"/>
          <w:sz w:val="20"/>
          <w:u w:val="none"/>
          <w:vertAlign w:val="baseline"/>
        </w:rPr>
        <w:t xml:space="preserve"> benefits, or other forms of compensation . . . ." (emphasis added). All three commenters point out that title VII prohibits discrimination in compensation but does not require employers to provide equal pay for all employees, as is implied by the term "equal wages." One commenter notes that the term "equal wages" may be especially confusing to contractors because it could be interpreted as a reference to the Equal Pay Act, which OFCCP does not enforce. OFCCP agrees that the term "equal wages" may create confusion about the legal framework relevant to sex-based compensation discrimination under E.O. 11246. Accordingly, OFCCP revises the second sentence of § 60-20.4 in the final rule to read as follows: "Contractors may not engage in any employment practice that </w:t>
      </w:r>
      <w:r>
        <w:rPr>
          <w:rFonts w:ascii="arial" w:eastAsia="arial" w:hAnsi="arial" w:cs="arial"/>
          <w:b w:val="0"/>
          <w:i/>
          <w:strike w:val="0"/>
          <w:noProof w:val="0"/>
          <w:color w:val="000000"/>
          <w:position w:val="0"/>
          <w:sz w:val="20"/>
          <w:u w:val="none"/>
          <w:vertAlign w:val="baseline"/>
        </w:rPr>
        <w:t>discriminates in wages,</w:t>
      </w:r>
      <w:r>
        <w:rPr>
          <w:rFonts w:ascii="arial" w:eastAsia="arial" w:hAnsi="arial" w:cs="arial"/>
          <w:b w:val="0"/>
          <w:i w:val="0"/>
          <w:strike w:val="0"/>
          <w:noProof w:val="0"/>
          <w:color w:val="000000"/>
          <w:position w:val="0"/>
          <w:sz w:val="20"/>
          <w:u w:val="none"/>
          <w:vertAlign w:val="baseline"/>
        </w:rPr>
        <w:t xml:space="preserve"> benefits, or any other forms of compensation . . . ." (emphasis added).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60-20.4(a) prohibits contractors from paying "different compensation to similarly situated employees on the basis of sex." It notes that the determination of which employees are similarly situated is case specific and lists the following factors as among those potentially relevant to determining similarity: Tasks performed, skills, effort, levels of responsibility, working conditions, job difficulty, minimum qualifications, and other objective factors. Lastly, it states that in some cases, employees are similarly situated where they are comparable on some of these factors, even if they are not similar on others.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states that proposed paragraph 60-20.4(a) is inconsistent with title VII case law governing whether employees are similarly situated. OFCCP disagrees with this characterization of proposed paragraph 60-20.4(a), which as described above states that the determination of similarly situated employees is case specific and lists several examples of potentially relevant factors. Under the proposed provision, OFCCP treats employees as similarly situated only if they are comparable for purposes of the contractor's pay practices on factors relevant to the compensation issues presented. The proposed provision is therefore consistent with title VII's flexible, fact-specific approach to proof. </w:t>
      </w:r>
      <w:r>
        <w:rPr>
          <w:rFonts w:ascii="arial" w:eastAsia="arial" w:hAnsi="arial" w:cs="arial"/>
          <w:b/>
          <w:i w:val="0"/>
          <w:strike w:val="0"/>
          <w:noProof w:val="0"/>
          <w:color w:val="000000"/>
          <w:position w:val="0"/>
          <w:sz w:val="20"/>
          <w:u w:val="none"/>
          <w:vertAlign w:val="baseline"/>
        </w:rPr>
        <w:t> [*39127] </w:t>
      </w:r>
      <w:r>
        <w:rPr>
          <w:rFonts w:ascii="arial" w:eastAsia="arial" w:hAnsi="arial" w:cs="arial"/>
          <w:b w:val="0"/>
          <w:i w:val="0"/>
          <w:strike w:val="0"/>
          <w:noProof w:val="0"/>
          <w:color w:val="000000"/>
          <w:position w:val="0"/>
          <w:sz w:val="20"/>
          <w:u w:val="none"/>
          <w:vertAlign w:val="baseline"/>
        </w:rPr>
        <w:t xml:space="preserve"> The commenter also objects to proposed § 60-20.4(a) as contrary to OFCCP's 2006 Systemic Compensation Discrimination Standards. However, as the commenter acknowledges, OFCCP rescinded those standards in February 2013. n120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Interpreting Nondiscrimination Requirements of Executive Order 11246 with Respect to Systemic Compensation Discrimination and Voluntary Guidelines for Self-Evaluation of Compensation Practices for Compliance with Nondiscrimination Requirements of Executive Order 11246 with Respect to Systemic Compensation Discrimination: Notice of Final Rescission, </w:t>
      </w:r>
      <w:hyperlink r:id="rId145" w:history="1">
        <w:r>
          <w:rPr>
            <w:rFonts w:ascii="arial" w:eastAsia="arial" w:hAnsi="arial" w:cs="arial"/>
            <w:b w:val="0"/>
            <w:i/>
            <w:strike w:val="0"/>
            <w:noProof w:val="0"/>
            <w:color w:val="0077CC"/>
            <w:position w:val="0"/>
            <w:sz w:val="20"/>
            <w:u w:val="single"/>
            <w:vertAlign w:val="baseline"/>
          </w:rPr>
          <w:t>78 FR 13508</w:t>
        </w:r>
      </w:hyperlink>
      <w:r>
        <w:rPr>
          <w:rFonts w:ascii="arial" w:eastAsia="arial" w:hAnsi="arial" w:cs="arial"/>
          <w:b w:val="0"/>
          <w:i w:val="0"/>
          <w:strike w:val="0"/>
          <w:noProof w:val="0"/>
          <w:color w:val="000000"/>
          <w:position w:val="0"/>
          <w:sz w:val="20"/>
          <w:u w:val="none"/>
          <w:vertAlign w:val="baseline"/>
        </w:rPr>
        <w:t xml:space="preserve"> (February 28, 2013) (Notice of Rescission).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 concern that the definition of "similarly situated" in proposed paragraph 60-20.4(a) is too broad and allows the agency too much flexibility in determining which employees to compare in a given case. One commenter states that it does not provide specific enough guidance to contractors and that it permits the agency to compare employees "who are assigned to different jobs at different levels, in different units, and at different geographic locations." Another commenter expresses concern about the statement in the last sentence of paragraph 60-20.4(a) that in some cases employees may be similarly situated if they are comparable on some but not all of the factors listed. The commenter interprets that sentence to mean that OFCCP will compare employees even though they are not similarly situated in all relevant respects, which is not supported by title VII case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comments, OFCCP clarifies the principles underlying the definition of "similarly situated" set out in proposed paragraph 60-20.4(a). The definition used in the final rule is identical to the definition provided in OFCCP's Directive 307, describing procedures for reviewing contractor compensation systems and practices, and the agency's rescission of the compensation guidance documents issued in 2006. n121 The definition is flexible because title VII law does not provide a static list of factors for determining which employees are similarly situated that can be applied in every case. Under the title VII discrimination framework, comparing employees to determine whether discrimination has occurred is highly case specific. When assessing compensation during a compliance evaluation, OFCCP inquires about the compensation systems and practices of the particular contractor under review and tailors its analyses and investigative approach to the facts of the case. This helps ensure that its compensation analyses compare employees who are in fact similarly situated.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n121 OFCCP Directive 307 (renumbered on September 16, 2013, as 2013-03), Procedures for Reviewing Contractor Compensation Systems and Practices (February 28, 2013); Notice of Rescission.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 commenters that express concern about the flexibility of the similarly situated standard set out in proposed paragraph 60-20.4(a) also question whether the paragraph indicates that OFCCP will use a "comparable worth" approach when assessing employee compensation--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whether the agency will compare jobs because they have comparable worth even if they do not involve similar duties or working conditions. OFCCP does not conduct comparable worth assessments when reviewing contractors' compensation systems. OFCCP enforces the Executive Orders prohibition against compensation discrimination in line with title VII principles. n122 As noted above, this requires a case-by-case assessment of the relevant factors to determine similarly situated employees. Depending on the unique pay systems and policies of a given contractor, this may involve comparing employees in similar, but not necessarily identical, jobs, or employees who are similar in terms of level, function, or other classification relevant to the contractor's workforce. Further, a specific job or position may not be the only relevant consideration, particularly in a systemic case. For example, a bonus pool or commission formula may apply to a group of individuals who hold multiple positions, and in an assessment of pay practices at hire, a key point of comparison may be qualifications at entry. OFCCP adheres to title VII case law on compensation discrimination as it develops and does not endorse or advocate for any particular method for contractors to ensure nondiscrimination in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suggests adding job title, seniority, and education to the list of factors that may be relevant to the determination of which employees are similarly situated. While one or more of these three factors may be relevant to the determination of which employees are similarly situated in a particular case, OFCCP declines to add them to paragraph 60-20.4(a) in the final rule. The list of potentially relevant factors itemized in the third sentence of proposed paragraph 60-20.4(a) is non-exhaustive, due to the highly case-specific nature of the similarly situated inquiry. OFCCP will continue to consider and account for the factors that a particular contractor uses to determine compensation, on a case-by-case basis and in line with title VII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organizations representing women in construction suggest that OFCCP add "work hours" to the list of factors that may be relevant to a similarly situated determination as a way of addressing the discrimination in the number of hours assigned that women in construction often face. OFCCP declines to add "work hours" to paragraph 60-20.4(a) because the practice of assigning fewer work hours on the basis of sex is independently prohibited by paragraph 60-20.4(c). Paragraph 60-20.4(c) states that "[c]ontractors may not provide or deny earnings opportunities because of sex, for example, by denying women equal opportunity to obtain regular and/or overtime hours." Additionally, identifying work hours as a possible factor for making the similarly situated determination may limit OFCCP's ability to compare women to their male counterparts who work more hours but have similar qualifications.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recommend that OFCCP add examples of pay factors--such as market forces and prior salary--that may be discriminatory. A related comment on proposed paragraph 60-20.4(d) states that the definition of "compensation practice" in that paragraph is unclear and argues that it would be improper for OFCCP to interpret the phrase to include a contractor's determination to pay a particular applicant a higher wage based on market forces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matching a </w:t>
      </w:r>
      <w:r>
        <w:rPr>
          <w:rFonts w:ascii="arial" w:eastAsia="arial" w:hAnsi="arial" w:cs="arial"/>
          <w:b/>
          <w:i/>
          <w:strike w:val="0"/>
          <w:noProof w:val="0"/>
          <w:color w:val="000000"/>
          <w:position w:val="0"/>
          <w:sz w:val="20"/>
          <w:u w:val="single"/>
          <w:vertAlign w:val="baseline"/>
        </w:rPr>
        <w:t>competitor</w:t>
      </w:r>
      <w:r>
        <w:rPr>
          <w:rFonts w:ascii="arial" w:eastAsia="arial" w:hAnsi="arial" w:cs="arial"/>
          <w:b w:val="0"/>
          <w:i w:val="0"/>
          <w:strike w:val="0"/>
          <w:noProof w:val="0"/>
          <w:color w:val="000000"/>
          <w:position w:val="0"/>
          <w:sz w:val="20"/>
          <w:u w:val="none"/>
          <w:vertAlign w:val="baseline"/>
        </w:rPr>
        <w:t xml:space="preserve">'s offer) and thus to conclude that the practice is discriminatory. As the comments themselves acknowledge, the case law about what factors are legitimate for the purposes of setting pay is unsettled. Thus, OFCCP declines to adopt a </w:t>
      </w:r>
      <w:r>
        <w:rPr>
          <w:rFonts w:ascii="arial" w:eastAsia="arial" w:hAnsi="arial" w:cs="arial"/>
          <w:b w:val="0"/>
          <w:i/>
          <w:strike w:val="0"/>
          <w:noProof w:val="0"/>
          <w:color w:val="000000"/>
          <w:position w:val="0"/>
          <w:sz w:val="20"/>
          <w:u w:val="none"/>
          <w:vertAlign w:val="baseline"/>
        </w:rPr>
        <w:t>per se</w:t>
      </w:r>
      <w:r>
        <w:rPr>
          <w:rFonts w:ascii="arial" w:eastAsia="arial" w:hAnsi="arial" w:cs="arial"/>
          <w:b w:val="0"/>
          <w:i w:val="0"/>
          <w:strike w:val="0"/>
          <w:noProof w:val="0"/>
          <w:color w:val="000000"/>
          <w:position w:val="0"/>
          <w:sz w:val="20"/>
          <w:u w:val="none"/>
          <w:vertAlign w:val="baseline"/>
        </w:rPr>
        <w:t xml:space="preserve"> rule permitting or prohibiting the use of market forces or prior salaries in setting compensation. As with any other compensation practice, OFCCP will review the employer's practice on a case-by-case basis to determine whether there is discriminatory treatment or discriminatory impact based on sex. Each claim of pay discrimination turns on the specific facts of the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60-20.4(b) prohibits contractors from granting or denying higher-paying wage rates, salaries, positions, job classifications, work assignments, shifts, development opportunities, or other opportunities on the basis of sex. It also prohibits contractors from granting or denying training, work assignments, or other opportunities that may lead to </w:t>
      </w:r>
      <w:r>
        <w:rPr>
          <w:rFonts w:ascii="arial" w:eastAsia="arial" w:hAnsi="arial" w:cs="arial"/>
          <w:b/>
          <w:i w:val="0"/>
          <w:strike w:val="0"/>
          <w:noProof w:val="0"/>
          <w:color w:val="000000"/>
          <w:position w:val="0"/>
          <w:sz w:val="20"/>
          <w:u w:val="none"/>
          <w:vertAlign w:val="baseline"/>
        </w:rPr>
        <w:t> [*39128] </w:t>
      </w:r>
      <w:r>
        <w:rPr>
          <w:rFonts w:ascii="arial" w:eastAsia="arial" w:hAnsi="arial" w:cs="arial"/>
          <w:b w:val="0"/>
          <w:i w:val="0"/>
          <w:strike w:val="0"/>
          <w:noProof w:val="0"/>
          <w:color w:val="000000"/>
          <w:position w:val="0"/>
          <w:sz w:val="20"/>
          <w:u w:val="none"/>
          <w:vertAlign w:val="baseline"/>
        </w:rPr>
        <w:t xml:space="preserve"> advancement to higher-paying positions on the basis of sex.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women's rights group suggests that the preamble to the final rule should point out that steering on the basis of sex in assigning workers to part-time and full-time jobs could be sex discrimination in violation of this rule. OFCCP agrees that such a practice could violate this part. For example, it would likely constitute discrimination if a contractor steered women into part-time jobs with a lower wage rate than similar full-time jobs assigned to men, based on a sex stereotype that women prefer to work fewer hours than men. Even if the wage rates for similar part-time and full-time jobs are the same or very similar, steering women into part-time jobs could also be discriminatory--not only because women would be assigned fewer hours but also if benefits such as health insurance were granted only to full-time workers or if opportunities for promotion or training were disproportionately or solely available to full-time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a construction contractor, expresses concern that OFCCP may attribute differences in pay to discrimination rather than to legitimate differences in experience or skill. The commenter explains that the construction industry has historically been male dominated. As a result, men in this industry often have higher-paying positions due to their experience, and women tend to apply for and occupy lower-paying administrative positions. The commenter is concerned that OFCCP will not account for such employee characteristics and preferences that are beyond the control of the contractor. OFCCP considers legitimate, nondiscriminatory factors that may explain differences in employee compensation when conducting its analyses. n123 Relevant factors may include a particular skill or attribute; education; work experience; the position, level, or function; tenure in a position; and performance ratings. OFCCP considers whether a factor accounts for differences in pay on a case-by-case basis, by determining whether the factor is actually used by the contractor to determine compensation and whether the factor has been applied consistently without regard to sex or another protected basis. Whether any particular factor that explains differences in pay is "tainted" by discrimination, or should be included or excluded as a legitimate explanation for sex-based disparities, will depend on case-specific evidence.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 OFCCP, Frequently Asked Questions: OFCCP Procedures for Reviewing Contractor Compensation Systems and Practices ("How will factors' that the contractor asserts are relevant to compensation be considered and analyzed by OFCCP?"), </w:t>
      </w:r>
      <w:r>
        <w:rPr>
          <w:rFonts w:ascii="arial" w:eastAsia="arial" w:hAnsi="arial" w:cs="arial"/>
          <w:b w:val="0"/>
          <w:i/>
          <w:strike w:val="0"/>
          <w:noProof w:val="0"/>
          <w:color w:val="000000"/>
          <w:position w:val="0"/>
          <w:sz w:val="20"/>
          <w:u w:val="none"/>
          <w:vertAlign w:val="baseline"/>
        </w:rPr>
        <w:t xml:space="preserve">available at </w:t>
      </w:r>
      <w:hyperlink r:id="rId146" w:history="1">
        <w:r>
          <w:rPr>
            <w:rFonts w:ascii="arial" w:eastAsia="arial" w:hAnsi="arial" w:cs="arial"/>
            <w:b w:val="0"/>
            <w:i/>
            <w:strike w:val="0"/>
            <w:noProof w:val="0"/>
            <w:color w:val="0077CC"/>
            <w:position w:val="0"/>
            <w:sz w:val="20"/>
            <w:u w:val="single"/>
            <w:vertAlign w:val="baseline"/>
          </w:rPr>
          <w:t>http://www.dol.gov/ofccp/regs/compliance/faqs/CompGuidance_faq.htm#Q27</w:t>
        </w:r>
      </w:hyperlink>
      <w:r>
        <w:rPr>
          <w:rFonts w:ascii="arial" w:eastAsia="arial" w:hAnsi="arial" w:cs="arial"/>
          <w:b w:val="0"/>
          <w:i/>
          <w:strike w:val="0"/>
          <w:noProof w:val="0"/>
          <w:color w:val="000000"/>
          <w:position w:val="0"/>
          <w:sz w:val="20"/>
          <w:u w:val="none"/>
          <w:vertAlign w:val="baseline"/>
        </w:rPr>
        <w:t xml:space="preserve"> (last accessed March 27,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comments suggest that OFCCP add the term "apprenticeships" to paragraph 60-20.4(b) in order to make clear that sex-based distinctions in granting apprenticeships are prohibited. OFCCP agrees that apprenticeships provide valuable opportunities for workers to learn new skills and advance and that access to apprenticeships is crucial for women in certain industries like construction. Accordingly, OFCCP adds the term "apprenticeships" to the second sentence of paragraph 60-20.4(b)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60-20.4(d) prohibits compensation practices that have an unjustified sex-based disparate impact, stating that contractors are prohibited from implementing compensation practices, including performance systems, that have an adverse impact on the basis of sex and are not shown to be job-related and consistent with business necessity.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argues that disparate impact cannot be a viable mode of analysis in pay-discrimination cases because Section 703(h) of title VII, </w:t>
      </w:r>
      <w:r>
        <w:rPr>
          <w:rFonts w:ascii="arial" w:eastAsia="arial" w:hAnsi="arial" w:cs="arial"/>
          <w:b w:val="0"/>
          <w:i/>
          <w:strike w:val="0"/>
          <w:noProof w:val="0"/>
          <w:color w:val="000000"/>
          <w:position w:val="0"/>
          <w:sz w:val="20"/>
          <w:u w:val="none"/>
          <w:vertAlign w:val="baseline"/>
        </w:rPr>
        <w:t>42 U.S.C. 2000e-2(h)</w:t>
      </w:r>
      <w:r>
        <w:rPr>
          <w:rFonts w:ascii="arial" w:eastAsia="arial" w:hAnsi="arial" w:cs="arial"/>
          <w:b w:val="0"/>
          <w:i w:val="0"/>
          <w:strike w:val="0"/>
          <w:noProof w:val="0"/>
          <w:color w:val="000000"/>
          <w:position w:val="0"/>
          <w:sz w:val="20"/>
          <w:u w:val="none"/>
          <w:vertAlign w:val="baseline"/>
        </w:rPr>
        <w:t>, forecloses the possibility of a neutral policy's being the basis of a pay discrimination claim. However, Section 703(h), by its terms, provides a defense only where an employer applies different standards of compensation "pursuant to . . . a system which measures earnings by quantity or quality of production or to employees who work in different locations," and where those differences are not the result of intentional discrimination. This provision of title VII is entirely consistent with OFCCP's case-by-case approach in assessing relevant factors that may explain differences in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same commenter further questions the characterization of </w:t>
      </w:r>
      <w:hyperlink r:id="rId147" w:history="1">
        <w:r>
          <w:rPr>
            <w:rFonts w:ascii="arial" w:eastAsia="arial" w:hAnsi="arial" w:cs="arial"/>
            <w:b w:val="0"/>
            <w:i/>
            <w:strike w:val="0"/>
            <w:noProof w:val="0"/>
            <w:color w:val="0077CC"/>
            <w:position w:val="0"/>
            <w:sz w:val="20"/>
            <w:u w:val="single"/>
            <w:vertAlign w:val="baseline"/>
          </w:rPr>
          <w:t>Lewis v. City of Chicago, 560 U.S. 205, 212 (2010),</w:t>
        </w:r>
      </w:hyperlink>
      <w:r>
        <w:rPr>
          <w:rFonts w:ascii="arial" w:eastAsia="arial" w:hAnsi="arial" w:cs="arial"/>
          <w:b w:val="0"/>
          <w:i w:val="0"/>
          <w:strike w:val="0"/>
          <w:noProof w:val="0"/>
          <w:color w:val="000000"/>
          <w:position w:val="0"/>
          <w:sz w:val="20"/>
          <w:u w:val="none"/>
          <w:vertAlign w:val="baseline"/>
        </w:rPr>
        <w:t xml:space="preserve"> in footnote 71 of the NPRM, which stated that "[t]itle VII places no limit on the types of employment practices that may be challenged under a disparate impact analysis." To clarify, in footnote 71 of the NPRM, OFCCP referred to the Supreme Court's statement in </w:t>
      </w:r>
      <w:r>
        <w:rPr>
          <w:rFonts w:ascii="arial" w:eastAsia="arial" w:hAnsi="arial" w:cs="arial"/>
          <w:b w:val="0"/>
          <w:i/>
          <w:strike w:val="0"/>
          <w:noProof w:val="0"/>
          <w:color w:val="000000"/>
          <w:position w:val="0"/>
          <w:sz w:val="20"/>
          <w:u w:val="none"/>
          <w:vertAlign w:val="baseline"/>
        </w:rPr>
        <w:t>Lewis</w:t>
      </w:r>
      <w:r>
        <w:rPr>
          <w:rFonts w:ascii="arial" w:eastAsia="arial" w:hAnsi="arial" w:cs="arial"/>
          <w:b w:val="0"/>
          <w:i w:val="0"/>
          <w:strike w:val="0"/>
          <w:noProof w:val="0"/>
          <w:color w:val="000000"/>
          <w:position w:val="0"/>
          <w:sz w:val="20"/>
          <w:u w:val="none"/>
          <w:vertAlign w:val="baseline"/>
        </w:rPr>
        <w:t xml:space="preserve"> that title VII does not define "employment practice" for purposes of establishing a disparate-impact claim. However, to prevent confusion, OFCCP does not include footnote 71 of the NPRM in the final rule. Paragraph 60-20.4(d) should be read consistently with established title VII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requests clarification of whether paragraph 60-20.4(d) would as a general rule require contractors to validate their performance review systems pursuant to UGESP. The commenter notes that not all performance review systems are tied to annual merit increases, bonuses, or other forms of compensation. The commenter also alludes to the significant financial burden that contractors would face if required to validate performance review systems and points out that this cost was not estimated as part of the burden calculation in the NPRM. As proposed, paragraph 60-20.4(d) did not necessarily require contractors to validate their performance review systems pursuant to UGESP. UGESP applies to tests and other selection procedures that employers use as bases for employment decisions. Thus, a performance review system that a contractor uses as a basis for promoting, demoting, referring, or retaining employees is subject to UGESP, which may require it to be validated if it has an adverse impact on the basis of sex, race, or national origin. In that respect, proposed paragraph 60-20.4(d) did not require anything beyond what UGESP already requires. To prevent confusion, however, OFCCP revises final rule paragraph 60-20.4(d) to remove the specific reference to performance review systems. In any event, to the extent that a particular performance review system is not a "selection procedure" and, thus, not subject to UGESP, a contractor that uses such a system to make compensation decisions must show that the system is job-related and consistent with business necessity if it has an adverse impact on the basis of sex.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20.4(e) provided that a contractor violates the rule any time it pays wages, benefits, or other compensation that is the result in whole or in part of the application of any discriminatory compensation decision or other practice described in that section. One commenter, arguing that the FPA extends the statute of limitations for compensation discrimination claims but not for other discrete employment actions such as hiring, initial job assignments, and promotion decisions, requests that OFCCP modify the language in paragraph 60-20.4(e) to exclude discrete employment actions like job assignment and promotion. OFCCP declines to do so, for the reasons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 first notes that a substantial majority of its enforcement actions under E.O. 11246 arise out of </w:t>
      </w:r>
      <w:r>
        <w:rPr>
          <w:rFonts w:ascii="arial" w:eastAsia="arial" w:hAnsi="arial" w:cs="arial"/>
          <w:b/>
          <w:i w:val="0"/>
          <w:strike w:val="0"/>
          <w:noProof w:val="0"/>
          <w:color w:val="000000"/>
          <w:position w:val="0"/>
          <w:sz w:val="20"/>
          <w:u w:val="none"/>
          <w:vertAlign w:val="baseline"/>
        </w:rPr>
        <w:t> [*39129] </w:t>
      </w:r>
      <w:r>
        <w:rPr>
          <w:rFonts w:ascii="arial" w:eastAsia="arial" w:hAnsi="arial" w:cs="arial"/>
          <w:b w:val="0"/>
          <w:i w:val="0"/>
          <w:strike w:val="0"/>
          <w:noProof w:val="0"/>
          <w:color w:val="000000"/>
          <w:position w:val="0"/>
          <w:sz w:val="20"/>
          <w:u w:val="none"/>
          <w:vertAlign w:val="baseline"/>
        </w:rPr>
        <w:t xml:space="preserve"> compliance evaluations, which are governed by </w:t>
      </w:r>
      <w:hyperlink r:id="rId148" w:history="1">
        <w:r>
          <w:rPr>
            <w:rFonts w:ascii="arial" w:eastAsia="arial" w:hAnsi="arial" w:cs="arial"/>
            <w:b w:val="0"/>
            <w:i/>
            <w:strike w:val="0"/>
            <w:noProof w:val="0"/>
            <w:color w:val="0077CC"/>
            <w:position w:val="0"/>
            <w:sz w:val="20"/>
            <w:u w:val="single"/>
            <w:vertAlign w:val="baseline"/>
          </w:rPr>
          <w:t>41 CFR 60-1.26</w:t>
        </w:r>
      </w:hyperlink>
      <w:r>
        <w:rPr>
          <w:rFonts w:ascii="arial" w:eastAsia="arial" w:hAnsi="arial" w:cs="arial"/>
          <w:b w:val="0"/>
          <w:i w:val="0"/>
          <w:strike w:val="0"/>
          <w:noProof w:val="0"/>
          <w:color w:val="000000"/>
          <w:position w:val="0"/>
          <w:sz w:val="20"/>
          <w:u w:val="none"/>
          <w:vertAlign w:val="baseline"/>
        </w:rPr>
        <w:t>. Both Federal and administrative courts have held that § 60-1.26 contains no statute of limitations. n124 Because OFCCP enforcement actions arising from compliance evaluations contain no statute of limitations, the commenter's discussion of the FPA and subsequent case law is not applicable to those compliance evaluations.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 </w:t>
      </w:r>
      <w:r>
        <w:rPr>
          <w:rFonts w:ascii="arial" w:eastAsia="arial" w:hAnsi="arial" w:cs="arial"/>
          <w:b w:val="0"/>
          <w:i/>
          <w:strike w:val="0"/>
          <w:noProof w:val="0"/>
          <w:color w:val="000000"/>
          <w:position w:val="0"/>
          <w:sz w:val="20"/>
          <w:u w:val="none"/>
          <w:vertAlign w:val="baseline"/>
        </w:rPr>
        <w:t xml:space="preserve">See </w:t>
      </w:r>
      <w:hyperlink r:id="rId149" w:history="1">
        <w:r>
          <w:rPr>
            <w:rFonts w:ascii="arial" w:eastAsia="arial" w:hAnsi="arial" w:cs="arial"/>
            <w:b w:val="0"/>
            <w:i/>
            <w:strike w:val="0"/>
            <w:noProof w:val="0"/>
            <w:color w:val="0077CC"/>
            <w:position w:val="0"/>
            <w:sz w:val="20"/>
            <w:u w:val="single"/>
            <w:vertAlign w:val="baseline"/>
          </w:rPr>
          <w:t>Lawrence Aviation v. Reich, 28 F. Supp. 2d 728, 737 (E.D.N.Y. 1998),</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aff'd in relevant part, vacated in part,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182 F.3d 900 (2d Cir. 1999);</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OFCCP</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Georgia-Pacific Corp.,</w:t>
      </w:r>
      <w:r>
        <w:rPr>
          <w:rFonts w:ascii="arial" w:eastAsia="arial" w:hAnsi="arial" w:cs="arial"/>
          <w:b w:val="0"/>
          <w:i w:val="0"/>
          <w:strike w:val="0"/>
          <w:noProof w:val="0"/>
          <w:color w:val="000000"/>
          <w:position w:val="0"/>
          <w:sz w:val="20"/>
          <w:u w:val="none"/>
          <w:vertAlign w:val="baseline"/>
        </w:rPr>
        <w:t xml:space="preserve"> 90-OFC-25, Acting Sec'y Final Decision and Order at 10 (December 29, 1990) (180-day limitation contained in </w:t>
      </w:r>
      <w:hyperlink r:id="rId150" w:history="1">
        <w:r>
          <w:rPr>
            <w:rFonts w:ascii="arial" w:eastAsia="arial" w:hAnsi="arial" w:cs="arial"/>
            <w:b w:val="0"/>
            <w:i/>
            <w:strike w:val="0"/>
            <w:noProof w:val="0"/>
            <w:color w:val="0077CC"/>
            <w:position w:val="0"/>
            <w:sz w:val="20"/>
            <w:u w:val="single"/>
            <w:vertAlign w:val="baseline"/>
          </w:rPr>
          <w:t>41 CFR 60-1.21</w:t>
        </w:r>
      </w:hyperlink>
      <w:r>
        <w:rPr>
          <w:rFonts w:ascii="arial" w:eastAsia="arial" w:hAnsi="arial" w:cs="arial"/>
          <w:b w:val="0"/>
          <w:i w:val="0"/>
          <w:strike w:val="0"/>
          <w:noProof w:val="0"/>
          <w:color w:val="000000"/>
          <w:position w:val="0"/>
          <w:sz w:val="20"/>
          <w:u w:val="none"/>
          <w:vertAlign w:val="baseline"/>
        </w:rPr>
        <w:t xml:space="preserve"> refers to complaints by individual applicants or employees alleging discrimination and is not applicable to compliance evaluations).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 enforcement actions arising from individual complaint investigations, on the other hand, are governed by </w:t>
      </w:r>
      <w:hyperlink r:id="rId150" w:history="1">
        <w:r>
          <w:rPr>
            <w:rFonts w:ascii="arial" w:eastAsia="arial" w:hAnsi="arial" w:cs="arial"/>
            <w:b w:val="0"/>
            <w:i/>
            <w:strike w:val="0"/>
            <w:noProof w:val="0"/>
            <w:color w:val="0077CC"/>
            <w:position w:val="0"/>
            <w:sz w:val="20"/>
            <w:u w:val="single"/>
            <w:vertAlign w:val="baseline"/>
          </w:rPr>
          <w:t>41 CFR 60-1.21</w:t>
        </w:r>
      </w:hyperlink>
      <w:r>
        <w:rPr>
          <w:rFonts w:ascii="arial" w:eastAsia="arial" w:hAnsi="arial" w:cs="arial"/>
          <w:b w:val="0"/>
          <w:i w:val="0"/>
          <w:strike w:val="0"/>
          <w:noProof w:val="0"/>
          <w:color w:val="000000"/>
          <w:position w:val="0"/>
          <w:sz w:val="20"/>
          <w:u w:val="none"/>
          <w:vertAlign w:val="baseline"/>
        </w:rPr>
        <w:t>, which does contain a 180-day statute of limitations. Accordingly, OFCCP enforces its complaint-based claims under § 60-20.4(e) in accordance with the FPA. The FPA states that "an unlawful employment practice" occurs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 discriminatory compensation decision or other practice is adopted, when an individual becomes subject to a discriminatory compensation decision or other practice, or when an individual is affected by application of a discriminatory compensation decision or other practice, including each time wages, benefits, or other compensation is paid, resulting in whole or in part from such a decision or other practice. n125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 </w:t>
      </w:r>
      <w:r>
        <w:rPr>
          <w:rFonts w:ascii="arial" w:eastAsia="arial" w:hAnsi="arial" w:cs="arial"/>
          <w:b w:val="0"/>
          <w:i/>
          <w:strike w:val="0"/>
          <w:noProof w:val="0"/>
          <w:color w:val="000000"/>
          <w:position w:val="0"/>
          <w:sz w:val="20"/>
          <w:u w:val="none"/>
          <w:vertAlign w:val="baseline"/>
        </w:rPr>
        <w:t>42 U.S.C. 2000e-5(e)(3)(A)</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FPA's purpose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 to reinstate the law regarding the timeliness of pay compensation claims as it was prior to [</w:t>
      </w:r>
      <w:hyperlink r:id="rId151" w:history="1">
        <w:r>
          <w:rPr>
            <w:rFonts w:ascii="arial" w:eastAsia="arial" w:hAnsi="arial" w:cs="arial"/>
            <w:b w:val="0"/>
            <w:i/>
            <w:strike w:val="0"/>
            <w:noProof w:val="0"/>
            <w:color w:val="0077CC"/>
            <w:position w:val="0"/>
            <w:sz w:val="20"/>
            <w:u w:val="single"/>
            <w:vertAlign w:val="baseline"/>
          </w:rPr>
          <w:t>Ledbetter v. Goodyear Tire and Rubber Co, Inc., 550 U.S. 618 (2007)],</w:t>
        </w:r>
      </w:hyperlink>
      <w:r>
        <w:rPr>
          <w:rFonts w:ascii="arial" w:eastAsia="arial" w:hAnsi="arial" w:cs="arial"/>
          <w:b w:val="0"/>
          <w:i w:val="0"/>
          <w:strike w:val="0"/>
          <w:noProof w:val="0"/>
          <w:color w:val="000000"/>
          <w:position w:val="0"/>
          <w:sz w:val="20"/>
          <w:u w:val="none"/>
          <w:vertAlign w:val="baseline"/>
        </w:rPr>
        <w:t xml:space="preserve"> which Congress believed undermined statutory protections against compensation discrimination by unduly restricting the time period in which victims could challenge and recover for discriminatory compensation decisions. n126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 </w:t>
      </w:r>
      <w:hyperlink r:id="rId152" w:history="1">
        <w:r>
          <w:rPr>
            <w:rFonts w:ascii="arial" w:eastAsia="arial" w:hAnsi="arial" w:cs="arial"/>
            <w:b w:val="0"/>
            <w:i/>
            <w:strike w:val="0"/>
            <w:noProof w:val="0"/>
            <w:color w:val="0077CC"/>
            <w:position w:val="0"/>
            <w:sz w:val="20"/>
            <w:u w:val="single"/>
            <w:vertAlign w:val="baseline"/>
          </w:rPr>
          <w:t>Mikula v. Allegheny Cnty., 583 F.3d 181, 184 (3d Cir. 2009).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another court explained,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pursuant to the FPA, each paycheck that stems from a discriminatory compensation decision or pay structure is a tainted, independent employment action that commences the administrative statute of limitations. n127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 </w:t>
      </w:r>
      <w:hyperlink r:id="rId153" w:history="1">
        <w:r>
          <w:rPr>
            <w:rFonts w:ascii="arial" w:eastAsia="arial" w:hAnsi="arial" w:cs="arial"/>
            <w:b w:val="0"/>
            <w:i/>
            <w:strike w:val="0"/>
            <w:noProof w:val="0"/>
            <w:color w:val="0077CC"/>
            <w:position w:val="0"/>
            <w:sz w:val="20"/>
            <w:u w:val="single"/>
            <w:vertAlign w:val="baseline"/>
          </w:rPr>
          <w:t>Noel v. Boeing Co., 622 F.3d 266, 271 (3d Cir. 2010).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commenter's specific suggestion, OFCCP declines to exclude discrete employment actions like job assignment and promotion from paragraph 60-20.4(e). While some courts have refused to revive failure-to-promote and other employment actions by application of the FPA, whether a particular claim can be revived depends on whether it is sufficiently tied to an allegation of discriminatory pay, which turns on a factual inquiry. For example, one Federal court held that a failure to promote was sufficiently tied to the plaintiff's claim of discriminatory compensation practices to permit application of the FPA to toll the statute of limitations. n128 OFCCP will determine whether a particular claim of compensation discrimination satisfies the FPA's standard of "discriminatory compensation decision or other practice" on a case-by-case basis, following title VII law as it develops.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 </w:t>
      </w:r>
      <w:hyperlink r:id="rId154" w:history="1">
        <w:r>
          <w:rPr>
            <w:rFonts w:ascii="arial" w:eastAsia="arial" w:hAnsi="arial" w:cs="arial"/>
            <w:b w:val="0"/>
            <w:i/>
            <w:strike w:val="0"/>
            <w:noProof w:val="0"/>
            <w:color w:val="0077CC"/>
            <w:position w:val="0"/>
            <w:sz w:val="20"/>
            <w:u w:val="single"/>
            <w:vertAlign w:val="baseline"/>
          </w:rPr>
          <w:t>Perry v. Clinton, 831 F. Supp. 2d 1, 13 (D.D.C. 2011);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155" w:history="1">
        <w:r>
          <w:rPr>
            <w:rFonts w:ascii="arial" w:eastAsia="arial" w:hAnsi="arial" w:cs="arial"/>
            <w:b w:val="0"/>
            <w:i/>
            <w:strike w:val="0"/>
            <w:noProof w:val="0"/>
            <w:color w:val="0077CC"/>
            <w:position w:val="0"/>
            <w:sz w:val="20"/>
            <w:u w:val="single"/>
            <w:vertAlign w:val="baseline"/>
          </w:rPr>
          <w:t>Daniels v. United Parcel Service, Inc., 797 F. Supp. 2d 1163, 1186 (D. Kan. 2011)</w:t>
        </w:r>
      </w:hyperlink>
      <w:r>
        <w:rPr>
          <w:rFonts w:ascii="arial" w:eastAsia="arial" w:hAnsi="arial" w:cs="arial"/>
          <w:b w:val="0"/>
          <w:i w:val="0"/>
          <w:strike w:val="0"/>
          <w:noProof w:val="0"/>
          <w:color w:val="000000"/>
          <w:position w:val="0"/>
          <w:sz w:val="20"/>
          <w:u w:val="none"/>
          <w:vertAlign w:val="baseline"/>
        </w:rPr>
        <w:t xml:space="preserve"> (employer's misclassification of employee's job title, resulting in denial of greater pay and benefits, constitutes a claim of a discriminatory compensation decision under the FPA); </w:t>
      </w:r>
      <w:hyperlink r:id="rId156" w:history="1">
        <w:r>
          <w:rPr>
            <w:rFonts w:ascii="arial" w:eastAsia="arial" w:hAnsi="arial" w:cs="arial"/>
            <w:b w:val="0"/>
            <w:i/>
            <w:strike w:val="0"/>
            <w:noProof w:val="0"/>
            <w:color w:val="0077CC"/>
            <w:position w:val="0"/>
            <w:sz w:val="20"/>
            <w:u w:val="single"/>
            <w:vertAlign w:val="baseline"/>
          </w:rPr>
          <w:t>Coppett v. Tenn. Valley Auth., 2012 WL 3962902,</w:t>
        </w:r>
      </w:hyperlink>
      <w:r>
        <w:rPr>
          <w:rFonts w:ascii="arial" w:eastAsia="arial" w:hAnsi="arial" w:cs="arial"/>
          <w:b w:val="0"/>
          <w:i w:val="0"/>
          <w:strike w:val="0"/>
          <w:noProof w:val="0"/>
          <w:color w:val="000000"/>
          <w:position w:val="0"/>
          <w:sz w:val="20"/>
          <w:u w:val="none"/>
          <w:vertAlign w:val="baseline"/>
        </w:rPr>
        <w:t xml:space="preserve"> at *9 (N.D. Ala. September 11, 2012) (forcing employee to take leave for retaliatory reasons can be considered part of a discriminatory compensation decision or other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 does make a revision to paragraph 60-20.4(e). It deletes the last four words of proposed paragraph 60-20.4(e), "described in this section," so that the final rule reads: "A contractor will be in violation of E.O. 11246 and this part any time it pays wages, benefits, or other compensation that is the result in whole or in part of the application of any discriminatory compensation decision or other practice." With this change, the paragraph uses the exact language in the FPA and thus clarifies that OFCCP will follow the FPA standard.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60-20.5 Discrimination on the Basis of Pregnancy, Childbirth, or Related Medical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revised, reorganized, or removed the provisions of § 60-20.5 in the Guidelines, entitled "Discriminatory wages." It moved paragraph 60-20.5(a) (dealing with discriminatory wage schedules) to § 60-20.4 and moved paragraph 60-20.5(b) (dealing with discriminatory job classifications) to § 60-20.2. It deleted paragraph 60-20.5(c) (dealing with coordination with the Wage and Hour Administrator). OFCCP received no comments on these changes, and the final rule incorporates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introduced a new § 60-20.5, "Discrimination on the basis of pregnancy, childbirth, or related medical conditions." Proposed paragraph 60-20.5(a) incorporated the principles set forth in the PDA that discrimination on the basis of sex includes "because of or on the basis of pregnancy, childbirth, or related medical conditions," and that employers must treat employees and job applicants of childbearing capacity and those affected by pregnancy, childbirth, or related medical conditions the same for employment-related purposes as other persons not so affected but similar in their ability or inability to work. Proposed paragraph 60-20.5(a) also incorporated the provision in the PDA that exempts employers from having to pay for health insurance benefits for abortion "except where the life of the mother would be endangered if the fetus were carried to term, or except where medical complications have arisen from an abortion," and the further proviso that nothing in that exemption "preclude[s] a contractor from providing abortion benefits or otherwise affect[s] bargaining agreements in regard to abortion." The proposed provision also included a non-exhaustive list of related medical conditions. For the sake of clarity and ease of comprehension, the final rule divides paragraph 60-20.5(a) into two paragraphs, the first paraphrasing the general provisions of the PDA and the second containing the non-exhaustive list of related medical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commenters address the provision in proposed paragraph 60-20.5(a) that exempted employers from having to pay for health insurance benefits for abortion, except where the life of the mother would be endangered if the fetus were carried to term or where medical complications have arisen from an abortion. One commenter simply states that abortion should not be government-funded.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asserts that coverage of abortion insurance benefits is beyond the scope of E.O. 11246. Finally, the religious organization commenter urges OFCCP to remove the proposed provision because, it argues, the requirement that employer-sponsored health plans in some instances include coverage of abortion violates the Weldon amendment n129 and RFRA.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 Consolidated Appropriations Act, 2016, </w:t>
      </w:r>
      <w:r>
        <w:rPr>
          <w:rFonts w:ascii="arial" w:eastAsia="arial" w:hAnsi="arial" w:cs="arial"/>
          <w:b w:val="0"/>
          <w:i/>
          <w:strike w:val="0"/>
          <w:noProof w:val="0"/>
          <w:color w:val="000000"/>
          <w:position w:val="0"/>
          <w:sz w:val="20"/>
          <w:u w:val="none"/>
          <w:vertAlign w:val="baseline"/>
        </w:rPr>
        <w:t>Public Law 114-113</w:t>
      </w:r>
      <w:r>
        <w:rPr>
          <w:rFonts w:ascii="arial" w:eastAsia="arial" w:hAnsi="arial" w:cs="arial"/>
          <w:b w:val="0"/>
          <w:i w:val="0"/>
          <w:strike w:val="0"/>
          <w:noProof w:val="0"/>
          <w:color w:val="000000"/>
          <w:position w:val="0"/>
          <w:sz w:val="20"/>
          <w:u w:val="none"/>
          <w:vertAlign w:val="baseline"/>
        </w:rPr>
        <w:t>, Div. H, title V, sec. 507(d) (December 18,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 notes that nothing in the proposed rule required the federal government to fund abortion. However, OFCCP does not retain the provisions related to abortion in the final rule. OFCCP refers, and will continue to refer, to the EEOC for processing any individual complaints that raise the issue of whether contractors provide health insurance benefits for the </w:t>
      </w:r>
      <w:r>
        <w:rPr>
          <w:rFonts w:ascii="arial" w:eastAsia="arial" w:hAnsi="arial" w:cs="arial"/>
          <w:b/>
          <w:i w:val="0"/>
          <w:strike w:val="0"/>
          <w:noProof w:val="0"/>
          <w:color w:val="000000"/>
          <w:position w:val="0"/>
          <w:sz w:val="20"/>
          <w:u w:val="none"/>
          <w:vertAlign w:val="baseline"/>
        </w:rPr>
        <w:t> [*39130] </w:t>
      </w:r>
      <w:r>
        <w:rPr>
          <w:rFonts w:ascii="arial" w:eastAsia="arial" w:hAnsi="arial" w:cs="arial"/>
          <w:b w:val="0"/>
          <w:i w:val="0"/>
          <w:strike w:val="0"/>
          <w:noProof w:val="0"/>
          <w:color w:val="000000"/>
          <w:position w:val="0"/>
          <w:sz w:val="20"/>
          <w:u w:val="none"/>
          <w:vertAlign w:val="baseline"/>
        </w:rPr>
        <w:t xml:space="preserve"> abortion exception specified in the PDA. Accordingly, OFCCP removes the language taken from the PDA regarding abortion from paragraph 60-20.5(a) in the final rule. OFCCP therefore need not address the comments regarding the Weldon amendment and RFRA as they pertain to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recommend additions to the list of related medical conditions in proposed paragraph 60-20.5(a) (60-20.5(a)(1) in the final rule). One such recommendation, joined by three commenters, is to add "propensity for pregnancy-related risks that require restrictions, such as avoiding exposure to toxic chemicals." These commenters acknowledge that the need for preventive restrictions may not be "considered a symptom or disorder-related" but argue that preventive restrictions are nonetheless related to pregnancy. OFCCP declines to include this phrase on the list of related medical conditions, for the reason the commenters acknowledge: The "propensity" that may require restrictions is not a human medical condition, but rather a characteristic of the workplace condition, like toxic chemicals exposure, and thus not appropriate for a list of medical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similarly urge OFCCP to add "or other preventative measures" to the phrase "complications requiring bed rest" already on the list. OFCCP declines to do so, for two reasons. First, doing so is unlikely to achieve the result that the commenters seek, which is to ensure that pregnant women who are advised by their doctors to avoid certain work conditions to prevent problems with their pregnancies are permitted light duty or other accommodations; the problem is that it is the work conditions, not any pregnancy complications, that require preventive measures. Second, to the extent that there are pregnancy complications that require other preventive measures, the list of related medical conditions is not exhaustive, and such complications may fairly be categorized as medical conditions related to pregnancy or childbirth.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final rule addresses the well-documented need for pregnant persons to receive light duty or other accommodations when they need them to prevent unhealthy pregnancy outcomes directly, through the prohibition of discrimination in the provision of workplace accommodations. The NPRM addressed discrimination in the provision of workplace accommodations in proposed paragraph 60-20.5(b)(5); the final rule includes a new provision, paragraph 60-20.5(c), covering such discrimination, which is discussed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urge OFCCP to include complications related to conception, such as treatment for infertility, in the list of related medical conditions in proposed paragraph 60-20.5(a) (60-20.5(a)(2) in the final rule). OFCCP agrees that employment decisions based on complications related to conception, such as treatment for infertility, may constitute sex discrimination when those decisions are sex specific. The commenters cite a title VII appellate opinion in which the court held that an employee who was terminated for taking time off to undergo </w:t>
      </w:r>
      <w:r>
        <w:rPr>
          <w:rFonts w:ascii="arial" w:eastAsia="arial" w:hAnsi="arial" w:cs="arial"/>
          <w:b w:val="0"/>
          <w:i/>
          <w:strike w:val="0"/>
          <w:noProof w:val="0"/>
          <w:color w:val="000000"/>
          <w:position w:val="0"/>
          <w:sz w:val="20"/>
          <w:u w:val="none"/>
          <w:vertAlign w:val="baseline"/>
        </w:rPr>
        <w:t>in vitro</w:t>
      </w:r>
      <w:r>
        <w:rPr>
          <w:rFonts w:ascii="arial" w:eastAsia="arial" w:hAnsi="arial" w:cs="arial"/>
          <w:b w:val="0"/>
          <w:i w:val="0"/>
          <w:strike w:val="0"/>
          <w:noProof w:val="0"/>
          <w:color w:val="000000"/>
          <w:position w:val="0"/>
          <w:sz w:val="20"/>
          <w:u w:val="none"/>
          <w:vertAlign w:val="baseline"/>
        </w:rPr>
        <w:t xml:space="preserve"> fertilization treatments could have a valid sex discrimination claim because surgical impregnation is intrinsically tied to a woman's childbearing capacity. n130 In title VII appellate decisions addressing the exclusion of infertility from employer-provided health insurance, however, courts have generally held that exclusions of all infertility coverage for all employees is gender neutral and thus not sex discrimination under title VII. n131 Nevertheless, title VII may be implicated by exclusions of particular treatments that apply only to one gender. n132 While OFCCP declines to add complications related to conception to the list of related medical conditions, it will follow these principles in implementing paragraph 60-20.5(a)(2).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 </w:t>
      </w:r>
      <w:hyperlink r:id="rId157" w:history="1">
        <w:r>
          <w:rPr>
            <w:rFonts w:ascii="arial" w:eastAsia="arial" w:hAnsi="arial" w:cs="arial"/>
            <w:b w:val="0"/>
            <w:i/>
            <w:strike w:val="0"/>
            <w:noProof w:val="0"/>
            <w:color w:val="0077CC"/>
            <w:position w:val="0"/>
            <w:sz w:val="20"/>
            <w:u w:val="single"/>
            <w:vertAlign w:val="baseline"/>
          </w:rPr>
          <w:t>Hall v. Nalco Co., 534 F.3d 644, 649 (7th Cir. 2008).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 </w:t>
      </w:r>
      <w:r>
        <w:rPr>
          <w:rFonts w:ascii="arial" w:eastAsia="arial" w:hAnsi="arial" w:cs="arial"/>
          <w:b w:val="0"/>
          <w:i/>
          <w:strike w:val="0"/>
          <w:noProof w:val="0"/>
          <w:color w:val="000000"/>
          <w:position w:val="0"/>
          <w:sz w:val="20"/>
          <w:u w:val="none"/>
          <w:vertAlign w:val="baseline"/>
        </w:rPr>
        <w:t xml:space="preserve">See </w:t>
      </w:r>
      <w:hyperlink r:id="rId158" w:history="1">
        <w:r>
          <w:rPr>
            <w:rFonts w:ascii="arial" w:eastAsia="arial" w:hAnsi="arial" w:cs="arial"/>
            <w:b w:val="0"/>
            <w:i/>
            <w:strike w:val="0"/>
            <w:noProof w:val="0"/>
            <w:color w:val="0077CC"/>
            <w:position w:val="0"/>
            <w:sz w:val="20"/>
            <w:u w:val="single"/>
            <w:vertAlign w:val="baseline"/>
          </w:rPr>
          <w:t>Saks v. Franklin Covey, Inc., 316 F.3d 337, 347 (2d Cir. 2003)</w:t>
        </w:r>
      </w:hyperlink>
      <w:r>
        <w:rPr>
          <w:rFonts w:ascii="arial" w:eastAsia="arial" w:hAnsi="arial" w:cs="arial"/>
          <w:b w:val="0"/>
          <w:i w:val="0"/>
          <w:strike w:val="0"/>
          <w:noProof w:val="0"/>
          <w:color w:val="000000"/>
          <w:position w:val="0"/>
          <w:sz w:val="20"/>
          <w:u w:val="none"/>
          <w:vertAlign w:val="baseline"/>
        </w:rPr>
        <w:t xml:space="preserve"> (holding that the exclusion of surgical impregnation procedures was not discriminatory, even though they were performed only on women, because "the need for the procedures may be traced to male, female, or couple infertility with equal frequency," and thus "male and female employees afflicted by infertility are equally disadvantaged by the exclusion of surgical impregnation procedures"); </w:t>
      </w:r>
      <w:hyperlink r:id="rId159" w:history="1">
        <w:r>
          <w:rPr>
            <w:rFonts w:ascii="arial" w:eastAsia="arial" w:hAnsi="arial" w:cs="arial"/>
            <w:b w:val="0"/>
            <w:i/>
            <w:strike w:val="0"/>
            <w:noProof w:val="0"/>
            <w:color w:val="0077CC"/>
            <w:position w:val="0"/>
            <w:sz w:val="20"/>
            <w:u w:val="single"/>
            <w:vertAlign w:val="baseline"/>
          </w:rPr>
          <w:t>Krauel v. Iowa Methodist Med. Ctr., 95 F.3d 674 (8th Cir. 1996)</w:t>
        </w:r>
      </w:hyperlink>
      <w:r>
        <w:rPr>
          <w:rFonts w:ascii="arial" w:eastAsia="arial" w:hAnsi="arial" w:cs="arial"/>
          <w:b w:val="0"/>
          <w:i w:val="0"/>
          <w:strike w:val="0"/>
          <w:noProof w:val="0"/>
          <w:color w:val="000000"/>
          <w:position w:val="0"/>
          <w:sz w:val="20"/>
          <w:u w:val="none"/>
          <w:vertAlign w:val="baseline"/>
        </w:rPr>
        <w:t xml:space="preserve"> (holding that, "because the policy of denying insurance benefits for treatment of fertility problems applies to both female and male workers and thus is gender-neutral," it was not intentionally discriminatory,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680, and rejecting plaintiff's disparate impact claim because she failed to demonstrate that the exclusion disproportionately harmed women,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 EEOC Pregnancy Guidance,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31, at I.A.3.c.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recommend that OFCCP add carpal tunnel and urinary tract infections to the list of related medical conditions. OFCCP declines to do so. The list in proposed paragraph 60-20.5(a) (paragraph 60-20.5(a)(2) in the final rule) is illustrative rather than exhaustive. When these conditions are related to pregnancy or childbirth, the rule will encompass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60-20.5(b) set forth some of the most common applications of the general principle of nondiscrimination on the basis of pregnancy, childbirth, or related medical conditions. The examples included refusing to hire applicants because of pregnancy or childbearing capacity (proposed paragraph (b)(1)); firing employees or requiring them to go on leave because they become pregnant or have a child (proposed paragraph (b)(2)); limiting a pregnant employee's job duties based on pregnancy or requiring a doctor's note in order for the employee to continue employment while pregnant (proposed paragraph (b)(3)); providing employees with health insurance that does not cover hospitalization and other medical costs for pregnancy, childbirth, or related medical conditions, including contraception coverage, to the same extent that such costs are covered for other medical conditions (proposed paragraph (b)(4)); and denying alternative job assignment, modified duties, or other accommodations on the basis of pregnancy, childbirth, or related medical conditions (proposed paragraph (b)(5)).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Fifteen comments request addition of provisions specifically addressing breastfeeding, including a provision stating that the denial of an adequate time and place to express milk is sex discrimination; a requirement of 20-minute breaks for pumping; and examples of discrimination against women who return to work and face adverse action because they breastfeed or seek an accommodation to breastfeed. OFCCP declines to include additional provisions related to breastfeeding. Lactation--which is inclusive of breastfeeding--is listed as a "related medical condition" in paragraph 60-20.5(a)(2) in the final rule. Moreover, the lists of examples of disparate treatment in paragraph 60-20.5(b) and of discriminatory denial of pregnancy-based accommodations in paragraph 60-20.5(c) in the final rule are merely illustrative; the fact that they do not include lactation examples does not mean that adverse treatment associated with lactation is not discriminatory. To the contrary, as lactation is a pregnancy-related medical condition, certain adverse actions against a lactating employee, including denial of an adequate time and place to express milk and some of the other breastfeeding examples that commenters propose, will be considered unlawful sex discrimination under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OFCCP does not have the authority to require 20-minute breaks for pumping. However, section 7 of the </w:t>
      </w:r>
      <w:r>
        <w:rPr>
          <w:rFonts w:ascii="arial" w:eastAsia="arial" w:hAnsi="arial" w:cs="arial"/>
          <w:b/>
          <w:i w:val="0"/>
          <w:strike w:val="0"/>
          <w:noProof w:val="0"/>
          <w:color w:val="000000"/>
          <w:position w:val="0"/>
          <w:sz w:val="20"/>
          <w:u w:val="none"/>
          <w:vertAlign w:val="baseline"/>
        </w:rPr>
        <w:t> [*39131] </w:t>
      </w:r>
      <w:r>
        <w:rPr>
          <w:rFonts w:ascii="arial" w:eastAsia="arial" w:hAnsi="arial" w:cs="arial"/>
          <w:b w:val="0"/>
          <w:i w:val="0"/>
          <w:strike w:val="0"/>
          <w:noProof w:val="0"/>
          <w:color w:val="000000"/>
          <w:position w:val="0"/>
          <w:sz w:val="20"/>
          <w:u w:val="none"/>
          <w:vertAlign w:val="baseline"/>
        </w:rPr>
        <w:t xml:space="preserve"> Fair Labor Standards Act (FLSA) requires covered employers to provide reasonable break time for an employee to express breast milk for nursing children each time such employee has need to express the milk, for up to one year after the child's birth. n133 The FLSA also requires employers to provide employees a place, other than a bathroom, that is shielded from view and free from intrusion from coworkers and the public, that may be used to express breast milk. n134 Most contractors are subject to these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 </w:t>
      </w:r>
      <w:hyperlink r:id="rId160" w:history="1">
        <w:r>
          <w:rPr>
            <w:rFonts w:ascii="arial" w:eastAsia="arial" w:hAnsi="arial" w:cs="arial"/>
            <w:b w:val="0"/>
            <w:i/>
            <w:strike w:val="0"/>
            <w:noProof w:val="0"/>
            <w:color w:val="0077CC"/>
            <w:position w:val="0"/>
            <w:sz w:val="20"/>
            <w:u w:val="single"/>
            <w:vertAlign w:val="baseline"/>
          </w:rPr>
          <w:t>29 U.S.C. 207(r)(1)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DOL's Wage and Hour Division enforces the FLSA.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Wage and Hour Division, U.S. Department of Labor, "Break Time for Nursing Mothers," </w:t>
      </w:r>
      <w:r>
        <w:rPr>
          <w:rFonts w:ascii="arial" w:eastAsia="arial" w:hAnsi="arial" w:cs="arial"/>
          <w:b w:val="0"/>
          <w:i/>
          <w:strike w:val="0"/>
          <w:noProof w:val="0"/>
          <w:color w:val="000000"/>
          <w:position w:val="0"/>
          <w:sz w:val="20"/>
          <w:u w:val="none"/>
          <w:vertAlign w:val="baseline"/>
        </w:rPr>
        <w:t xml:space="preserve">available at </w:t>
      </w:r>
      <w:hyperlink r:id="rId161" w:history="1">
        <w:r>
          <w:rPr>
            <w:rFonts w:ascii="arial" w:eastAsia="arial" w:hAnsi="arial" w:cs="arial"/>
            <w:b w:val="0"/>
            <w:i/>
            <w:strike w:val="0"/>
            <w:noProof w:val="0"/>
            <w:color w:val="0077CC"/>
            <w:position w:val="0"/>
            <w:sz w:val="20"/>
            <w:u w:val="single"/>
            <w:vertAlign w:val="baseline"/>
          </w:rPr>
          <w:t>http://www.dol.gov/whd/nursingmothers/</w:t>
        </w:r>
      </w:hyperlink>
      <w:r>
        <w:rPr>
          <w:rFonts w:ascii="arial" w:eastAsia="arial" w:hAnsi="arial" w:cs="arial"/>
          <w:b w:val="0"/>
          <w:i w:val="0"/>
          <w:strike w:val="0"/>
          <w:noProof w:val="0"/>
          <w:color w:val="000000"/>
          <w:position w:val="0"/>
          <w:sz w:val="20"/>
          <w:u w:val="none"/>
          <w:vertAlign w:val="baseline"/>
        </w:rPr>
        <w:t xml:space="preserve"> (last accessed March 26,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suggests that the final rule eliminate the phrase "when doctors' notes are not required for employees who are similarly situated" in proposed paragraph 60-20.5(b)(3). The commenter believed that requiring pregnant women to provide doctors' notes simply to continue working their regular jobs without modification is, by itself, impermissible disparate treatment and a burden on pregnant employees. OFCCP agrees with this point, and it deletes the clause "when doctors' notes are not required for employees who are similarly situated." In addition, OFCCP changes the word "employment" in the clause "in order for a pregnant woman to continue employment" to "working" because it is plainer, and changes the word "woman" to "employee" because some persons who have the physiology necessary to have a chance of becoming pregnant do not identify as women (as discussed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Thus, in the final rule, paragraph 60-20.5(b)(3) reads "Limiting pregnant employees' job duties based solely on the fact that they are pregnant, or requiring a doctor's note in order for a pregnant employee to continue working."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 received three comments regarding the NPRM's inclusion of contraceptive coverage in proposed paragraph 60-20.5(b)(4), which required that employer-provided health insurance cover contraception to the same extent that medical costs are covered for other medical conditions. One comment commends OFCCP's recognition of contraceptive coverage as a medical cost related to pregnancy that employers must provide, to the extent other medical costs are covered for other conditions. A contractor umbrella organization expresses concern that the rule does not include an exception for contractors with religious and moral objections to contraception coverage and requests clarification of the provision's applicability, given RFRA and the Supreme Court ruling in </w:t>
      </w:r>
      <w:r>
        <w:rPr>
          <w:rFonts w:ascii="arial" w:eastAsia="arial" w:hAnsi="arial" w:cs="arial"/>
          <w:b w:val="0"/>
          <w:i/>
          <w:strike w:val="0"/>
          <w:noProof w:val="0"/>
          <w:color w:val="000000"/>
          <w:position w:val="0"/>
          <w:sz w:val="20"/>
          <w:u w:val="none"/>
          <w:vertAlign w:val="baseline"/>
        </w:rPr>
        <w:t>Burwell</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Hobby Lobby Stores, Inc.,</w:t>
      </w:r>
      <w:r>
        <w:rPr>
          <w:rFonts w:ascii="arial" w:eastAsia="arial" w:hAnsi="arial" w:cs="arial"/>
          <w:b w:val="0"/>
          <w:i w:val="0"/>
          <w:strike w:val="0"/>
          <w:noProof w:val="0"/>
          <w:color w:val="000000"/>
          <w:position w:val="0"/>
          <w:sz w:val="20"/>
          <w:u w:val="none"/>
          <w:vertAlign w:val="baseline"/>
        </w:rPr>
        <w:t xml:space="preserve"> 573 U.S. __(2014). The third commenter, a religious organization, also argues that RFRA forbids application of this portion of paragraph 60-20.5(b)(4) to contractors with religious objections to contraception. In addition, the religious organization commenter argues that title VII case law does not support the rule's requirement that contraceptives be covered in employer-provided health insurance, citing </w:t>
      </w:r>
      <w:hyperlink r:id="rId28" w:history="1">
        <w:r>
          <w:rPr>
            <w:rFonts w:ascii="arial" w:eastAsia="arial" w:hAnsi="arial" w:cs="arial"/>
            <w:b w:val="0"/>
            <w:i/>
            <w:strike w:val="0"/>
            <w:noProof w:val="0"/>
            <w:color w:val="0077CC"/>
            <w:position w:val="0"/>
            <w:sz w:val="20"/>
            <w:u w:val="single"/>
            <w:vertAlign w:val="baseline"/>
          </w:rPr>
          <w:t>In re Union Pacific Railroad Employment Practices Litigation, 479 F.3d 936 (8th Cir. 2007).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OFCCP's rule implements the Executive Order, not title VII, OFCCP notes that proposed paragraph 60-20.5(b)(4)'s provision regarding contraceptives is consistent with the EEOC's interpretation of title VII as amended by the PDA. The EEOC has held that an employer's refusal to offer insurance coverage for prescription contraceptives, which are available only for women, is a facially discriminatory policy that violates title VII if the employer offers coverage of other prescription drugs or devices or other types of services used to prevent the occurrence of other medical conditions. n135 However, federal courts addressing this issue have reached different conclusions. As noted by the religious organization commenter, the only circuit court of appeals that has addressed the question disagreed with the EEOC's interpretation. n136 Some district courts in other circuits, however, have adopted the EEOC's approach. n137 Thus, while there is support for the language proposed in the NPRM, OFCCP acknowledges that case law has not yet settled this issue under title VII.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 EEOC Decision on Coverage of Contraception (December 14, 2000), </w:t>
      </w:r>
      <w:r>
        <w:rPr>
          <w:rFonts w:ascii="arial" w:eastAsia="arial" w:hAnsi="arial" w:cs="arial"/>
          <w:b w:val="0"/>
          <w:i/>
          <w:strike w:val="0"/>
          <w:noProof w:val="0"/>
          <w:color w:val="000000"/>
          <w:position w:val="0"/>
          <w:sz w:val="20"/>
          <w:u w:val="none"/>
          <w:vertAlign w:val="baseline"/>
        </w:rPr>
        <w:t xml:space="preserve">available at </w:t>
      </w:r>
      <w:hyperlink r:id="rId162" w:history="1">
        <w:r>
          <w:rPr>
            <w:rFonts w:ascii="arial" w:eastAsia="arial" w:hAnsi="arial" w:cs="arial"/>
            <w:b w:val="0"/>
            <w:i/>
            <w:strike w:val="0"/>
            <w:noProof w:val="0"/>
            <w:color w:val="0077CC"/>
            <w:position w:val="0"/>
            <w:sz w:val="20"/>
            <w:u w:val="single"/>
            <w:vertAlign w:val="baseline"/>
          </w:rPr>
          <w:t>http://www.eeoc.gov/policy/docs/decision-contraception.html</w:t>
        </w:r>
      </w:hyperlink>
      <w:r>
        <w:rPr>
          <w:rFonts w:ascii="arial" w:eastAsia="arial" w:hAnsi="arial" w:cs="arial"/>
          <w:b w:val="0"/>
          <w:i w:val="0"/>
          <w:strike w:val="0"/>
          <w:noProof w:val="0"/>
          <w:color w:val="000000"/>
          <w:position w:val="0"/>
          <w:sz w:val="20"/>
          <w:u w:val="none"/>
          <w:vertAlign w:val="baseline"/>
        </w:rPr>
        <w:t xml:space="preserve"> (last accessed March 27,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 </w:t>
      </w:r>
      <w:hyperlink r:id="rId28" w:history="1">
        <w:r>
          <w:rPr>
            <w:rFonts w:ascii="arial" w:eastAsia="arial" w:hAnsi="arial" w:cs="arial"/>
            <w:b w:val="0"/>
            <w:i/>
            <w:strike w:val="0"/>
            <w:noProof w:val="0"/>
            <w:color w:val="0077CC"/>
            <w:position w:val="0"/>
            <w:sz w:val="20"/>
            <w:u w:val="single"/>
            <w:vertAlign w:val="baseline"/>
          </w:rPr>
          <w:t>In re Union Pac. R.R. Emp't Practices Litig., 479 F.3d 936, 943 (8th Cir. 2007).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 Mauldin v. Wal-Mart Stores, Inc., No. 01-2755, 2002 WL 2022334 (N.D. Ga. August 23, 2002) (certifying a class of female employees alleging that Wal-Mart's lack of coverage for prescription contraception was a violation of Title VII, as amended by the PDA); </w:t>
      </w:r>
      <w:hyperlink r:id="rId163" w:history="1">
        <w:r>
          <w:rPr>
            <w:rFonts w:ascii="arial" w:eastAsia="arial" w:hAnsi="arial" w:cs="arial"/>
            <w:b w:val="0"/>
            <w:i/>
            <w:strike w:val="0"/>
            <w:noProof w:val="0"/>
            <w:color w:val="0077CC"/>
            <w:position w:val="0"/>
            <w:sz w:val="20"/>
            <w:u w:val="single"/>
            <w:vertAlign w:val="baseline"/>
          </w:rPr>
          <w:t>Erickson v. Bartell Drug Co., 141 F. Supp. 2d 1266, 1272 (W.D. Wash. 2001)</w:t>
        </w:r>
      </w:hyperlink>
      <w:r>
        <w:rPr>
          <w:rFonts w:ascii="arial" w:eastAsia="arial" w:hAnsi="arial" w:cs="arial"/>
          <w:b w:val="0"/>
          <w:i w:val="0"/>
          <w:strike w:val="0"/>
          <w:noProof w:val="0"/>
          <w:color w:val="000000"/>
          <w:position w:val="0"/>
          <w:sz w:val="20"/>
          <w:u w:val="none"/>
          <w:vertAlign w:val="baseline"/>
        </w:rPr>
        <w:t xml:space="preserve"> (holding that, "[i]n light of the fact that prescription contraceptives are used only by women, Bartell's choice to exclude that particular benefit from its generally applicable benefit plan is discriminatory").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 further notes that, since these title VII cases were decided, the ACA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imposed a requirement that, with limited exceptions, health insurance must cover "[a]ll Food and Drug Administration approved contraceptive methods, sterilization procedures, and patient education and counseling for all women with reproductive capacity" at no cost to the insured. n138 Accordingly, the ACA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guarantee the provision of comprehensive coverage of contraception and related services for most employees. There are numerous and robust ways to enforce this guarantee, including a private right of action under the Employee Retirement Income Security Act of 1974 (ERISA). n139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 U.S. Dep't of Health &amp; Human Servs., Health Res. &amp; Servs. Admin., Women's Preventive Service Guidelines, </w:t>
      </w:r>
      <w:r>
        <w:rPr>
          <w:rFonts w:ascii="arial" w:eastAsia="arial" w:hAnsi="arial" w:cs="arial"/>
          <w:b w:val="0"/>
          <w:i/>
          <w:strike w:val="0"/>
          <w:noProof w:val="0"/>
          <w:color w:val="000000"/>
          <w:position w:val="0"/>
          <w:sz w:val="20"/>
          <w:u w:val="none"/>
          <w:vertAlign w:val="baseline"/>
        </w:rPr>
        <w:t xml:space="preserve">available at </w:t>
      </w:r>
      <w:hyperlink r:id="rId164" w:history="1">
        <w:r>
          <w:rPr>
            <w:rFonts w:ascii="arial" w:eastAsia="arial" w:hAnsi="arial" w:cs="arial"/>
            <w:b w:val="0"/>
            <w:i/>
            <w:strike w:val="0"/>
            <w:noProof w:val="0"/>
            <w:color w:val="0077CC"/>
            <w:position w:val="0"/>
            <w:sz w:val="20"/>
            <w:u w:val="single"/>
            <w:vertAlign w:val="baseline"/>
          </w:rPr>
          <w:t>http://www.hrsa.gov/womensguidelines</w:t>
        </w:r>
      </w:hyperlink>
      <w:r>
        <w:rPr>
          <w:rFonts w:ascii="arial" w:eastAsia="arial" w:hAnsi="arial" w:cs="arial"/>
          <w:b w:val="0"/>
          <w:i w:val="0"/>
          <w:strike w:val="0"/>
          <w:noProof w:val="0"/>
          <w:color w:val="000000"/>
          <w:position w:val="0"/>
          <w:sz w:val="20"/>
          <w:u w:val="none"/>
          <w:vertAlign w:val="baseline"/>
        </w:rPr>
        <w:t xml:space="preserve"> (last accessed May 22,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 </w:t>
      </w:r>
      <w:r>
        <w:rPr>
          <w:rFonts w:ascii="arial" w:eastAsia="arial" w:hAnsi="arial" w:cs="arial"/>
          <w:b w:val="0"/>
          <w:i/>
          <w:strike w:val="0"/>
          <w:noProof w:val="0"/>
          <w:color w:val="000000"/>
          <w:position w:val="0"/>
          <w:sz w:val="20"/>
          <w:u w:val="none"/>
          <w:vertAlign w:val="baseline"/>
        </w:rPr>
        <w:t>29 U.S.C. 1132(a)(1)(B)</w:t>
      </w:r>
      <w:r>
        <w:rPr>
          <w:rFonts w:ascii="arial" w:eastAsia="arial" w:hAnsi="arial" w:cs="arial"/>
          <w:b w:val="0"/>
          <w:i w:val="0"/>
          <w:strike w:val="0"/>
          <w:noProof w:val="0"/>
          <w:color w:val="000000"/>
          <w:position w:val="0"/>
          <w:sz w:val="20"/>
          <w:u w:val="none"/>
          <w:vertAlign w:val="baseline"/>
        </w:rPr>
        <w:t xml:space="preserve"> (a provision of ERISA authorizing plan participants and beneficiaries to bring civil actions against group health plans and health insurance issuers "to recover benefits due to [them] under the terms of [the] plan, to enforce [their] rights under the terms of the plan, or to clarify [their] rights to future benefits under the terms of the plan");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29 U.S.C. 1132(a)(5)</w:t>
      </w:r>
      <w:r>
        <w:rPr>
          <w:rFonts w:ascii="arial" w:eastAsia="arial" w:hAnsi="arial" w:cs="arial"/>
          <w:b w:val="0"/>
          <w:i w:val="0"/>
          <w:strike w:val="0"/>
          <w:noProof w:val="0"/>
          <w:color w:val="000000"/>
          <w:position w:val="0"/>
          <w:sz w:val="20"/>
          <w:u w:val="none"/>
          <w:vertAlign w:val="baseline"/>
        </w:rPr>
        <w:t xml:space="preserve"> (a provision of ERISA authorizing the Secretary of Labor to take enforcement action against group health plans of employers that violate this and other requirements); </w:t>
      </w:r>
      <w:hyperlink r:id="rId165" w:history="1">
        <w:r>
          <w:rPr>
            <w:rFonts w:ascii="arial" w:eastAsia="arial" w:hAnsi="arial" w:cs="arial"/>
            <w:b w:val="0"/>
            <w:i/>
            <w:strike w:val="0"/>
            <w:noProof w:val="0"/>
            <w:color w:val="0077CC"/>
            <w:position w:val="0"/>
            <w:sz w:val="20"/>
            <w:u w:val="single"/>
            <w:vertAlign w:val="baseline"/>
          </w:rPr>
          <w:t>26 U.S.C. 4980D</w:t>
        </w:r>
      </w:hyperlink>
      <w:r>
        <w:rPr>
          <w:rFonts w:ascii="arial" w:eastAsia="arial" w:hAnsi="arial" w:cs="arial"/>
          <w:b w:val="0"/>
          <w:i w:val="0"/>
          <w:strike w:val="0"/>
          <w:noProof w:val="0"/>
          <w:color w:val="000000"/>
          <w:position w:val="0"/>
          <w:sz w:val="20"/>
          <w:u w:val="none"/>
          <w:vertAlign w:val="baseline"/>
        </w:rPr>
        <w:t xml:space="preserve"> (a provision of the Internal Revenue Code imposing a tax on group health plans that fail to meet this and other requirements); </w:t>
      </w:r>
      <w:hyperlink r:id="rId166" w:history="1">
        <w:r>
          <w:rPr>
            <w:rFonts w:ascii="arial" w:eastAsia="arial" w:hAnsi="arial" w:cs="arial"/>
            <w:b w:val="0"/>
            <w:i/>
            <w:strike w:val="0"/>
            <w:noProof w:val="0"/>
            <w:color w:val="0077CC"/>
            <w:position w:val="0"/>
            <w:sz w:val="20"/>
            <w:u w:val="single"/>
            <w:vertAlign w:val="baseline"/>
          </w:rPr>
          <w:t>42 U.S.C. 300gg-22(b)</w:t>
        </w:r>
      </w:hyperlink>
      <w:r>
        <w:rPr>
          <w:rFonts w:ascii="arial" w:eastAsia="arial" w:hAnsi="arial" w:cs="arial"/>
          <w:b w:val="0"/>
          <w:i w:val="0"/>
          <w:strike w:val="0"/>
          <w:noProof w:val="0"/>
          <w:color w:val="000000"/>
          <w:position w:val="0"/>
          <w:sz w:val="20"/>
          <w:u w:val="none"/>
          <w:vertAlign w:val="baseline"/>
        </w:rPr>
        <w:t xml:space="preserve"> (a provision of the Public Health Service Act authorizing the Secretary of Health and Human Services, in the absence of state enforcement, to impose civil money penalties on health insurance issuers that fail to meet this and other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types of employers, such as nonprofit religious hospitals, nonprofit religious institutions of higher education, and certain closely held for-profit corporations, that have religious objections to providing contraceptive coverage, are provided with an accommodation so that these employers do not have to contract, arrange, refer, or pay for the coverage, but their employees generally still receive separate payments for contraceptive services from third parties. n140 This final rule does not alter that accommodation in any way.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67" w:history="1">
        <w:r>
          <w:rPr>
            <w:rFonts w:ascii="arial" w:eastAsia="arial" w:hAnsi="arial" w:cs="arial"/>
            <w:b w:val="0"/>
            <w:i/>
            <w:strike w:val="0"/>
            <w:noProof w:val="0"/>
            <w:color w:val="0077CC"/>
            <w:position w:val="0"/>
            <w:sz w:val="20"/>
            <w:u w:val="single"/>
            <w:vertAlign w:val="baseline"/>
          </w:rPr>
          <w:t>45 CFR 147.131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OFCCP removes the phrase "including contraceptive coverage" from paragraph 60-20.5(b)(4)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points out that paragraph 60-20.5(b)(5), as well as several places in the NPRM's preamble narrative, refer to "pregnant workers" or "workers who are pregnant," and recommends that, "because there has been considerable confusion regarding the applicability of Title VII to medical conditions beyond pregnancy itself," the language refer instead to "workers who are pregnant or affected by related medical conditions." This change would, the commenter asserts, clarify that the scope of contractors' obligation encompasses addressing conditions </w:t>
      </w:r>
      <w:r>
        <w:rPr>
          <w:rFonts w:ascii="arial" w:eastAsia="arial" w:hAnsi="arial" w:cs="arial"/>
          <w:b/>
          <w:i w:val="0"/>
          <w:strike w:val="0"/>
          <w:noProof w:val="0"/>
          <w:color w:val="000000"/>
          <w:position w:val="0"/>
          <w:sz w:val="20"/>
          <w:u w:val="none"/>
          <w:vertAlign w:val="baseline"/>
        </w:rPr>
        <w:t> [*39132]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related to</w:t>
      </w:r>
      <w:r>
        <w:rPr>
          <w:rFonts w:ascii="arial" w:eastAsia="arial" w:hAnsi="arial" w:cs="arial"/>
          <w:b w:val="0"/>
          <w:i w:val="0"/>
          <w:strike w:val="0"/>
          <w:noProof w:val="0"/>
          <w:color w:val="000000"/>
          <w:position w:val="0"/>
          <w:sz w:val="20"/>
          <w:u w:val="none"/>
          <w:vertAlign w:val="baseline"/>
        </w:rPr>
        <w:t xml:space="preserve"> pregnancy as well as pregnancy itself. Because OFCCP revises paragraph 60-20.5(b)(5) substantially, referring in that section to "employees who are unable to perform some of their job duties because of pregnancy, childbirth, or related medical conditions," it is not necessary to make the suggested revision in that paragraph. OFCCP reviewed the narrative sections of the preamble and made changes to ensure that the PDA's coverage of pregnancy, childbirth, and related medical conditions is reflected accurately.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NPRM's proposed paragraph 60-20.5(b)(5) included, as another common example of discrimination based on pregnancy, childbirth, or related medical conditions, the failure to provide reasonable workplace accommodations to employees affected by such conditions when such accommodations are provided to other workers similar in their ability or inability to work. However, since this issue was pending before the U.S. Supreme Court in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UPS</w:t>
      </w:r>
      <w:r>
        <w:rPr>
          <w:rFonts w:ascii="arial" w:eastAsia="arial" w:hAnsi="arial" w:cs="arial"/>
          <w:b w:val="0"/>
          <w:i w:val="0"/>
          <w:strike w:val="0"/>
          <w:noProof w:val="0"/>
          <w:color w:val="000000"/>
          <w:position w:val="0"/>
          <w:sz w:val="20"/>
          <w:u w:val="none"/>
          <w:vertAlign w:val="baseline"/>
        </w:rPr>
        <w:t xml:space="preserve"> when OFCCP published the NPRM, the NPRM stated that OFCCP would reflect the ruling in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UPS</w:t>
      </w:r>
      <w:r>
        <w:rPr>
          <w:rFonts w:ascii="arial" w:eastAsia="arial" w:hAnsi="arial" w:cs="arial"/>
          <w:b w:val="0"/>
          <w:i w:val="0"/>
          <w:strike w:val="0"/>
          <w:noProof w:val="0"/>
          <w:color w:val="000000"/>
          <w:position w:val="0"/>
          <w:sz w:val="20"/>
          <w:u w:val="none"/>
          <w:vertAlign w:val="baseline"/>
        </w:rPr>
        <w:t xml:space="preserve"> in the final rule as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Supreme Court decided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UPS</w:t>
      </w:r>
      <w:r>
        <w:rPr>
          <w:rFonts w:ascii="arial" w:eastAsia="arial" w:hAnsi="arial" w:cs="arial"/>
          <w:b w:val="0"/>
          <w:i w:val="0"/>
          <w:strike w:val="0"/>
          <w:noProof w:val="0"/>
          <w:color w:val="000000"/>
          <w:position w:val="0"/>
          <w:sz w:val="20"/>
          <w:u w:val="none"/>
          <w:vertAlign w:val="baseline"/>
        </w:rPr>
        <w:t xml:space="preserve"> on March 25, 2015. Peggy Young, a part-time truck driver for UPS, had alleged that UPS provided light-duty accommodations for truck drivers who were injured on the job, for those who had disabilities within the meaning of the ADA, and for those who lost their Department of Transportation truck driver certifications, but not for those who were affected by pregnancy, childbirth, or related medical conditions. The Court held that if Young could prove that UPS provided more favorable treatment to at least some employees whose situation could not reasonably be distinguished from hers, then these facts would establish a </w:t>
      </w:r>
      <w:r>
        <w:rPr>
          <w:rFonts w:ascii="arial" w:eastAsia="arial" w:hAnsi="arial" w:cs="arial"/>
          <w:b w:val="0"/>
          <w:i/>
          <w:strike w:val="0"/>
          <w:noProof w:val="0"/>
          <w:color w:val="000000"/>
          <w:position w:val="0"/>
          <w:sz w:val="20"/>
          <w:u w:val="none"/>
          <w:vertAlign w:val="baseline"/>
        </w:rPr>
        <w:t>prima facie</w:t>
      </w:r>
      <w:r>
        <w:rPr>
          <w:rFonts w:ascii="arial" w:eastAsia="arial" w:hAnsi="arial" w:cs="arial"/>
          <w:b w:val="0"/>
          <w:i w:val="0"/>
          <w:strike w:val="0"/>
          <w:noProof w:val="0"/>
          <w:color w:val="000000"/>
          <w:position w:val="0"/>
          <w:sz w:val="20"/>
          <w:u w:val="none"/>
          <w:vertAlign w:val="baseline"/>
        </w:rPr>
        <w:t xml:space="preserve"> case of pregnancy discrimination. The Court remanded the case for further proceedings during which UPS would have been permitted to offer a legitimate, nondiscriminatory reason for differences in treatment and Young would have been permitted to attempt to rebut that reason by showing that it was pretextual. n141 In describing the legitimate, nondiscriminatory reason, the Court explained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n141 This litigation has subsequently been settled. In a company statement provided to the media, UPS explained--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UPS changed its policy because the company recognized that state law, regulatory guidance and the general work environment in the U.S. have evolved. UPS believes it is appropriate to update its workplace policies so that the company can attract and retain the best workforce. The new policy began last January. It strengthens UPS's commitments to treat all workers fairly and supports women in the workplace.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UPS policy makes temporary light duty work available to all pregnant employees with medically certified lifting or other physical restrictions. The policy reflects pregnancy-specific laws recently enacted in a number of states where UPS conducts business, and is consistent with new guidance on pregnancy-related accommodations issued by the Equal Employment Opportunity Commission last year.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NBC Washington, "UPS Settles with Maryland Woman in Pregnancy Discrimination Case" (October 1, 2015), </w:t>
      </w:r>
      <w:r>
        <w:rPr>
          <w:rFonts w:ascii="arial" w:eastAsia="arial" w:hAnsi="arial" w:cs="arial"/>
          <w:b w:val="0"/>
          <w:i/>
          <w:strike w:val="0"/>
          <w:noProof w:val="0"/>
          <w:color w:val="000000"/>
          <w:position w:val="0"/>
          <w:sz w:val="20"/>
          <w:u w:val="none"/>
          <w:vertAlign w:val="baseline"/>
        </w:rPr>
        <w:t xml:space="preserve">available at </w:t>
      </w:r>
      <w:hyperlink r:id="rId168" w:history="1">
        <w:r>
          <w:rPr>
            <w:rFonts w:ascii="arial" w:eastAsia="arial" w:hAnsi="arial" w:cs="arial"/>
            <w:b w:val="0"/>
            <w:i/>
            <w:strike w:val="0"/>
            <w:noProof w:val="0"/>
            <w:color w:val="0077CC"/>
            <w:position w:val="0"/>
            <w:sz w:val="20"/>
            <w:u w:val="single"/>
            <w:vertAlign w:val="baseline"/>
          </w:rPr>
          <w:t>http://www.nbcwashington.com/news/local/UPS-Settles-With-Maryland-Woman-in-Pregnancy-Discrimination-Case-330305251.html</w:t>
        </w:r>
      </w:hyperlink>
      <w:r>
        <w:rPr>
          <w:rFonts w:ascii="arial" w:eastAsia="arial" w:hAnsi="arial" w:cs="arial"/>
          <w:b w:val="0"/>
          <w:i/>
          <w:strike w:val="0"/>
          <w:noProof w:val="0"/>
          <w:color w:val="000000"/>
          <w:position w:val="0"/>
          <w:sz w:val="20"/>
          <w:u w:val="none"/>
          <w:vertAlign w:val="baseline"/>
        </w:rPr>
        <w:t xml:space="preserve"> (last accessed March 11,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Act's basic objective, that reason normally cannot consist simply of a claim that it is more expensive or less convenient to add pregnant women to the category of those ("similar in their ability or inability to work") whom the employer accommodates. n142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 </w:t>
      </w:r>
      <w:hyperlink r:id="rId46" w:history="1">
        <w:r>
          <w:rPr>
            <w:rFonts w:ascii="arial" w:eastAsia="arial" w:hAnsi="arial" w:cs="arial"/>
            <w:b w:val="0"/>
            <w:i/>
            <w:strike w:val="0"/>
            <w:noProof w:val="0"/>
            <w:color w:val="0077CC"/>
            <w:position w:val="0"/>
            <w:sz w:val="20"/>
            <w:u w:val="single"/>
            <w:vertAlign w:val="baseline"/>
          </w:rPr>
          <w:t>Young v. UPS, 135 S. Ct. at 1354.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employer offers a legitimate, nondiscriminatory reason that meets this test, it falls to the plaintiff to prove that the employer's proffered reason is pretextual. The Court explained the evidence required on this point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plaintiff may reach a jury on this issue by providing sufficient evidence that the employer's policies impose a significant burden on pregnant workers, and that the employer's "legitimate, nondiscriminatory" reasons are not sufficiently strong to justify the burden, but rather--when considered along with the burden imposed--give rise to an inference of intentional discrimination.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plaintiff can create a genuine issue of material fact as to whether a significant burden exists by providing evidence that the employer accommodates a large percentage of nonpregnant workers while failing to accommodate a large percentage of pregnant workers. Here, for example, if the facts are as Young says they are, she can show that UPS accommodates most nonpregnant employees with lifting limitations while categorically failing to accommodate pregnant employees with lifting limitations. Young might also add that the fact that UPS has multiple policies that accommodate nonpregnant employees with lifting restrictions suggests that its reasons for failing to accommodate pregnant employees with lifting restrictions are not sufficiently strong--to the point that a jury could find that its reasons for failing to accommodate pregnant employees give rise to an inference of intentional discrimination. n143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 </w:t>
      </w:r>
      <w:hyperlink r:id="rId46" w:history="1">
        <w:r>
          <w:rPr>
            <w:rFonts w:ascii="arial" w:eastAsia="arial" w:hAnsi="arial" w:cs="arial"/>
            <w:b w:val="0"/>
            <w:i/>
            <w:strike w:val="0"/>
            <w:noProof w:val="0"/>
            <w:color w:val="0077CC"/>
            <w:position w:val="0"/>
            <w:sz w:val="20"/>
            <w:u w:val="single"/>
            <w:vertAlign w:val="baseline"/>
          </w:rPr>
          <w:t>Id. at 1354-55.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Chair of the EEOC has testified, "[a]s a result of [the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 decision, many pregnant women who were previously denied accommodations will now be entitled to receive them." n144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 Yang Testimony,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57, at 7. The EEOC had issued guidance in 2014 on the topic of pregnancy discrimination, part of which was disapproved by the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UPS</w:t>
      </w:r>
      <w:r>
        <w:rPr>
          <w:rFonts w:ascii="arial" w:eastAsia="arial" w:hAnsi="arial" w:cs="arial"/>
          <w:b w:val="0"/>
          <w:i w:val="0"/>
          <w:strike w:val="0"/>
          <w:noProof w:val="0"/>
          <w:color w:val="000000"/>
          <w:position w:val="0"/>
          <w:sz w:val="20"/>
          <w:u w:val="none"/>
          <w:vertAlign w:val="baseline"/>
        </w:rPr>
        <w:t xml:space="preserve"> decision. The EEOC revised its guidance in June 2015.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EEOC Pregnancy Guidance,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many comments that OFCCP received on paragraph 60-20.5(b)(5) include the comment that 70 national, regional, state, and local women's, civil rights, LGBT, and labor organizations joined, as well as comments that virtually every organization representing contractors submitted. Two comments recommend that OFCCP defer adoption of any part of the rule interpreting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until the EEOC issues new guidance. The EEOC has now issued revised guidance in response to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n145 and the final rule is consistent with that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EEOC Pregnancy Guidance,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of the industry groups suggest that OFCCP should remove the provisions about pregnancy accommodations, given the recent Supreme Court ruling in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UPS.</w:t>
      </w:r>
      <w:r>
        <w:rPr>
          <w:rFonts w:ascii="arial" w:eastAsia="arial" w:hAnsi="arial" w:cs="arial"/>
          <w:b w:val="0"/>
          <w:i w:val="0"/>
          <w:strike w:val="0"/>
          <w:noProof w:val="0"/>
          <w:color w:val="000000"/>
          <w:position w:val="0"/>
          <w:sz w:val="20"/>
          <w:u w:val="none"/>
          <w:vertAlign w:val="baseline"/>
        </w:rPr>
        <w:t xml:space="preserve"> n146 On the other hand, the women's, civil rights, LGBT, and labor organizations recommend no change to paragraph 60-20.5(b)(5) in light of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UPS.</w:t>
      </w:r>
      <w:r>
        <w:rPr>
          <w:rFonts w:ascii="arial" w:eastAsia="arial" w:hAnsi="arial" w:cs="arial"/>
          <w:b w:val="0"/>
          <w:i w:val="0"/>
          <w:strike w:val="0"/>
          <w:noProof w:val="0"/>
          <w:color w:val="000000"/>
          <w:position w:val="0"/>
          <w:sz w:val="20"/>
          <w:u w:val="none"/>
          <w:vertAlign w:val="baseline"/>
        </w:rPr>
        <w:t xml:space="preserve"> n147 OFCCP declines to adopt either suggestion but, instead, revises the final rule to reflect the Supreme Court ruling, as described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n146 The joint comment filed by one employer group, for example,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UPS,</w:t>
      </w:r>
      <w:r>
        <w:rPr>
          <w:rFonts w:ascii="arial" w:eastAsia="arial" w:hAnsi="arial" w:cs="arial"/>
          <w:b w:val="0"/>
          <w:i w:val="0"/>
          <w:strike w:val="0"/>
          <w:noProof w:val="0"/>
          <w:color w:val="000000"/>
          <w:position w:val="0"/>
          <w:sz w:val="20"/>
          <w:u w:val="none"/>
          <w:vertAlign w:val="baseline"/>
        </w:rPr>
        <w:t xml:space="preserve"> ] the Court found the [EEOC's] position untenable because it suggested that the PDA confers upon pregnant women "a most-favored-nation status," under which they are automatically entitled to workplace accommodations to the same extent as </w:t>
      </w:r>
      <w:r>
        <w:rPr>
          <w:rFonts w:ascii="arial" w:eastAsia="arial" w:hAnsi="arial" w:cs="arial"/>
          <w:b w:val="0"/>
          <w:i/>
          <w:strike w:val="0"/>
          <w:noProof w:val="0"/>
          <w:color w:val="000000"/>
          <w:position w:val="0"/>
          <w:sz w:val="20"/>
          <w:u w:val="none"/>
          <w:vertAlign w:val="baseline"/>
        </w:rPr>
        <w:t>anyone</w:t>
      </w:r>
      <w:r>
        <w:rPr>
          <w:rFonts w:ascii="arial" w:eastAsia="arial" w:hAnsi="arial" w:cs="arial"/>
          <w:b w:val="0"/>
          <w:i w:val="0"/>
          <w:strike w:val="0"/>
          <w:noProof w:val="0"/>
          <w:color w:val="000000"/>
          <w:position w:val="0"/>
          <w:sz w:val="20"/>
          <w:u w:val="none"/>
          <w:vertAlign w:val="baseline"/>
        </w:rPr>
        <w:t xml:space="preserve"> else who is similarly limited, "irrespective of the nature of their jobs, the employer's need to keep them working, their ages, or any other criteria." The Court found that such an approach was unsupported by the text of the PDA and otherwise inconsistent with basic disparate treatment law. . . . [T]he EEOC's discredited position, repeated in the Proposed Rule and now rejected by the Supreme Court, is incompatible with Title VII and the weight of federal appeals court authority. . . . To the extent that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rejects this interpretation of the PDA, OFCCP should delete that corresponding language from the NPRM in its entirety.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n147 The 70-group comment, for example,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ADAAA's expansive coverage means that employers will accommodate most non-pregnant employees similar in ability to work to pregnant workers with physical limitations;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makes clear that employers who refuse to also accommodate pregnant workers in this situation likely violate the PDA. As a result, employers will typically be required to provide these accommodations to pregnant workers as well under the standard articulated by the Court in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The rule proposed in the NPRM appropriately reflects this result.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commenters do suggest specific language to reflect or clarify the effect of the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UPS</w:t>
      </w:r>
      <w:r>
        <w:rPr>
          <w:rFonts w:ascii="arial" w:eastAsia="arial" w:hAnsi="arial" w:cs="arial"/>
          <w:b w:val="0"/>
          <w:i w:val="0"/>
          <w:strike w:val="0"/>
          <w:noProof w:val="0"/>
          <w:color w:val="000000"/>
          <w:position w:val="0"/>
          <w:sz w:val="20"/>
          <w:u w:val="none"/>
          <w:vertAlign w:val="baseline"/>
        </w:rPr>
        <w:t xml:space="preserve"> decision. One commenter proposes that paragraph 60-20.5(b)(5) refer to "other employees whose abilities or inabilities to perform </w:t>
      </w:r>
      <w:r>
        <w:rPr>
          <w:rFonts w:ascii="arial" w:eastAsia="arial" w:hAnsi="arial" w:cs="arial"/>
          <w:b/>
          <w:i w:val="0"/>
          <w:strike w:val="0"/>
          <w:noProof w:val="0"/>
          <w:color w:val="000000"/>
          <w:position w:val="0"/>
          <w:sz w:val="20"/>
          <w:u w:val="none"/>
          <w:vertAlign w:val="baseline"/>
        </w:rPr>
        <w:t> [*39133] </w:t>
      </w:r>
      <w:r>
        <w:rPr>
          <w:rFonts w:ascii="arial" w:eastAsia="arial" w:hAnsi="arial" w:cs="arial"/>
          <w:b w:val="0"/>
          <w:i w:val="0"/>
          <w:strike w:val="0"/>
          <w:noProof w:val="0"/>
          <w:color w:val="000000"/>
          <w:position w:val="0"/>
          <w:sz w:val="20"/>
          <w:u w:val="none"/>
          <w:vertAlign w:val="baseline"/>
        </w:rPr>
        <w:t xml:space="preserve"> their job duties are similarly affected, including but not limited to employees with on-the-job injuries and employees with disabilities including temporary disabilities." As discussed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in the final rule OFCCP reorganizes proposed paragraph 60-20.5(b)(5) and refers specifically to employees with on-the-job injuries as an example in new paragraph 60-20.5(c)(2). Another commenter proposes that the final rule clarify that employers may not use accommodation policies that impose a "significant burden" on pregnant workers. As discussed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consistent with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UPS,</w:t>
      </w:r>
      <w:r>
        <w:rPr>
          <w:rFonts w:ascii="arial" w:eastAsia="arial" w:hAnsi="arial" w:cs="arial"/>
          <w:b w:val="0"/>
          <w:i w:val="0"/>
          <w:strike w:val="0"/>
          <w:noProof w:val="0"/>
          <w:color w:val="000000"/>
          <w:position w:val="0"/>
          <w:sz w:val="20"/>
          <w:u w:val="none"/>
          <w:vertAlign w:val="baseline"/>
        </w:rPr>
        <w:t xml:space="preserve"> the final rule includes the proposed language in new paragraph 60-20.5(c)(1)(ii).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reorganize proposed paragraph 60-20.5(b)(5), OFCCP removes paragraph (5) from paragraph 60-20.5(b) and substitutes a new paragraph, 60-20.5(c), "Accommodations." Paragraph 60-20.5(c) is divided into two paragraphs: (1) Disparate treatment and (2) Disparate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(1), on disparate treatment, provides that it is a violation of the Executive Order for a contractor to deny alternative job assignments, modified duties, or other accommodations to employees who are unable to perform some of their job duties because of pregnancy, childbirth, or related medical conditions in three circumstances, recited in three paragraphs of 60-20.5(c)(1).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circumstance, in paragraph 60-20.5(c)(1)(i), is a corollary of Congress's reversal of the reasoning in </w:t>
      </w:r>
      <w:hyperlink r:id="rId169" w:history="1">
        <w:r>
          <w:rPr>
            <w:rFonts w:ascii="arial" w:eastAsia="arial" w:hAnsi="arial" w:cs="arial"/>
            <w:b w:val="0"/>
            <w:i/>
            <w:strike w:val="0"/>
            <w:noProof w:val="0"/>
            <w:color w:val="0077CC"/>
            <w:position w:val="0"/>
            <w:sz w:val="20"/>
            <w:u w:val="single"/>
            <w:vertAlign w:val="baseline"/>
          </w:rPr>
          <w:t>Gilbert v. General Electric, 429 U.S. 125 (1976),</w:t>
        </w:r>
      </w:hyperlink>
      <w:r>
        <w:rPr>
          <w:rFonts w:ascii="arial" w:eastAsia="arial" w:hAnsi="arial" w:cs="arial"/>
          <w:b w:val="0"/>
          <w:i w:val="0"/>
          <w:strike w:val="0"/>
          <w:noProof w:val="0"/>
          <w:color w:val="000000"/>
          <w:position w:val="0"/>
          <w:sz w:val="20"/>
          <w:u w:val="none"/>
          <w:vertAlign w:val="baseline"/>
        </w:rPr>
        <w:t xml:space="preserve"> by the PDA. In </w:t>
      </w:r>
      <w:r>
        <w:rPr>
          <w:rFonts w:ascii="arial" w:eastAsia="arial" w:hAnsi="arial" w:cs="arial"/>
          <w:b w:val="0"/>
          <w:i/>
          <w:strike w:val="0"/>
          <w:noProof w:val="0"/>
          <w:color w:val="000000"/>
          <w:position w:val="0"/>
          <w:sz w:val="20"/>
          <w:u w:val="none"/>
          <w:vertAlign w:val="baseline"/>
        </w:rPr>
        <w:t>Gilbert,</w:t>
      </w:r>
      <w:r>
        <w:rPr>
          <w:rFonts w:ascii="arial" w:eastAsia="arial" w:hAnsi="arial" w:cs="arial"/>
          <w:b w:val="0"/>
          <w:i w:val="0"/>
          <w:strike w:val="0"/>
          <w:noProof w:val="0"/>
          <w:color w:val="000000"/>
          <w:position w:val="0"/>
          <w:sz w:val="20"/>
          <w:u w:val="none"/>
          <w:vertAlign w:val="baseline"/>
        </w:rPr>
        <w:t xml:space="preserve"> GE's temporary disability insurance policy provided coverage for all conditions except those related to pregnancy. The Court upheld that exclusion as being not based on sex but, rather, as a distinction between pregnant persons, who are all women, and nonpregnant persons, who include women and men. Congress overturned both that decision and its underlying reasoning that distinctions between pregnancy and nonpregnancy are not distinctions based on sex. n148 As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recognized, "a plaintiff can prove disparate treatment . . . by direct evidence that a workplace policy, practice, or decision relies expressly on a protected characteristic." n149 Thus, an accommodations policy that distinguishes between all pregnant workers on the one hand, and all nonpregnant workers on the other, runs afoul of the PDA. Paragraph 60-20.5(c)(1)(i) states this principle.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 </w:t>
      </w:r>
      <w:r>
        <w:rPr>
          <w:rFonts w:ascii="arial" w:eastAsia="arial" w:hAnsi="arial" w:cs="arial"/>
          <w:b w:val="0"/>
          <w:i/>
          <w:strike w:val="0"/>
          <w:noProof w:val="0"/>
          <w:color w:val="000000"/>
          <w:position w:val="0"/>
          <w:sz w:val="20"/>
          <w:u w:val="none"/>
          <w:vertAlign w:val="baseline"/>
        </w:rPr>
        <w:t xml:space="preserve">See </w:t>
      </w:r>
      <w:hyperlink r:id="rId46" w:history="1">
        <w:r>
          <w:rPr>
            <w:rFonts w:ascii="arial" w:eastAsia="arial" w:hAnsi="arial" w:cs="arial"/>
            <w:b w:val="0"/>
            <w:i/>
            <w:strike w:val="0"/>
            <w:noProof w:val="0"/>
            <w:color w:val="0077CC"/>
            <w:position w:val="0"/>
            <w:sz w:val="20"/>
            <w:u w:val="single"/>
            <w:vertAlign w:val="baseline"/>
          </w:rPr>
          <w:t>Young v. UPS, 135 S. Ct. at 1353.</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 </w:t>
      </w:r>
      <w:hyperlink r:id="rId46" w:history="1">
        <w:r>
          <w:rPr>
            <w:rFonts w:ascii="arial" w:eastAsia="arial" w:hAnsi="arial" w:cs="arial"/>
            <w:b w:val="0"/>
            <w:i/>
            <w:strike w:val="0"/>
            <w:noProof w:val="0"/>
            <w:color w:val="0077CC"/>
            <w:position w:val="0"/>
            <w:sz w:val="20"/>
            <w:u w:val="single"/>
            <w:vertAlign w:val="baseline"/>
          </w:rPr>
          <w:t>Id. at 1345.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circumstance, in paragraph 60-20.5(c)(1)(ii), most directly reflects the holding in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That it is a violation of title VII for an employer to deny alternative job assignments, modified duties, or other accommodations (including light duty) to employees who are unable to perform some of their job duties because of pregnancy, childbirth, or related medical conditions when (a) the employer provides such accommodations to other employees whose abilities or inabilities to perform their job duties are similarly affected, (b) the denial of accommodations "impose[s] a significant burden" on employees affected by pregnancy, childbirth, or related medical conditions, and (c) the contractor's asserted reasons for denying accommodations to such employees "are not sufficiently strong to justify the burden." n150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n150 </w:t>
      </w:r>
      <w:hyperlink r:id="rId46" w:history="1">
        <w:r>
          <w:rPr>
            <w:rFonts w:ascii="arial" w:eastAsia="arial" w:hAnsi="arial" w:cs="arial"/>
            <w:b w:val="0"/>
            <w:i/>
            <w:strike w:val="0"/>
            <w:noProof w:val="0"/>
            <w:color w:val="0077CC"/>
            <w:position w:val="0"/>
            <w:sz w:val="20"/>
            <w:u w:val="single"/>
            <w:vertAlign w:val="baseline"/>
          </w:rPr>
          <w:t>Id. at 1354.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phrase "or is required by its policy or by other relevant laws to provide" is included to cover the situation where a contractor's policy or a relevant law (such as the ADA and Section 503) would require an alternative job assignment or job modification to be provided to an employee not affected by pregnancy, childbirth, or a related medical condition but who is similarly restricted in his or her ability to perform the job, even if no such employees have been accommodated under the policy or law. In such a situation, the existence of the policy or law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ADA and Section 503) requiring reasonable accommodation or job modifications for employees with disabilities may affect the analysis required by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of whether the contractor's failure to provide such accommodations to employees affected by pregnancy, childbirth, or related medical conditions who are similar in their ability or inability to work imposes a "substantial burden" on those employees and whether the contractor's justification for that failure is pretextual.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circumstance, in paragraph 60-20.5(c)(1)(iii)--"where intent to discriminate on the basis of pregnancy, childbirth, or related medical conditions is otherwise shown"--covers the situation in which OFCCP finds that a denial of an accommodation for pregnancy, childbirth, or a related medical condition is the result of intentional discrimination established by means other than the kind of evidence outlined in subparagraphs 60-20.5(c)(1)(i) and (ii). An example would be evidence of animus against an employee's working during pregnancy on the part of the supervisor who denied a requested accommodation. As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recognized, " [l]iability in a disparate-treatment case depends on whether the protected trait actually motivated the employer's decision.' " n151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 </w:t>
      </w:r>
      <w:hyperlink r:id="rId46" w:history="1">
        <w:r>
          <w:rPr>
            <w:rFonts w:ascii="arial" w:eastAsia="arial" w:hAnsi="arial" w:cs="arial"/>
            <w:b w:val="0"/>
            <w:i/>
            <w:strike w:val="0"/>
            <w:noProof w:val="0"/>
            <w:color w:val="0077CC"/>
            <w:position w:val="0"/>
            <w:sz w:val="20"/>
            <w:u w:val="single"/>
            <w:vertAlign w:val="baseline"/>
          </w:rPr>
          <w:t>Id. at 1345</w:t>
        </w:r>
      </w:hyperlink>
      <w:r>
        <w:rPr>
          <w:rFonts w:ascii="arial" w:eastAsia="arial" w:hAnsi="arial" w:cs="arial"/>
          <w:b w:val="0"/>
          <w:i w:val="0"/>
          <w:strike w:val="0"/>
          <w:noProof w:val="0"/>
          <w:color w:val="000000"/>
          <w:position w:val="0"/>
          <w:sz w:val="20"/>
          <w:u w:val="none"/>
          <w:vertAlign w:val="baseline"/>
        </w:rPr>
        <w:t xml:space="preserve"> (quoting </w:t>
      </w:r>
      <w:hyperlink r:id="rId170" w:history="1">
        <w:r>
          <w:rPr>
            <w:rFonts w:ascii="arial" w:eastAsia="arial" w:hAnsi="arial" w:cs="arial"/>
            <w:b w:val="0"/>
            <w:i/>
            <w:strike w:val="0"/>
            <w:noProof w:val="0"/>
            <w:color w:val="0077CC"/>
            <w:position w:val="0"/>
            <w:sz w:val="20"/>
            <w:u w:val="single"/>
            <w:vertAlign w:val="baseline"/>
          </w:rPr>
          <w:t>Raytheon Co. v. Hernandez, 540 U.S. 44, 52 (2003)</w:t>
        </w:r>
      </w:hyperlink>
      <w:r>
        <w:rPr>
          <w:rFonts w:ascii="arial" w:eastAsia="arial" w:hAnsi="arial" w:cs="arial"/>
          <w:b w:val="0"/>
          <w:i w:val="0"/>
          <w:strike w:val="0"/>
          <w:noProof w:val="0"/>
          <w:color w:val="000000"/>
          <w:position w:val="0"/>
          <w:sz w:val="20"/>
          <w:u w:val="none"/>
          <w:vertAlign w:val="baseline"/>
        </w:rPr>
        <w:t xml:space="preserve"> (alteration in original)).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suggests that OFCCP add references to specific alternative job assignments, modified duties, or other accommodations that may be required under the accommodations paragraph. In particular, the commenter mentions that reducing lifting requirements, offering light-duty assignments, and allowing employees to drink water and pump breast milk are some ways in which contactors can ensure that workers affected by pregnancy, childbirth, or related medical conditions are reasonably accommodated. Although OFCCP agrees that these are examples of possible reasonable accommodations for workers affected by pregnancy-related conditions, OFCCP declines to add these or other specific examples. The term "or other accommodations" encompasses the examples, as well as other accommodations not specified.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Nine commenters urge OFCCP to include a reference to disparate-impact analysis for pregnancy under section 60-20.5, along with a non-exhaustive list of examples. At least one commenter specifically points out that "a policy of only offering light duty' to employees with on-the-job injuries, which excludes pregnant employees, may have a disparate impact and thus would be impermissible unless shown to be job-related and consistent with business necessity." The second paragraph of paragraph 60-20.5 in the final rule, 60-20.5(c)(2), addresses disparate impact. It applies basic disparate-impact principles to policies or practices that deny alternative job assignments, modified duties, or other accommodations to employees who are unable to perform some of their job duties because of pregnancy, childbirth, or related medical conditions, stating that contractors that have such policies or practices must ensure that such policies or practices do not have an adverse impact on the basis of sex unless they are shown to be job-related and consistent with business necessity. The final rule provision also includes, as an example of a policy that might have an unjustified disparate impact based on pregnancy, a contractor's policy of offering light duty only to employees with on-the-job injuries. </w:t>
      </w:r>
      <w:r>
        <w:rPr>
          <w:rFonts w:ascii="arial" w:eastAsia="arial" w:hAnsi="arial" w:cs="arial"/>
          <w:b/>
          <w:i w:val="0"/>
          <w:strike w:val="0"/>
          <w:noProof w:val="0"/>
          <w:color w:val="000000"/>
          <w:position w:val="0"/>
          <w:sz w:val="20"/>
          <w:u w:val="none"/>
          <w:vertAlign w:val="baseline"/>
        </w:rPr>
        <w:t> [*39134]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suggest that OFCCP has the authority to address the need to provide reasonable accommodation for pregnancy not as a nondiscrimination measure but as a form of affirmative action aimed at breaking down barriers to women's acceptance and advancement in the workplace under E.O. 11246. E.O. 11246 requires contractors to "take affirmative action to ensure that applicants are employed, and that employees are treated during employment, without regard to their . . . sex." n152 Under its affirmative action authority, OFCCP could go beyond the nondiscrimination requirements of title VII and, for example, simply require federal contractors to provide light duty, modified job duties or assignments, or other reasonable accommodations to employees who are unable to perform some of their job duties because of pregnancy, childbirth, or related medical conditions (as it requires them to develop, adopt, and update affirmative action programs). OFCCP declines to exercise its affirmative action authority in this way at this time. As discussed in the preamble to the NPRM, OFCCP believes that most employers already provide some form of accommodation when requested. n153 Contractor compliance with the clarified nondiscrimination requirements set out in paragraphs 60-20.5(c)(1) and (2) in the final rule should ensure that many other employees will receive necessary accommodations. Moreover, as the EEOC has indicated, a number of pregnancy-related impairments previously excluded from ADA coverage are likely to be considered disabilities under the Americans with Disabilities Amendments Act of 2008 (ADAAA) n154 and will therefore now require accommodations under the ADA. n155 Should this prove not to be true as the case law develops, OFCCP will reconsider its decision not to require pregnancy-related accommodations under its affirmative action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n152 Executive Order 11246, sec.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 See Eugene Declercq, Carol Sakala, Maureen Corry, Sandra Appelbaum, and Ariel Herrlich, Childbirth Connection, </w:t>
      </w:r>
      <w:r>
        <w:rPr>
          <w:rFonts w:ascii="arial" w:eastAsia="arial" w:hAnsi="arial" w:cs="arial"/>
          <w:b w:val="0"/>
          <w:i/>
          <w:strike w:val="0"/>
          <w:noProof w:val="0"/>
          <w:color w:val="000000"/>
          <w:position w:val="0"/>
          <w:sz w:val="20"/>
          <w:u w:val="none"/>
          <w:vertAlign w:val="baseline"/>
        </w:rPr>
        <w:t>Listening to Mothers III: New Mothers Speak Out,</w:t>
      </w:r>
      <w:r>
        <w:rPr>
          <w:rFonts w:ascii="arial" w:eastAsia="arial" w:hAnsi="arial" w:cs="arial"/>
          <w:b w:val="0"/>
          <w:i w:val="0"/>
          <w:strike w:val="0"/>
          <w:noProof w:val="0"/>
          <w:color w:val="000000"/>
          <w:position w:val="0"/>
          <w:sz w:val="20"/>
          <w:u w:val="none"/>
          <w:vertAlign w:val="baseline"/>
        </w:rPr>
        <w:t xml:space="preserve"> 36 (2013), </w:t>
      </w:r>
      <w:r>
        <w:rPr>
          <w:rFonts w:ascii="arial" w:eastAsia="arial" w:hAnsi="arial" w:cs="arial"/>
          <w:b w:val="0"/>
          <w:i/>
          <w:strike w:val="0"/>
          <w:noProof w:val="0"/>
          <w:color w:val="000000"/>
          <w:position w:val="0"/>
          <w:sz w:val="20"/>
          <w:u w:val="none"/>
          <w:vertAlign w:val="baseline"/>
        </w:rPr>
        <w:t xml:space="preserve">available at </w:t>
      </w:r>
      <w:hyperlink r:id="rId171" w:history="1">
        <w:r>
          <w:rPr>
            <w:rFonts w:ascii="arial" w:eastAsia="arial" w:hAnsi="arial" w:cs="arial"/>
            <w:b w:val="0"/>
            <w:i/>
            <w:strike w:val="0"/>
            <w:noProof w:val="0"/>
            <w:color w:val="0077CC"/>
            <w:position w:val="0"/>
            <w:sz w:val="20"/>
            <w:u w:val="single"/>
            <w:vertAlign w:val="baseline"/>
          </w:rPr>
          <w:t>http://www.childbirthconnection.org/article.asp?ck=10394</w:t>
        </w:r>
      </w:hyperlink>
      <w:r>
        <w:rPr>
          <w:rFonts w:ascii="arial" w:eastAsia="arial" w:hAnsi="arial" w:cs="arial"/>
          <w:b w:val="0"/>
          <w:i w:val="0"/>
          <w:strike w:val="0"/>
          <w:noProof w:val="0"/>
          <w:color w:val="000000"/>
          <w:position w:val="0"/>
          <w:sz w:val="20"/>
          <w:u w:val="none"/>
          <w:vertAlign w:val="baseline"/>
        </w:rPr>
        <w:t xml:space="preserve"> (last accessed March 27, 2016) (</w:t>
      </w:r>
      <w:r>
        <w:rPr>
          <w:rFonts w:ascii="arial" w:eastAsia="arial" w:hAnsi="arial" w:cs="arial"/>
          <w:b w:val="0"/>
          <w:i/>
          <w:strike w:val="0"/>
          <w:noProof w:val="0"/>
          <w:color w:val="000000"/>
          <w:position w:val="0"/>
          <w:sz w:val="20"/>
          <w:u w:val="none"/>
          <w:vertAlign w:val="baseline"/>
        </w:rPr>
        <w:t>Listening to Mothers</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 </w:t>
      </w:r>
      <w:r>
        <w:rPr>
          <w:rFonts w:ascii="arial" w:eastAsia="arial" w:hAnsi="arial" w:cs="arial"/>
          <w:b w:val="0"/>
          <w:i/>
          <w:strike w:val="0"/>
          <w:noProof w:val="0"/>
          <w:color w:val="000000"/>
          <w:position w:val="0"/>
          <w:sz w:val="20"/>
          <w:u w:val="none"/>
          <w:vertAlign w:val="baseline"/>
        </w:rPr>
        <w:t>122 Stat. 3555</w:t>
      </w:r>
      <w:r>
        <w:rPr>
          <w:rFonts w:ascii="arial" w:eastAsia="arial" w:hAnsi="arial" w:cs="arial"/>
          <w:b w:val="0"/>
          <w:i w:val="0"/>
          <w:strike w:val="0"/>
          <w:noProof w:val="0"/>
          <w:color w:val="000000"/>
          <w:position w:val="0"/>
          <w:sz w:val="20"/>
          <w:u w:val="none"/>
          <w:vertAlign w:val="baseline"/>
        </w:rPr>
        <w:t xml:space="preserve">, codified at </w:t>
      </w:r>
      <w:hyperlink r:id="rId172" w:history="1">
        <w:r>
          <w:rPr>
            <w:rFonts w:ascii="arial" w:eastAsia="arial" w:hAnsi="arial" w:cs="arial"/>
            <w:b w:val="0"/>
            <w:i/>
            <w:strike w:val="0"/>
            <w:noProof w:val="0"/>
            <w:color w:val="0077CC"/>
            <w:position w:val="0"/>
            <w:sz w:val="20"/>
            <w:u w:val="single"/>
            <w:vertAlign w:val="baseline"/>
          </w:rPr>
          <w:t>42 U.S.C. 12102(1)</w:t>
        </w:r>
      </w:hyperlink>
      <w:r>
        <w:rPr>
          <w:rFonts w:ascii="arial" w:eastAsia="arial" w:hAnsi="arial" w:cs="arial"/>
          <w:b w:val="0"/>
          <w:i w:val="0"/>
          <w:strike w:val="0"/>
          <w:noProof w:val="0"/>
          <w:color w:val="000000"/>
          <w:position w:val="0"/>
          <w:sz w:val="20"/>
          <w:u w:val="none"/>
          <w:vertAlign w:val="baseline"/>
        </w:rPr>
        <w:t>-(2).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n155 According to the EEOC: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the enactment of the ADAAA, some courts held that medical conditions related to pregnancy generally were not impairments within the meaning of the ADA, and so could not be disabilities. Although pregnancy itself is not an impairment within the meaning of the ADA, and thus is never on its own a disability, some pregnant workers may have impairments related to their pregnancies that qualify as disabilities under the ADA, as amended. . . . . Moreover, under the amended ADA, it is likely that a number of pregnancy-related impairments that impose work-related restrictions will be substantially limiting [and therefore covered], even though they are only temporary.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EEOC Pregnancy Guidance,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31, at II.A (footnotes omitted).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OFCCP adds a section to the Appendix to the final rule that makes it a best practice for contractors to provide light duty, modified job duties or assignments, or other reasonable accommodations to employees who are unable to perform some of their job duties because of pregnancy, childbirth, or related medical conditions. It is a best practice for contractors to provide these reasonable accommodations as part of their broader accommodations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urge OFCCP to provide in the final rule that in the wake of the ADAAA, Section 503 will entitle many pregnant workers for contractors to reasonable accommodation for their temporary, pregnancy-related impairments. n156 Other commenters objected to this idea, on the ground that interpretation of or guidance on Section 503 is beyond the scope of sex discrimination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OFCCP agrees that Section 503 may require contractors to provide reasonable workplace accommodations to workers with pregnancy-related impairments, when those impairments fall within the meaning of "disability." In addition, as noted above, EEOC has clarified that some pregnancy-related impairments are likely to be considered disabilities under the amended ADA. OFCCP declines to interpret Section 503 as it relates to pregnancy accommodations in this rule, as doing so would be outside the rule's scope. Nevertheless, contractors should be aware of their obligation to provide reasonable accommodation for pregnancy-related disabilities, unless they can demonstrate that the accommodation would impose an undue hardship on the operation of their businesses.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 In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UPS,</w:t>
      </w:r>
      <w:r>
        <w:rPr>
          <w:rFonts w:ascii="arial" w:eastAsia="arial" w:hAnsi="arial" w:cs="arial"/>
          <w:b w:val="0"/>
          <w:i w:val="0"/>
          <w:strike w:val="0"/>
          <w:noProof w:val="0"/>
          <w:color w:val="000000"/>
          <w:position w:val="0"/>
          <w:sz w:val="20"/>
          <w:u w:val="none"/>
          <w:vertAlign w:val="baseline"/>
        </w:rPr>
        <w:t xml:space="preserve"> the Supreme Court "express[ed] no view" about application of the ADAAA to the case because it was filed before the ADA was amended. </w:t>
      </w:r>
      <w:hyperlink r:id="rId46" w:history="1">
        <w:r>
          <w:rPr>
            <w:rFonts w:ascii="arial" w:eastAsia="arial" w:hAnsi="arial" w:cs="arial"/>
            <w:b w:val="0"/>
            <w:i/>
            <w:strike w:val="0"/>
            <w:noProof w:val="0"/>
            <w:color w:val="0077CC"/>
            <w:position w:val="0"/>
            <w:sz w:val="20"/>
            <w:u w:val="single"/>
            <w:vertAlign w:val="baseline"/>
          </w:rPr>
          <w:t>135 S. Ct. at 1348.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60-20.5(c) addressed the provision of leave related to pregnancy, childbirth, or related medical conditions. In the final rule, it is renumbered paragraph 60-20.5(d). Proposed paragraph (c)(1) (final rule paragraph (d)(1)) set forth the general Executive Order and title VII principle that neither family nor medical leave may be denied or provided differently on the basis of sex. Proposed paragraph (c)(2)(i) (final rule paragraph (d)(2)(i)) required that employees affected by pregnancy, childbirth, or related medical conditions be granted medical leave, including paid sick leave, on the same basis that such leave is granted to other employees unable to work for other medical reasons. Proposed paragraph (c)(2)(ii) (final rule paragraph (d)(2)(ii)) required that family leave be provided to men on the same terms that it is provided to women.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(c)(3) (now (d)(3)) applied disparate impact analysis to contractor leave policies that are inadequate such that they have a disparate impact on members of one sex. This is consistent with the EEOC's Guidelines on Discrimination Because of Sex, </w:t>
      </w:r>
      <w:hyperlink r:id="rId173" w:history="1">
        <w:r>
          <w:rPr>
            <w:rFonts w:ascii="arial" w:eastAsia="arial" w:hAnsi="arial" w:cs="arial"/>
            <w:b w:val="0"/>
            <w:i/>
            <w:strike w:val="0"/>
            <w:noProof w:val="0"/>
            <w:color w:val="0077CC"/>
            <w:position w:val="0"/>
            <w:sz w:val="20"/>
            <w:u w:val="single"/>
            <w:vertAlign w:val="baseline"/>
          </w:rPr>
          <w:t>29 CFR 1604.10(c)</w:t>
        </w:r>
      </w:hyperlink>
      <w:r>
        <w:rPr>
          <w:rFonts w:ascii="arial" w:eastAsia="arial" w:hAnsi="arial" w:cs="arial"/>
          <w:b w:val="0"/>
          <w:i w:val="0"/>
          <w:strike w:val="0"/>
          <w:noProof w:val="0"/>
          <w:color w:val="000000"/>
          <w:position w:val="0"/>
          <w:sz w:val="20"/>
          <w:u w:val="none"/>
          <w:vertAlign w:val="baseline"/>
        </w:rPr>
        <w:t>, and Section I.B.2 of its enforcement guidance on pregnancy discrimination. Therefore, failure to provide workers who are temporarily unable to work due to pregnancy, childbirth, or related medical conditions with any parental or medical leave at all, or with insufficient leave, may be unlawful sex discrimination if that failure is found to have an adverse impact on such workers, unless the contractor can demonstrate that the failure to provide leave or sufficient leave is job-related and consistent with business necessity.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Six commenters address NPRM paragraph 60-20.5(c). One commenter proposes that the final rule require paid leave after childbirth. OFCCP does not have the authority to require paid leave under E.O. 11246. OFCCP does have the authority to require that, if contractors provide paid leave, they must do so on the same basis for women as for men (and </w:t>
      </w:r>
      <w:r>
        <w:rPr>
          <w:rFonts w:ascii="arial" w:eastAsia="arial" w:hAnsi="arial" w:cs="arial"/>
          <w:b w:val="0"/>
          <w:i/>
          <w:strike w:val="0"/>
          <w:noProof w:val="0"/>
          <w:color w:val="000000"/>
          <w:position w:val="0"/>
          <w:sz w:val="20"/>
          <w:u w:val="none"/>
          <w:vertAlign w:val="baseline"/>
        </w:rPr>
        <w:t>vice versa</w:t>
      </w:r>
      <w:r>
        <w:rPr>
          <w:rFonts w:ascii="arial" w:eastAsia="arial" w:hAnsi="arial" w:cs="arial"/>
          <w:b w:val="0"/>
          <w:i w:val="0"/>
          <w:strike w:val="0"/>
          <w:noProof w:val="0"/>
          <w:color w:val="000000"/>
          <w:position w:val="0"/>
          <w:sz w:val="20"/>
          <w:u w:val="none"/>
          <w:vertAlign w:val="baseline"/>
        </w:rPr>
        <w:t xml:space="preserve">), and for pregnancy as for other similar disabling conditions.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rule paragraph 60-20.5(d)(2)(i) (requiring contractors to provide job-guaranteed medical leave, including paid sick leave, for employees' pregnancy, childbirth, or related medical conditions on the same terms that medical or sick leave is provided for other medical conditions that are similar in their effect on employees' ability to work); final rule paragraph 60-20.5(d)(2)(ii) (requiring contractors to provide job-guaranteed family leave, including any paid leave, to male employees on the same terms that they provide such family leave to female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expresses concern that proposed paragraph 20.5(c)(2)(i) (final rule paragraph 20.5(d)(2)(i)) requires contractors to provide more expansive leave rights than are mandated by the FMLA or similar law because, the commenter asserts, the </w:t>
      </w:r>
      <w:r>
        <w:rPr>
          <w:rFonts w:ascii="arial" w:eastAsia="arial" w:hAnsi="arial" w:cs="arial"/>
          <w:b/>
          <w:i w:val="0"/>
          <w:strike w:val="0"/>
          <w:noProof w:val="0"/>
          <w:color w:val="000000"/>
          <w:position w:val="0"/>
          <w:sz w:val="20"/>
          <w:u w:val="none"/>
          <w:vertAlign w:val="baseline"/>
        </w:rPr>
        <w:t> [*39135] </w:t>
      </w:r>
      <w:r>
        <w:rPr>
          <w:rFonts w:ascii="arial" w:eastAsia="arial" w:hAnsi="arial" w:cs="arial"/>
          <w:b w:val="0"/>
          <w:i w:val="0"/>
          <w:strike w:val="0"/>
          <w:noProof w:val="0"/>
          <w:color w:val="000000"/>
          <w:position w:val="0"/>
          <w:sz w:val="20"/>
          <w:u w:val="none"/>
          <w:vertAlign w:val="baseline"/>
        </w:rPr>
        <w:t xml:space="preserve"> paragraph requires female employees to be eligible for the same amount of leave as other employees unable to work for other medical reasons. Under paragraph 20.5(d)(2)(i), the contractor's provision of medical and sick leave for other medical conditions establishes the terms on which it must provide medical and sick leave for pregnancy, childbirth, and related medical conditions. Thus, if a contractor provides medical or sick leave beyond that required by the FMLA to employees who are unable to work for other medical reasons, then paragraph 20.5(d)(2)(i) requires the contractor to provide leave for pregnancy, childbirth, and related medical conditions on the same terms. The same commenter also asserts that proposed paragraph 60-20.5(c)(3) (final rule paragraph 60-20.5(d)(3)) requires contractors to grant employee leave rights beyond those required by the FMLA and is inconsistent with current law. Paragraph 60-20.5(d)(3) does not categorically require employers to provide leave rights beyond those required under current federal law. OFCCP will review implementation of contractors' leave practices to make determinations about potential discriminatory conduct on a case-by-case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women's rights organization requests that proposed paragraph 60-20.5(c)(3) include an explicit reference to the fact that contractors covered by the FMLA are statutorily required to provide eligible employees with up to 12 weeks of unpaid leave a year and must abide by applicable state FMLA laws that provide more expansive coverage. OFCCP declines to do this, 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the FMLA are not within its authority. It is important for contractors to remember, however, that the FMLA requires covered employers to provide eligible employees with unpaid, job-protected leave for specified family and medical reasons and that a number of states also have laws that directly address the provision of leave.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 joined by three organizations, suggests that the final rule require that non-birth parents, including adoptive parents, foster parents, and workers standing </w:t>
      </w:r>
      <w:r>
        <w:rPr>
          <w:rFonts w:ascii="arial" w:eastAsia="arial" w:hAnsi="arial" w:cs="arial"/>
          <w:b w:val="0"/>
          <w:i/>
          <w:strike w:val="0"/>
          <w:noProof w:val="0"/>
          <w:color w:val="000000"/>
          <w:position w:val="0"/>
          <w:sz w:val="20"/>
          <w:u w:val="none"/>
          <w:vertAlign w:val="baseline"/>
        </w:rPr>
        <w:t>in loco parentis,</w:t>
      </w:r>
      <w:r>
        <w:rPr>
          <w:rFonts w:ascii="arial" w:eastAsia="arial" w:hAnsi="arial" w:cs="arial"/>
          <w:b w:val="0"/>
          <w:i w:val="0"/>
          <w:strike w:val="0"/>
          <w:noProof w:val="0"/>
          <w:color w:val="000000"/>
          <w:position w:val="0"/>
          <w:sz w:val="20"/>
          <w:u w:val="none"/>
          <w:vertAlign w:val="baseline"/>
        </w:rPr>
        <w:t xml:space="preserve"> be entitled to family leave time equal to the family leave time provided to birth mothers. No sex discrimination principle requires equal treatment of birth mothers, on the one hand, and adoptive parents, foster parents, and workers standing </w:t>
      </w:r>
      <w:r>
        <w:rPr>
          <w:rFonts w:ascii="arial" w:eastAsia="arial" w:hAnsi="arial" w:cs="arial"/>
          <w:b w:val="0"/>
          <w:i/>
          <w:strike w:val="0"/>
          <w:noProof w:val="0"/>
          <w:color w:val="000000"/>
          <w:position w:val="0"/>
          <w:sz w:val="20"/>
          <w:u w:val="none"/>
          <w:vertAlign w:val="baseline"/>
        </w:rPr>
        <w:t>in loco parentis,</w:t>
      </w:r>
      <w:r>
        <w:rPr>
          <w:rFonts w:ascii="arial" w:eastAsia="arial" w:hAnsi="arial" w:cs="arial"/>
          <w:b w:val="0"/>
          <w:i w:val="0"/>
          <w:strike w:val="0"/>
          <w:noProof w:val="0"/>
          <w:color w:val="000000"/>
          <w:position w:val="0"/>
          <w:sz w:val="20"/>
          <w:u w:val="none"/>
          <w:vertAlign w:val="baseline"/>
        </w:rPr>
        <w:t xml:space="preserve"> on the other. OFCCP therefore declines to add text to the final rule regarding non-birth parents' leave, as doing so would be outside the scope of the sex discrimination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60-20.6 Other Fringe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proposed to remove the Guidelines' § 60-20.6, entitled "Affirmative action," as the requirements related to affirmative action programs are set forth in 41 CFR parts 60-2 and 60-4. OFCCP received no comment on this change, and the final rule incorporates it. The proposed rule substituted a new § 60-20.6, entitled "Other fringe benefits," divided into three paragraphs. Proposed paragraph 60-20.6(a) stated the general principle that contractors may not discriminate on the basis of sex in the provision of fringe benefits; paragraph (b) defined "fringe benefits" broadly to encompass a variety of such benefits that are now provided by contractors; and paragraph (c) replaced the inaccurate statement found in the Guidelines' paragraph 60-20.3(c) that a contractor will not be considered to have violated the Executive Order if its contributions for fringe benefits are the same for men and women or if the resulting benefits are equal. n157 In the final rule, OFCCP retains the proposed paragraphs for § 60-20.6 with modifications to paragraphs (a) and (b).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 </w:t>
      </w:r>
      <w:r>
        <w:rPr>
          <w:rFonts w:ascii="arial" w:eastAsia="arial" w:hAnsi="arial" w:cs="arial"/>
          <w:b w:val="0"/>
          <w:i/>
          <w:strike w:val="0"/>
          <w:noProof w:val="0"/>
          <w:color w:val="000000"/>
          <w:position w:val="0"/>
          <w:sz w:val="20"/>
          <w:u w:val="none"/>
          <w:vertAlign w:val="baseline"/>
        </w:rPr>
        <w:t>See City of Los Angeles</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Manhart,</w:t>
      </w:r>
      <w:r>
        <w:rPr>
          <w:rFonts w:ascii="arial" w:eastAsia="arial" w:hAnsi="arial" w:cs="arial"/>
          <w:b w:val="0"/>
          <w:i w:val="0"/>
          <w:strike w:val="0"/>
          <w:noProof w:val="0"/>
          <w:color w:val="000000"/>
          <w:position w:val="0"/>
          <w:sz w:val="20"/>
          <w:u w:val="none"/>
          <w:vertAlign w:val="baseline"/>
        </w:rPr>
        <w:t xml:space="preserve"> discussed and cited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in the section Reasons for Promulgating this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see also </w:t>
      </w:r>
      <w:hyperlink r:id="rId174" w:history="1">
        <w:r>
          <w:rPr>
            <w:rFonts w:ascii="arial" w:eastAsia="arial" w:hAnsi="arial" w:cs="arial"/>
            <w:b w:val="0"/>
            <w:i/>
            <w:strike w:val="0"/>
            <w:noProof w:val="0"/>
            <w:color w:val="0077CC"/>
            <w:position w:val="0"/>
            <w:sz w:val="20"/>
            <w:u w:val="single"/>
            <w:vertAlign w:val="baseline"/>
          </w:rPr>
          <w:t>Ariz. Governing Comm. v. Norris, 463 U.S. 1073 (1983).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 received four comments on proposed rule § 60-20.6. One commenter urges OFCCP to state explicitly in paragraph 60-20.6(a) that contractors may not condition fringe benefits on the sex of an employee's spouse. OFCCP declines to explicitly include this in the regulatory text, as this expansion was not proposed in the NPRM. OFCCP will follow developing relevant case law in this area in its interpretation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Further, OFCCP notes that a claim of discrimination due to a contractor's failure to provide the same fringe benefits to same-sex spouses that it provides to opposite-sex spouses would be actionable under its Executive Order 13672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states that OFCCP's proposed definition of "fringe benefits" in paragraph 60-20.6(b) is "much broader than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/case law" permit. The commenter does not cite specific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cases. OFCCP believes its proposed definition of "fringe benefits" is permissible; however, to ensure consistency with title VII principles, OFCCP adopts the definition of "fringe benefits" that appears in the EEOC's Guidelines on Discrimination Because of Sex.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5" w:history="1">
        <w:r>
          <w:rPr>
            <w:rFonts w:ascii="arial" w:eastAsia="arial" w:hAnsi="arial" w:cs="arial"/>
            <w:b w:val="0"/>
            <w:i/>
            <w:strike w:val="0"/>
            <w:noProof w:val="0"/>
            <w:color w:val="0077CC"/>
            <w:position w:val="0"/>
            <w:sz w:val="20"/>
            <w:u w:val="single"/>
            <w:vertAlign w:val="baseline"/>
          </w:rPr>
          <w:t>29 CFR 1604.9(a)</w:t>
        </w:r>
      </w:hyperlink>
      <w:r>
        <w:rPr>
          <w:rFonts w:ascii="arial" w:eastAsia="arial" w:hAnsi="arial" w:cs="arial"/>
          <w:b w:val="0"/>
          <w:i w:val="0"/>
          <w:strike w:val="0"/>
          <w:noProof w:val="0"/>
          <w:color w:val="000000"/>
          <w:position w:val="0"/>
          <w:sz w:val="20"/>
          <w:u w:val="none"/>
          <w:vertAlign w:val="baseline"/>
        </w:rPr>
        <w:t>. Accordingly, OFCCP revises paragraph 60-20.6(b) to read: "As used herein, the term fringe benefits' includes, but is not limited to, medical, hospital, accident, life insurance, and retirement benefits; profit-sharing and bonus plans; leave; and other terms, conditions, and privileges of employment." Deleted from the final rule are the specific examples "dependent care assistance; educational assistance; employee discounts; stock options; lodging; meals; moving expense reimbursements; retirement planning services; and transportation benefits." OFCCP considers these items to be covered as terms, conditions, or privileges of 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 suggests that OFCCP add "flexible work arrangements" as an example of fringe benefits. OFCCP declines to do so. Such an addition would be inconsistent with the decision to use a list that is identical to the list in the EEOC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Moreover, as explained earlier in the preamble, OFCCP does add "treating men and women differently with regard to the availability of flexible work arrangements" at paragraph 60-20.2(b)(3) of the final rule, as an additional listed example of disparate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comments--one from an individual and one from a civil rights legal organization--urge OFCCP to revise the section to prohibit contractors from providing health insurance plans that deny insurance coverage for health care related to gender transition (trans-exclusive plans). One comment states that many health insurance policies are facially discriminatory against transgender individuals because they exclude, for example, "any procedure or treatment, including hormone therapy, designed to change [their] physical characteristics from [their] biologically determined sex to those of the opposite sex." The comment suggests that OFCCP add a new paragraph in § 60-20.6, as follows: "It shall be an unlawful employment practice for a contractor to offer health insurance that does not cover care related to gender identity or any process or procedure designed to facilitate the adoption of a sex or gender other than the beneficiary's designated sex at birth." OFCCP declines to insert this additional language in the final rule because it would be superfluous. Section 60-20.6 forbids discrimination in fringe benefits on the basis of sex. Because the term "fringe benefits" is defined to include medical benefits and the term "sex" is defined to include gender identity, the logical reading of </w:t>
      </w:r>
      <w:r>
        <w:rPr>
          <w:rFonts w:ascii="arial" w:eastAsia="arial" w:hAnsi="arial" w:cs="arial"/>
          <w:b/>
          <w:i w:val="0"/>
          <w:strike w:val="0"/>
          <w:noProof w:val="0"/>
          <w:color w:val="000000"/>
          <w:position w:val="0"/>
          <w:sz w:val="20"/>
          <w:u w:val="none"/>
          <w:vertAlign w:val="baseline"/>
        </w:rPr>
        <w:t> [*39136] </w:t>
      </w:r>
      <w:r>
        <w:rPr>
          <w:rFonts w:ascii="arial" w:eastAsia="arial" w:hAnsi="arial" w:cs="arial"/>
          <w:b w:val="0"/>
          <w:i w:val="0"/>
          <w:strike w:val="0"/>
          <w:noProof w:val="0"/>
          <w:color w:val="000000"/>
          <w:position w:val="0"/>
          <w:sz w:val="20"/>
          <w:u w:val="none"/>
          <w:vertAlign w:val="baseline"/>
        </w:rPr>
        <w:t xml:space="preserve"> the language proposed in the NPRM, which is adopted into the final rule without change, is that certain trans-exclusive health benefits offerings may constitute unlawful discrimination. n158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 OFCCP notes that OPM issued a Federal Employee Health Benefits (FEHB) Program Carrier Letter on June 23, 2015, stating that, "[e]ffective January 1, 2016, no carrier participating in the Federal Employees Health Benefits Program may have a general exclusion of services, drugs or supplies related to gender transition or sex transformations.' " FEHB Program Carrier Letter No. 2015-12, </w:t>
      </w:r>
      <w:r>
        <w:rPr>
          <w:rFonts w:ascii="arial" w:eastAsia="arial" w:hAnsi="arial" w:cs="arial"/>
          <w:b w:val="0"/>
          <w:i/>
          <w:strike w:val="0"/>
          <w:noProof w:val="0"/>
          <w:color w:val="000000"/>
          <w:position w:val="0"/>
          <w:sz w:val="20"/>
          <w:u w:val="none"/>
          <w:vertAlign w:val="baseline"/>
        </w:rPr>
        <w:t xml:space="preserve">available at </w:t>
      </w:r>
      <w:hyperlink r:id="rId176" w:history="1">
        <w:r>
          <w:rPr>
            <w:rFonts w:ascii="arial" w:eastAsia="arial" w:hAnsi="arial" w:cs="arial"/>
            <w:b w:val="0"/>
            <w:i/>
            <w:strike w:val="0"/>
            <w:noProof w:val="0"/>
            <w:color w:val="0077CC"/>
            <w:position w:val="0"/>
            <w:sz w:val="20"/>
            <w:u w:val="single"/>
            <w:vertAlign w:val="baseline"/>
          </w:rPr>
          <w:t>http://www.opm.gov/healthcare-insurance/healthcare/carriers/2015/2015-12.pdf</w:t>
        </w:r>
      </w:hyperlink>
      <w:r>
        <w:rPr>
          <w:rFonts w:ascii="arial" w:eastAsia="arial" w:hAnsi="arial" w:cs="arial"/>
          <w:b w:val="0"/>
          <w:i w:val="0"/>
          <w:strike w:val="0"/>
          <w:noProof w:val="0"/>
          <w:color w:val="000000"/>
          <w:position w:val="0"/>
          <w:sz w:val="20"/>
          <w:u w:val="none"/>
          <w:vertAlign w:val="baseline"/>
        </w:rPr>
        <w:t xml:space="preserve"> (last accessed January 9, 2016) (OPM Carrier Letter 2015-12). The letter cited the "evolving professional consensus that treatment may be medically necessary to address a diagnosis of gender dysphoria."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Contractors are generally responsible for ensuring that fringe-benefit schemes, including health insurance plans, offered to their employees do not discriminate on any of the protected bases set forth in E.O. 11246. n159 Contractors thus must ensure that all of the health insurance plans that are offered to their employees provide services to all employees in a manner that does not discriminate on the basis of sex, including gender identity or transgender status. As discussed below, denying or limiting access to benefits may violate E.O. 11246's prohibition on sex discrimination, consistent with OFCCP Directive 2014-02, n160 as well as its prohibition on gender identity discrimination.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n159 </w:t>
      </w:r>
      <w:r>
        <w:rPr>
          <w:rFonts w:ascii="arial" w:eastAsia="arial" w:hAnsi="arial" w:cs="arial"/>
          <w:b w:val="0"/>
          <w:i/>
          <w:strike w:val="0"/>
          <w:noProof w:val="0"/>
          <w:color w:val="000000"/>
          <w:position w:val="0"/>
          <w:sz w:val="20"/>
          <w:u w:val="none"/>
          <w:vertAlign w:val="baseline"/>
        </w:rPr>
        <w:t xml:space="preserve">See, e.g., </w:t>
      </w:r>
      <w:hyperlink r:id="rId174" w:history="1">
        <w:r>
          <w:rPr>
            <w:rFonts w:ascii="arial" w:eastAsia="arial" w:hAnsi="arial" w:cs="arial"/>
            <w:b w:val="0"/>
            <w:i/>
            <w:strike w:val="0"/>
            <w:noProof w:val="0"/>
            <w:color w:val="0077CC"/>
            <w:position w:val="0"/>
            <w:sz w:val="20"/>
            <w:u w:val="single"/>
            <w:vertAlign w:val="baseline"/>
          </w:rPr>
          <w:t>Ariz. Governing Comm. for Tax Deferred Annuity &amp; Deferred Compensation Plans v. Norris, 463 U.S. 1073 (1983)</w:t>
        </w:r>
      </w:hyperlink>
      <w:r>
        <w:rPr>
          <w:rFonts w:ascii="arial" w:eastAsia="arial" w:hAnsi="arial" w:cs="arial"/>
          <w:b w:val="0"/>
          <w:i w:val="0"/>
          <w:strike w:val="0"/>
          <w:noProof w:val="0"/>
          <w:color w:val="000000"/>
          <w:position w:val="0"/>
          <w:sz w:val="20"/>
          <w:u w:val="none"/>
          <w:vertAlign w:val="baseline"/>
        </w:rPr>
        <w:t xml:space="preserve"> (applying Title VII). In the alternative, contractors may arrange to provide services to employees independently. </w:t>
      </w:r>
      <w:r>
        <w:rPr>
          <w:rFonts w:ascii="arial" w:eastAsia="arial" w:hAnsi="arial" w:cs="arial"/>
          <w:b w:val="0"/>
          <w:i/>
          <w:strike w:val="0"/>
          <w:noProof w:val="0"/>
          <w:color w:val="000000"/>
          <w:position w:val="0"/>
          <w:sz w:val="20"/>
          <w:u w:val="none"/>
          <w:vertAlign w:val="baseline"/>
        </w:rPr>
        <w:t xml:space="preserve">See </w:t>
      </w:r>
      <w:hyperlink r:id="rId174" w:history="1">
        <w:r>
          <w:rPr>
            <w:rFonts w:ascii="arial" w:eastAsia="arial" w:hAnsi="arial" w:cs="arial"/>
            <w:b w:val="0"/>
            <w:i/>
            <w:strike w:val="0"/>
            <w:noProof w:val="0"/>
            <w:color w:val="0077CC"/>
            <w:position w:val="0"/>
            <w:sz w:val="20"/>
            <w:u w:val="single"/>
            <w:vertAlign w:val="baseline"/>
          </w:rPr>
          <w:t>Norris, 463 U.S. at 1089-91</w:t>
        </w:r>
      </w:hyperlink>
      <w:r>
        <w:rPr>
          <w:rFonts w:ascii="arial" w:eastAsia="arial" w:hAnsi="arial" w:cs="arial"/>
          <w:b w:val="0"/>
          <w:i w:val="0"/>
          <w:strike w:val="0"/>
          <w:noProof w:val="0"/>
          <w:color w:val="000000"/>
          <w:position w:val="0"/>
          <w:sz w:val="20"/>
          <w:u w:val="none"/>
          <w:vertAlign w:val="baseline"/>
        </w:rPr>
        <w:t xml:space="preserve"> (Marshall, J., concurring op. joined by five justices).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 OFCCP Directive 2014-02, Gender Identity and Sex Discrimination,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Discrimination in benefits on the basis of gender identity or transgender status may arise under a number of different scenarios. First, transgender individuals may be denied coverage for medically appropriate sex-specific health-care services because of their gender identity or because they are enrolled in their health plans as one gender, where the medical care is generally associated with another gender. Consistent with recent guidance jointly issued by the Departments of Labor, Health and Human Services, and the Treasury pursuant to the ACA, n161 as well as the final rule recently published by the Department of Health and Human Services to implement the ACA's nondiscrimination provision, n162 the nondiscrimination requirements of E.O. 11246 obligate contractors to ensure that coverage for health-care services be made available on the same terms for all individuals for whom the services are medically appropriate, regardless of sex assigned at birth, gender identity, or recorded gender. For example, where an individual could benefit medically from treatment for ovarian cancer, a contractor may not deny coverage based on the individual's identification as a transgender male.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 U.S. Dep'ts of Labor, Health &amp; Hum. Servs. &amp; the Treasury, FAQs about Affordable Care Act Implementation (Part XXVI), Q.5 (May 11, 2015), </w:t>
      </w:r>
      <w:r>
        <w:rPr>
          <w:rFonts w:ascii="arial" w:eastAsia="arial" w:hAnsi="arial" w:cs="arial"/>
          <w:b w:val="0"/>
          <w:i/>
          <w:strike w:val="0"/>
          <w:noProof w:val="0"/>
          <w:color w:val="000000"/>
          <w:position w:val="0"/>
          <w:sz w:val="20"/>
          <w:u w:val="none"/>
          <w:vertAlign w:val="baseline"/>
        </w:rPr>
        <w:t xml:space="preserve">available at </w:t>
      </w:r>
      <w:hyperlink r:id="rId177" w:history="1">
        <w:r>
          <w:rPr>
            <w:rFonts w:ascii="arial" w:eastAsia="arial" w:hAnsi="arial" w:cs="arial"/>
            <w:b w:val="0"/>
            <w:i/>
            <w:strike w:val="0"/>
            <w:noProof w:val="0"/>
            <w:color w:val="0077CC"/>
            <w:position w:val="0"/>
            <w:sz w:val="20"/>
            <w:u w:val="single"/>
            <w:vertAlign w:val="baseline"/>
          </w:rPr>
          <w:t>http://www.dol.gov/ebsa/faqs/faq-aca26.html</w:t>
        </w:r>
      </w:hyperlink>
      <w:r>
        <w:rPr>
          <w:rFonts w:ascii="arial" w:eastAsia="arial" w:hAnsi="arial" w:cs="arial"/>
          <w:b w:val="0"/>
          <w:i/>
          <w:strike w:val="0"/>
          <w:noProof w:val="0"/>
          <w:color w:val="000000"/>
          <w:position w:val="0"/>
          <w:sz w:val="20"/>
          <w:u w:val="none"/>
          <w:vertAlign w:val="baseline"/>
        </w:rPr>
        <w:t xml:space="preserve"> (last accessed March 27,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 </w:t>
      </w:r>
      <w:hyperlink r:id="rId178" w:history="1">
        <w:r>
          <w:rPr>
            <w:rFonts w:ascii="arial" w:eastAsia="arial" w:hAnsi="arial" w:cs="arial"/>
            <w:b w:val="0"/>
            <w:i/>
            <w:strike w:val="0"/>
            <w:noProof w:val="0"/>
            <w:color w:val="0077CC"/>
            <w:position w:val="0"/>
            <w:sz w:val="20"/>
            <w:u w:val="single"/>
            <w:vertAlign w:val="baseline"/>
          </w:rPr>
          <w:t>45 CFR 92.207(b)(3)</w:t>
        </w:r>
      </w:hyperlink>
      <w:r>
        <w:rPr>
          <w:rFonts w:ascii="arial" w:eastAsia="arial" w:hAnsi="arial" w:cs="arial"/>
          <w:b w:val="0"/>
          <w:i w:val="0"/>
          <w:strike w:val="0"/>
          <w:noProof w:val="0"/>
          <w:color w:val="000000"/>
          <w:position w:val="0"/>
          <w:sz w:val="20"/>
          <w:u w:val="none"/>
          <w:vertAlign w:val="baseline"/>
        </w:rPr>
        <w:t xml:space="preserve">-(5), HHS Nondiscrimination Final Rule,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106, 81 FR at 31471-31472.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some insurance plans have explicit exclusions of coverage for all health services associated with gender dysphoria n163 or gender transition. n164 Such categorical exclusions are facially discriminatory because they single out services and treatments for individuals on the basis of their gender identity or transgender status, and would generally violate E.O. 11246's prohibitions on both sex and gender identity discrimination.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n163 Gender dysphoria "refers to discomfort or distress that is caused by a discrepancy between a person's gender identity and that person's sex assigned at birth (and the associated gender role and/or primary and secondary sex characteristics)." World Professional Association for Transgender Health, Standards of Care for the Health of Transsexual, Transgender, and Gender-Nonconforming People, Version 7, 13 </w:t>
      </w:r>
      <w:r>
        <w:rPr>
          <w:rFonts w:ascii="arial" w:eastAsia="arial" w:hAnsi="arial" w:cs="arial"/>
          <w:b w:val="0"/>
          <w:i/>
          <w:strike w:val="0"/>
          <w:noProof w:val="0"/>
          <w:color w:val="000000"/>
          <w:position w:val="0"/>
          <w:sz w:val="20"/>
          <w:u w:val="none"/>
          <w:vertAlign w:val="baseline"/>
        </w:rPr>
        <w:t>International Journal of Transgenderism</w:t>
      </w:r>
      <w:r>
        <w:rPr>
          <w:rFonts w:ascii="arial" w:eastAsia="arial" w:hAnsi="arial" w:cs="arial"/>
          <w:b w:val="0"/>
          <w:i w:val="0"/>
          <w:strike w:val="0"/>
          <w:noProof w:val="0"/>
          <w:color w:val="000000"/>
          <w:position w:val="0"/>
          <w:sz w:val="20"/>
          <w:u w:val="none"/>
          <w:vertAlign w:val="baseline"/>
        </w:rPr>
        <w:t xml:space="preserve"> 165, 168 (2011) (WPATH Standards of Care), </w:t>
      </w:r>
      <w:r>
        <w:rPr>
          <w:rFonts w:ascii="arial" w:eastAsia="arial" w:hAnsi="arial" w:cs="arial"/>
          <w:b w:val="0"/>
          <w:i/>
          <w:strike w:val="0"/>
          <w:noProof w:val="0"/>
          <w:color w:val="000000"/>
          <w:position w:val="0"/>
          <w:sz w:val="20"/>
          <w:u w:val="none"/>
          <w:vertAlign w:val="baseline"/>
        </w:rPr>
        <w:t xml:space="preserve">available at </w:t>
      </w:r>
      <w:hyperlink r:id="rId179" w:history="1">
        <w:r>
          <w:rPr>
            <w:rFonts w:ascii="arial" w:eastAsia="arial" w:hAnsi="arial" w:cs="arial"/>
            <w:b w:val="0"/>
            <w:i/>
            <w:strike w:val="0"/>
            <w:noProof w:val="0"/>
            <w:color w:val="0077CC"/>
            <w:position w:val="0"/>
            <w:sz w:val="20"/>
            <w:u w:val="single"/>
            <w:vertAlign w:val="baseline"/>
          </w:rPr>
          <w:t>www.wpath.org/uploaded_files/140/files/IJT</w:t>
        </w:r>
      </w:hyperlink>
      <w:r>
        <w:rPr>
          <w:rFonts w:ascii="arial" w:eastAsia="arial" w:hAnsi="arial" w:cs="arial"/>
          <w:b w:val="0"/>
          <w:i w:val="0"/>
          <w:strike w:val="0"/>
          <w:noProof w:val="0"/>
          <w:color w:val="000000"/>
          <w:position w:val="0"/>
          <w:sz w:val="20"/>
          <w:u w:val="none"/>
          <w:vertAlign w:val="baseline"/>
        </w:rPr>
        <w:t xml:space="preserve"> SOC, V7.pdf (last accessed January 22, 2016). Not every transgender person has gender dysphoria. Lambda Legal, Know Your Rights, FAQ on Access to Transition-Related Care (no date), </w:t>
      </w:r>
      <w:r>
        <w:rPr>
          <w:rFonts w:ascii="arial" w:eastAsia="arial" w:hAnsi="arial" w:cs="arial"/>
          <w:b w:val="0"/>
          <w:i/>
          <w:strike w:val="0"/>
          <w:noProof w:val="0"/>
          <w:color w:val="000000"/>
          <w:position w:val="0"/>
          <w:sz w:val="20"/>
          <w:u w:val="none"/>
          <w:vertAlign w:val="baseline"/>
        </w:rPr>
        <w:t xml:space="preserve"> available at </w:t>
      </w:r>
      <w:hyperlink r:id="rId180" w:history="1">
        <w:r>
          <w:rPr>
            <w:rFonts w:ascii="arial" w:eastAsia="arial" w:hAnsi="arial" w:cs="arial"/>
            <w:b w:val="0"/>
            <w:i/>
            <w:strike w:val="0"/>
            <w:noProof w:val="0"/>
            <w:color w:val="0077CC"/>
            <w:position w:val="0"/>
            <w:sz w:val="20"/>
            <w:u w:val="single"/>
            <w:vertAlign w:val="baseline"/>
          </w:rPr>
          <w:t>http://www.lambdalegal.org/know-your-rights/transgender/transition-related-care-faq#q2</w:t>
        </w:r>
      </w:hyperlink>
      <w:r>
        <w:rPr>
          <w:rFonts w:ascii="arial" w:eastAsia="arial" w:hAnsi="arial" w:cs="arial"/>
          <w:b w:val="0"/>
          <w:i w:val="0"/>
          <w:strike w:val="0"/>
          <w:noProof w:val="0"/>
          <w:color w:val="000000"/>
          <w:position w:val="0"/>
          <w:sz w:val="20"/>
          <w:u w:val="none"/>
          <w:vertAlign w:val="baseline"/>
        </w:rPr>
        <w:t xml:space="preserve"> (last accessed February 22,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n164 OFCCP intends to interpret the scope of health services related to gender transition broadly and recognizes that such services may change as standards of medical care continue to evolve. The range of transition-related services, which includes treatment for gender dysphoria, is not limited to surgical treatments and may include, but is not limited to, services such as hormone therapy and psychotherapy, which may occur over the lifetime of the individual.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evaluating whether the denial of coverage of a </w:t>
      </w:r>
      <w:r>
        <w:rPr>
          <w:rFonts w:ascii="arial" w:eastAsia="arial" w:hAnsi="arial" w:cs="arial"/>
          <w:b w:val="0"/>
          <w:i/>
          <w:strike w:val="0"/>
          <w:noProof w:val="0"/>
          <w:color w:val="000000"/>
          <w:position w:val="0"/>
          <w:sz w:val="20"/>
          <w:u w:val="none"/>
          <w:vertAlign w:val="baseline"/>
        </w:rPr>
        <w:t>particular</w:t>
      </w:r>
      <w:r>
        <w:rPr>
          <w:rFonts w:ascii="arial" w:eastAsia="arial" w:hAnsi="arial" w:cs="arial"/>
          <w:b w:val="0"/>
          <w:i w:val="0"/>
          <w:strike w:val="0"/>
          <w:noProof w:val="0"/>
          <w:color w:val="000000"/>
          <w:position w:val="0"/>
          <w:sz w:val="20"/>
          <w:u w:val="none"/>
          <w:vertAlign w:val="baseline"/>
        </w:rPr>
        <w:t xml:space="preserve"> service where an individual is seeking the service as part of a gender transition is discriminatory, OFCCP will apply the same basic principles of law as it does with other terms and benefits of employment--inquiring whether there is a legitimate, nondiscriminatory reason for such denial or limitation that is not a pretext for discrimination, for example. n165 Contractors must apply the same generally applicable standards in determining coverage for health-care services to all employees, regardless of their gender identity or transgender status. If a contractor generally provides coverage for a particular treatment or service,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hormone replacement or mental health care, where it is medically necessary, the contractor cannot decline to provide coverage for that same treatment when it is deemed medically necessary n166 for a transgender individual because the treatment is related to his or her gender identity or transgender status. Contractors may deny or limit coverage only if such denial or limitation is based on the nondiscriminatory application of neutral criteria, for example, where a service is not medically necessary, a qualified provider is unavailable, or inadequate medical documentation has been provided.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n165 Note that under the EEOC's title VII guidance, the fact that it may cost more to provide benefits to members of a protected group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 provide health care for women) is not itself a justification for discriminating against that group. EEOC Compliance Manual Chapter 3, Directive No. 915.003, Title VII/EPA Section (October 3, 2000), available at </w:t>
      </w:r>
      <w:hyperlink r:id="rId181" w:history="1">
        <w:r>
          <w:rPr>
            <w:rFonts w:ascii="arial" w:eastAsia="arial" w:hAnsi="arial" w:cs="arial"/>
            <w:b w:val="0"/>
            <w:i/>
            <w:strike w:val="0"/>
            <w:noProof w:val="0"/>
            <w:color w:val="0077CC"/>
            <w:position w:val="0"/>
            <w:sz w:val="20"/>
            <w:u w:val="single"/>
            <w:vertAlign w:val="baseline"/>
          </w:rPr>
          <w:t>http://www.eeoc.gov/policy/docs/benefits.html</w:t>
        </w:r>
      </w:hyperlink>
      <w:r>
        <w:rPr>
          <w:rFonts w:ascii="arial" w:eastAsia="arial" w:hAnsi="arial" w:cs="arial"/>
          <w:b w:val="0"/>
          <w:i w:val="0"/>
          <w:strike w:val="0"/>
          <w:noProof w:val="0"/>
          <w:color w:val="000000"/>
          <w:position w:val="0"/>
          <w:sz w:val="20"/>
          <w:u w:val="none"/>
          <w:vertAlign w:val="baseline"/>
        </w:rPr>
        <w:t xml:space="preserve"> (last accessed March 27,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 Numerous medical organizations, including the American Medical Association, have recognized that "[a]n established body of medical research demonstrates the effectiveness and medical necessity of mental health care, hormone therapy and sex reassignment surgery as forms of therapeutic treatment for many people diagnosed with GID [gender identity dysphoria]" and that "[h]ealth experts in GID, including WPATH [World Professional Association for Transgender Health], have rejected the myth that such treatments are cosmetic' or experimental' and have recognized that these treatments can provide safe and effective treatment for a serious health condition." American Medical Association House of Delegates, Resolution 122 (A-08), Removing Financial Barriers to Care for Transgender Patients 1 (2008), </w:t>
      </w:r>
      <w:r>
        <w:rPr>
          <w:rFonts w:ascii="arial" w:eastAsia="arial" w:hAnsi="arial" w:cs="arial"/>
          <w:b w:val="0"/>
          <w:i/>
          <w:strike w:val="0"/>
          <w:noProof w:val="0"/>
          <w:color w:val="000000"/>
          <w:position w:val="0"/>
          <w:sz w:val="20"/>
          <w:u w:val="none"/>
          <w:vertAlign w:val="baseline"/>
        </w:rPr>
        <w:t xml:space="preserve">available at </w:t>
      </w:r>
      <w:hyperlink r:id="rId182" w:history="1">
        <w:r>
          <w:rPr>
            <w:rFonts w:ascii="arial" w:eastAsia="arial" w:hAnsi="arial" w:cs="arial"/>
            <w:b w:val="0"/>
            <w:i/>
            <w:strike w:val="0"/>
            <w:noProof w:val="0"/>
            <w:color w:val="0077CC"/>
            <w:position w:val="0"/>
            <w:sz w:val="20"/>
            <w:u w:val="single"/>
            <w:vertAlign w:val="baseline"/>
          </w:rPr>
          <w:t>http://www.tgender.net/taw/ama_resolutions.pdf</w:t>
        </w:r>
      </w:hyperlink>
      <w:r>
        <w:rPr>
          <w:rFonts w:ascii="arial" w:eastAsia="arial" w:hAnsi="arial" w:cs="arial"/>
          <w:b w:val="0"/>
          <w:i w:val="0"/>
          <w:strike w:val="0"/>
          <w:noProof w:val="0"/>
          <w:color w:val="000000"/>
          <w:position w:val="0"/>
          <w:sz w:val="20"/>
          <w:u w:val="none"/>
          <w:vertAlign w:val="baseline"/>
        </w:rPr>
        <w:t xml:space="preserve"> (last accessed May 13,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construing the prohibitions on sex and gender identity discrimination as applying in this manner, OFCCP is taking a similar approach to that of several states and the District of Columbia, which have concluded that their statutory or regulatory provisions prohibiting discrimination on the basis of sex and/or gender identity prohibit policy exclusions on the basis of gender identity or transgender status. n167 For </w:t>
      </w:r>
      <w:r>
        <w:rPr>
          <w:rFonts w:ascii="arial" w:eastAsia="arial" w:hAnsi="arial" w:cs="arial"/>
          <w:b/>
          <w:i w:val="0"/>
          <w:strike w:val="0"/>
          <w:noProof w:val="0"/>
          <w:color w:val="000000"/>
          <w:position w:val="0"/>
          <w:sz w:val="20"/>
          <w:u w:val="none"/>
          <w:vertAlign w:val="baseline"/>
        </w:rPr>
        <w:t> [*39137] </w:t>
      </w:r>
      <w:r>
        <w:rPr>
          <w:rFonts w:ascii="arial" w:eastAsia="arial" w:hAnsi="arial" w:cs="arial"/>
          <w:b w:val="0"/>
          <w:i w:val="0"/>
          <w:strike w:val="0"/>
          <w:noProof w:val="0"/>
          <w:color w:val="000000"/>
          <w:position w:val="0"/>
          <w:sz w:val="20"/>
          <w:u w:val="none"/>
          <w:vertAlign w:val="baseline"/>
        </w:rPr>
        <w:t xml:space="preserve"> example, the Illinois Department of Insurance has interpreted the Illinois Human Rights Act to prohibit (1) policy exclusions of "surgical treatments for gender dysphoria that are provided to non-transgender persons for other medical conditions"; (2) policy exclusions of non-surgical treatments for gender transition, such as hormone therapy, "if that treatment is provided for other medical conditions"; (3) provisions that deny transgender persons coverage or benefits for sex-specific treatment because of their gender identity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mammograms, ob-gyn visits); and (4) any exclusionary clauses or language that have the "effect of targeting transgender persons or persons with gender dysphoria" (including "sex change" or "sex transformation" exclusions). n168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Cal. Dep't of Managed Health Care, Letter No. 12-K, Gender Nondiscrimination Requirements (April 9, 2013), </w:t>
      </w:r>
      <w:r>
        <w:rPr>
          <w:rFonts w:ascii="arial" w:eastAsia="arial" w:hAnsi="arial" w:cs="arial"/>
          <w:b w:val="0"/>
          <w:i/>
          <w:strike w:val="0"/>
          <w:noProof w:val="0"/>
          <w:color w:val="000000"/>
          <w:position w:val="0"/>
          <w:sz w:val="20"/>
          <w:u w:val="none"/>
          <w:vertAlign w:val="baseline"/>
        </w:rPr>
        <w:t xml:space="preserve">available at </w:t>
      </w:r>
      <w:hyperlink r:id="rId183" w:history="1">
        <w:r>
          <w:rPr>
            <w:rFonts w:ascii="arial" w:eastAsia="arial" w:hAnsi="arial" w:cs="arial"/>
            <w:b w:val="0"/>
            <w:i/>
            <w:strike w:val="0"/>
            <w:noProof w:val="0"/>
            <w:color w:val="0077CC"/>
            <w:position w:val="0"/>
            <w:sz w:val="20"/>
            <w:u w:val="single"/>
            <w:vertAlign w:val="baseline"/>
          </w:rPr>
          <w:t>https://www.dmhc.ca.gov/Portals/0/LawsAndRegulations/DirectorsLettersAndOpinions/d112k.pdf</w:t>
        </w:r>
      </w:hyperlink>
      <w:r>
        <w:rPr>
          <w:rFonts w:ascii="arial" w:eastAsia="arial" w:hAnsi="arial" w:cs="arial"/>
          <w:b w:val="0"/>
          <w:i w:val="0"/>
          <w:strike w:val="0"/>
          <w:noProof w:val="0"/>
          <w:color w:val="000000"/>
          <w:position w:val="0"/>
          <w:sz w:val="20"/>
          <w:u w:val="none"/>
          <w:vertAlign w:val="baseline"/>
        </w:rPr>
        <w:t xml:space="preserve"> (last accessed March 17, 2016); Conn. Insurance Dep't Bulletin IC-34 (December 19, 2013), </w:t>
      </w:r>
      <w:r>
        <w:rPr>
          <w:rFonts w:ascii="arial" w:eastAsia="arial" w:hAnsi="arial" w:cs="arial"/>
          <w:b w:val="0"/>
          <w:i/>
          <w:strike w:val="0"/>
          <w:noProof w:val="0"/>
          <w:color w:val="000000"/>
          <w:position w:val="0"/>
          <w:sz w:val="20"/>
          <w:u w:val="none"/>
          <w:vertAlign w:val="baseline"/>
        </w:rPr>
        <w:t xml:space="preserve">available at </w:t>
      </w:r>
      <w:hyperlink r:id="rId184" w:history="1">
        <w:r>
          <w:rPr>
            <w:rFonts w:ascii="arial" w:eastAsia="arial" w:hAnsi="arial" w:cs="arial"/>
            <w:b w:val="0"/>
            <w:i/>
            <w:strike w:val="0"/>
            <w:noProof w:val="0"/>
            <w:color w:val="0077CC"/>
            <w:position w:val="0"/>
            <w:sz w:val="20"/>
            <w:u w:val="single"/>
            <w:vertAlign w:val="baseline"/>
          </w:rPr>
          <w:t>http://www.ct.gov/cid/lib/cid/Bulletin_IC-37_Gender_Identity_Nondiscrimination_Requirement.pdf</w:t>
        </w:r>
      </w:hyperlink>
      <w:r>
        <w:rPr>
          <w:rFonts w:ascii="arial" w:eastAsia="arial" w:hAnsi="arial" w:cs="arial"/>
          <w:b w:val="0"/>
          <w:i w:val="0"/>
          <w:strike w:val="0"/>
          <w:noProof w:val="0"/>
          <w:color w:val="000000"/>
          <w:position w:val="0"/>
          <w:sz w:val="20"/>
          <w:u w:val="none"/>
          <w:vertAlign w:val="baseline"/>
        </w:rPr>
        <w:t xml:space="preserve"> (last accessed March 17, 2016) (interpreting Conn. Gen. Stat. Ann. § 46a-60); D.C. Dep't of Insurance, Securities and Banking, Bulletin No. 13-IB-01-30/13 (February 27, 2014), </w:t>
      </w:r>
      <w:r>
        <w:rPr>
          <w:rFonts w:ascii="arial" w:eastAsia="arial" w:hAnsi="arial" w:cs="arial"/>
          <w:b w:val="0"/>
          <w:i/>
          <w:strike w:val="0"/>
          <w:noProof w:val="0"/>
          <w:color w:val="000000"/>
          <w:position w:val="0"/>
          <w:sz w:val="20"/>
          <w:u w:val="none"/>
          <w:vertAlign w:val="baseline"/>
        </w:rPr>
        <w:t xml:space="preserve">available at </w:t>
      </w:r>
      <w:hyperlink r:id="rId185" w:history="1">
        <w:r>
          <w:rPr>
            <w:rFonts w:ascii="arial" w:eastAsia="arial" w:hAnsi="arial" w:cs="arial"/>
            <w:b w:val="0"/>
            <w:i/>
            <w:strike w:val="0"/>
            <w:noProof w:val="0"/>
            <w:color w:val="0077CC"/>
            <w:position w:val="0"/>
            <w:sz w:val="20"/>
            <w:u w:val="single"/>
            <w:vertAlign w:val="baseline"/>
          </w:rPr>
          <w:t>http://disb.dc.gov/sites/default/files/dc/sites/disb/publication/attachments/ProhibitionofDiscriminationBasedonGenderIdentityorExpression-FINAL.pdf</w:t>
        </w:r>
      </w:hyperlink>
      <w:r>
        <w:rPr>
          <w:rFonts w:ascii="arial" w:eastAsia="arial" w:hAnsi="arial" w:cs="arial"/>
          <w:b w:val="0"/>
          <w:i w:val="0"/>
          <w:strike w:val="0"/>
          <w:noProof w:val="0"/>
          <w:color w:val="000000"/>
          <w:position w:val="0"/>
          <w:sz w:val="20"/>
          <w:u w:val="none"/>
          <w:vertAlign w:val="baseline"/>
        </w:rPr>
        <w:t xml:space="preserve"> (last accessed March 17, 2016) (interpreting D.C. Code § 31-2231.11(c)); Mass. Office of Consumer Affs. &amp; Bus. Reg., Div. of Insurance, Bulletin 2014-03 (June 20, 2014), </w:t>
      </w:r>
      <w:r>
        <w:rPr>
          <w:rFonts w:ascii="arial" w:eastAsia="arial" w:hAnsi="arial" w:cs="arial"/>
          <w:b w:val="0"/>
          <w:i/>
          <w:strike w:val="0"/>
          <w:noProof w:val="0"/>
          <w:color w:val="000000"/>
          <w:position w:val="0"/>
          <w:sz w:val="20"/>
          <w:u w:val="none"/>
          <w:vertAlign w:val="baseline"/>
        </w:rPr>
        <w:t xml:space="preserve">available at </w:t>
      </w:r>
      <w:hyperlink r:id="rId186" w:history="1">
        <w:r>
          <w:rPr>
            <w:rFonts w:ascii="arial" w:eastAsia="arial" w:hAnsi="arial" w:cs="arial"/>
            <w:b w:val="0"/>
            <w:i/>
            <w:strike w:val="0"/>
            <w:noProof w:val="0"/>
            <w:color w:val="0077CC"/>
            <w:position w:val="0"/>
            <w:sz w:val="20"/>
            <w:u w:val="single"/>
            <w:vertAlign w:val="baseline"/>
          </w:rPr>
          <w:t>http://www.mass.gov/ocabr//doi/legal-hearings/bulletin-201403.pdf</w:t>
        </w:r>
      </w:hyperlink>
      <w:r>
        <w:rPr>
          <w:rFonts w:ascii="arial" w:eastAsia="arial" w:hAnsi="arial" w:cs="arial"/>
          <w:b w:val="0"/>
          <w:i w:val="0"/>
          <w:strike w:val="0"/>
          <w:noProof w:val="0"/>
          <w:color w:val="000000"/>
          <w:position w:val="0"/>
          <w:sz w:val="20"/>
          <w:u w:val="none"/>
          <w:vertAlign w:val="baseline"/>
        </w:rPr>
        <w:t xml:space="preserve"> (last accessed March 17, 2016); Or. Dep't of Consumer &amp; Bus. Servs., Or. Ins. Div. Bulletin INS 2012-1, </w:t>
      </w:r>
      <w:r>
        <w:rPr>
          <w:rFonts w:ascii="arial" w:eastAsia="arial" w:hAnsi="arial" w:cs="arial"/>
          <w:b w:val="0"/>
          <w:i/>
          <w:strike w:val="0"/>
          <w:noProof w:val="0"/>
          <w:color w:val="000000"/>
          <w:position w:val="0"/>
          <w:sz w:val="20"/>
          <w:u w:val="none"/>
          <w:vertAlign w:val="baseline"/>
        </w:rPr>
        <w:t xml:space="preserve">available at </w:t>
      </w:r>
      <w:hyperlink r:id="rId187" w:history="1">
        <w:r>
          <w:rPr>
            <w:rFonts w:ascii="arial" w:eastAsia="arial" w:hAnsi="arial" w:cs="arial"/>
            <w:b w:val="0"/>
            <w:i/>
            <w:strike w:val="0"/>
            <w:noProof w:val="0"/>
            <w:color w:val="0077CC"/>
            <w:position w:val="0"/>
            <w:sz w:val="20"/>
            <w:u w:val="single"/>
            <w:vertAlign w:val="baseline"/>
          </w:rPr>
          <w:t>http://www.oregon.gov/DCBS/insurance/legal/bulletins/Documents/bulletin2012-01.pdf</w:t>
        </w:r>
      </w:hyperlink>
      <w:r>
        <w:rPr>
          <w:rFonts w:ascii="arial" w:eastAsia="arial" w:hAnsi="arial" w:cs="arial"/>
          <w:b w:val="0"/>
          <w:i w:val="0"/>
          <w:strike w:val="0"/>
          <w:noProof w:val="0"/>
          <w:color w:val="000000"/>
          <w:position w:val="0"/>
          <w:sz w:val="20"/>
          <w:u w:val="none"/>
          <w:vertAlign w:val="baseline"/>
        </w:rPr>
        <w:t xml:space="preserve"> (last accessed March 17, 2016) (interpreting Oregon Equality Act); Vt. Dep't of Financial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Division of Insurance, Insurance Bulletin No. 174 (April 22, 2013), </w:t>
      </w:r>
      <w:r>
        <w:rPr>
          <w:rFonts w:ascii="arial" w:eastAsia="arial" w:hAnsi="arial" w:cs="arial"/>
          <w:b w:val="0"/>
          <w:i/>
          <w:strike w:val="0"/>
          <w:noProof w:val="0"/>
          <w:color w:val="000000"/>
          <w:position w:val="0"/>
          <w:sz w:val="20"/>
          <w:u w:val="none"/>
          <w:vertAlign w:val="baseline"/>
        </w:rPr>
        <w:t xml:space="preserve">available at </w:t>
      </w:r>
      <w:hyperlink r:id="rId188" w:history="1">
        <w:r>
          <w:rPr>
            <w:rFonts w:ascii="arial" w:eastAsia="arial" w:hAnsi="arial" w:cs="arial"/>
            <w:b w:val="0"/>
            <w:i/>
            <w:strike w:val="0"/>
            <w:noProof w:val="0"/>
            <w:color w:val="0077CC"/>
            <w:position w:val="0"/>
            <w:sz w:val="20"/>
            <w:u w:val="single"/>
            <w:vertAlign w:val="baseline"/>
          </w:rPr>
          <w:t>http://www.dfr.vermont.gov/sites/default/files/Bulletin_174.pdf</w:t>
        </w:r>
      </w:hyperlink>
      <w:r>
        <w:rPr>
          <w:rFonts w:ascii="arial" w:eastAsia="arial" w:hAnsi="arial" w:cs="arial"/>
          <w:b w:val="0"/>
          <w:i w:val="0"/>
          <w:strike w:val="0"/>
          <w:noProof w:val="0"/>
          <w:color w:val="000000"/>
          <w:position w:val="0"/>
          <w:sz w:val="20"/>
          <w:u w:val="none"/>
          <w:vertAlign w:val="baseline"/>
        </w:rPr>
        <w:t xml:space="preserve"> (last accessed March 17, 2016) (interpreting 8 V.S.A. § 4724); Letter from Mike Kreidler, Washington State Insurance Commissioner (June 25, 2014), </w:t>
      </w:r>
      <w:r>
        <w:rPr>
          <w:rFonts w:ascii="arial" w:eastAsia="arial" w:hAnsi="arial" w:cs="arial"/>
          <w:b w:val="0"/>
          <w:i/>
          <w:strike w:val="0"/>
          <w:noProof w:val="0"/>
          <w:color w:val="000000"/>
          <w:position w:val="0"/>
          <w:sz w:val="20"/>
          <w:u w:val="none"/>
          <w:vertAlign w:val="baseline"/>
        </w:rPr>
        <w:t xml:space="preserve">available at </w:t>
      </w:r>
      <w:hyperlink r:id="rId189" w:history="1">
        <w:r>
          <w:rPr>
            <w:rFonts w:ascii="arial" w:eastAsia="arial" w:hAnsi="arial" w:cs="arial"/>
            <w:b w:val="0"/>
            <w:i/>
            <w:strike w:val="0"/>
            <w:noProof w:val="0"/>
            <w:color w:val="0077CC"/>
            <w:position w:val="0"/>
            <w:sz w:val="20"/>
            <w:u w:val="single"/>
            <w:vertAlign w:val="baseline"/>
          </w:rPr>
          <w:t>http://www.insurance.wa.gov/about-oic/newsroom/news/2014/documents/gender-identity-discrimination-letter.pdf</w:t>
        </w:r>
      </w:hyperlink>
      <w:r>
        <w:rPr>
          <w:rFonts w:ascii="arial" w:eastAsia="arial" w:hAnsi="arial" w:cs="arial"/>
          <w:b w:val="0"/>
          <w:i w:val="0"/>
          <w:strike w:val="0"/>
          <w:noProof w:val="0"/>
          <w:color w:val="000000"/>
          <w:position w:val="0"/>
          <w:sz w:val="20"/>
          <w:u w:val="none"/>
          <w:vertAlign w:val="baseline"/>
        </w:rPr>
        <w:t xml:space="preserve"> (last accessed March 17, 2106) (interpreting RCW 49.60.040). Two additional states, New York and Colorado, have relied on other bases to require insurers to cover transition-related health care.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n168 Ill. Dep't of Insurance, Company Bulletin 2014-10, Healthcare for Transgender Individuals (Jul. 28, 2014), </w:t>
      </w:r>
      <w:r>
        <w:rPr>
          <w:rFonts w:ascii="arial" w:eastAsia="arial" w:hAnsi="arial" w:cs="arial"/>
          <w:b w:val="0"/>
          <w:i/>
          <w:strike w:val="0"/>
          <w:noProof w:val="0"/>
          <w:color w:val="000000"/>
          <w:position w:val="0"/>
          <w:sz w:val="20"/>
          <w:u w:val="none"/>
          <w:vertAlign w:val="baseline"/>
        </w:rPr>
        <w:t xml:space="preserve">available at </w:t>
      </w:r>
      <w:hyperlink r:id="rId190" w:history="1">
        <w:r>
          <w:rPr>
            <w:rFonts w:ascii="arial" w:eastAsia="arial" w:hAnsi="arial" w:cs="arial"/>
            <w:b w:val="0"/>
            <w:i/>
            <w:strike w:val="0"/>
            <w:noProof w:val="0"/>
            <w:color w:val="0077CC"/>
            <w:position w:val="0"/>
            <w:sz w:val="20"/>
            <w:u w:val="single"/>
            <w:vertAlign w:val="baseline"/>
          </w:rPr>
          <w:t>http://insurance.illinois.gov/cb/2014/CB2014-10.pdf</w:t>
        </w:r>
      </w:hyperlink>
      <w:r>
        <w:rPr>
          <w:rFonts w:ascii="arial" w:eastAsia="arial" w:hAnsi="arial" w:cs="arial"/>
          <w:b w:val="0"/>
          <w:i w:val="0"/>
          <w:strike w:val="0"/>
          <w:noProof w:val="0"/>
          <w:color w:val="000000"/>
          <w:position w:val="0"/>
          <w:sz w:val="20"/>
          <w:u w:val="none"/>
          <w:vertAlign w:val="baseline"/>
        </w:rPr>
        <w:t xml:space="preserve"> (interpreting 775 ILCS 5/1-103 (O-1)) (emphases omitted) (last accessed May 3,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60-20.7 Employment Decisions Made on the Basis of Sex-Based Stereotypes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NPRM, OFCCP proposed this new section to provide specific examples of the well-recognized principle that employment decisions made on the basis of sex-based stereotypes about how applicants and employees are expected to look, speak, or act are a form of sex discrimination. The proposed rule preamble cited the Supreme Court's holding in </w:t>
      </w:r>
      <w:hyperlink r:id="rId40" w:history="1">
        <w:r>
          <w:rPr>
            <w:rFonts w:ascii="arial" w:eastAsia="arial" w:hAnsi="arial" w:cs="arial"/>
            <w:b w:val="0"/>
            <w:i/>
            <w:strike w:val="0"/>
            <w:noProof w:val="0"/>
            <w:color w:val="0077CC"/>
            <w:position w:val="0"/>
            <w:sz w:val="20"/>
            <w:u w:val="single"/>
            <w:vertAlign w:val="baseline"/>
          </w:rPr>
          <w:t>Price Waterhouse v. Hopkins, 490 U.S. 228 (1989),</w:t>
        </w:r>
      </w:hyperlink>
      <w:r>
        <w:rPr>
          <w:rFonts w:ascii="arial" w:eastAsia="arial" w:hAnsi="arial" w:cs="arial"/>
          <w:b w:val="0"/>
          <w:i w:val="0"/>
          <w:strike w:val="0"/>
          <w:noProof w:val="0"/>
          <w:color w:val="000000"/>
          <w:position w:val="0"/>
          <w:sz w:val="20"/>
          <w:u w:val="none"/>
          <w:vertAlign w:val="baseline"/>
        </w:rPr>
        <w:t xml:space="preserve"> and several other decisions that consistently applied the principle laid out in that case. n169 In the final rule, OFCCP adopts § 60-20.7 as proposed, with a revision to paragraph (a)(3), the addition of two new examples of prohibited sex-based stereotyping at paragraphs (c) and (d)(1) and with some minor rewording for clarity and to allow for the use of gender-neutral pronouns. The first minor rewording change is to the third sentence at the beginning of § 20.7, so that the Final Rule reads "examples of discrimination based on sex-based stereotyping </w:t>
      </w:r>
      <w:r>
        <w:rPr>
          <w:rFonts w:ascii="arial" w:eastAsia="arial" w:hAnsi="arial" w:cs="arial"/>
          <w:b w:val="0"/>
          <w:i/>
          <w:strike w:val="0"/>
          <w:noProof w:val="0"/>
          <w:color w:val="000000"/>
          <w:position w:val="0"/>
          <w:sz w:val="20"/>
          <w:u w:val="none"/>
          <w:vertAlign w:val="baseline"/>
        </w:rPr>
        <w:t>may</w:t>
      </w:r>
      <w:r>
        <w:rPr>
          <w:rFonts w:ascii="arial" w:eastAsia="arial" w:hAnsi="arial" w:cs="arial"/>
          <w:b w:val="0"/>
          <w:i w:val="0"/>
          <w:strike w:val="0"/>
          <w:noProof w:val="0"/>
          <w:color w:val="000000"/>
          <w:position w:val="0"/>
          <w:sz w:val="20"/>
          <w:u w:val="none"/>
          <w:vertAlign w:val="baseline"/>
        </w:rPr>
        <w:t xml:space="preserve"> include" those listed. The addition of "may" clarifies that whether each of the examples is unlawful discrimination will necessarily depend on an examination of the facts in a given case.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n169 </w:t>
      </w:r>
      <w:hyperlink r:id="rId40" w:history="1">
        <w:r>
          <w:rPr>
            <w:rFonts w:ascii="arial" w:eastAsia="arial" w:hAnsi="arial" w:cs="arial"/>
            <w:b w:val="0"/>
            <w:i/>
            <w:strike w:val="0"/>
            <w:noProof w:val="0"/>
            <w:color w:val="0077CC"/>
            <w:position w:val="0"/>
            <w:sz w:val="20"/>
            <w:u w:val="single"/>
            <w:vertAlign w:val="baseline"/>
          </w:rPr>
          <w:t>Price Waterhouse, 490 U.S. at 251</w:t>
        </w:r>
      </w:hyperlink>
      <w:r>
        <w:rPr>
          <w:rFonts w:ascii="arial" w:eastAsia="arial" w:hAnsi="arial" w:cs="arial"/>
          <w:b w:val="0"/>
          <w:i w:val="0"/>
          <w:strike w:val="0"/>
          <w:noProof w:val="0"/>
          <w:color w:val="000000"/>
          <w:position w:val="0"/>
          <w:sz w:val="20"/>
          <w:u w:val="none"/>
          <w:vertAlign w:val="baseline"/>
        </w:rPr>
        <w:t xml:space="preserve"> (holding that an employer's failure to promote a female senior manager to partner because of the sex-stereotyped perceptions that she was too aggressive and did not "walk more femininely, talk more femininely, dress more femininely, wear make-up, have her hair styled, and wear jewelry" was unlawful sex-based employment discrimination); </w:t>
      </w:r>
      <w:r>
        <w:rPr>
          <w:rFonts w:ascii="arial" w:eastAsia="arial" w:hAnsi="arial" w:cs="arial"/>
          <w:b w:val="0"/>
          <w:i/>
          <w:strike w:val="0"/>
          <w:noProof w:val="0"/>
          <w:color w:val="000000"/>
          <w:position w:val="0"/>
          <w:sz w:val="20"/>
          <w:u w:val="none"/>
          <w:vertAlign w:val="baseline"/>
        </w:rPr>
        <w:t xml:space="preserve">see also, e.g., </w:t>
      </w:r>
      <w:hyperlink r:id="rId191" w:history="1">
        <w:r>
          <w:rPr>
            <w:rFonts w:ascii="arial" w:eastAsia="arial" w:hAnsi="arial" w:cs="arial"/>
            <w:b w:val="0"/>
            <w:i/>
            <w:strike w:val="0"/>
            <w:noProof w:val="0"/>
            <w:color w:val="0077CC"/>
            <w:position w:val="0"/>
            <w:sz w:val="20"/>
            <w:u w:val="single"/>
            <w:vertAlign w:val="baseline"/>
          </w:rPr>
          <w:t>United States v. Virginia, 518 U.S. 515, 533 (1996)</w:t>
        </w:r>
      </w:hyperlink>
      <w:r>
        <w:rPr>
          <w:rFonts w:ascii="arial" w:eastAsia="arial" w:hAnsi="arial" w:cs="arial"/>
          <w:b w:val="0"/>
          <w:i w:val="0"/>
          <w:strike w:val="0"/>
          <w:noProof w:val="0"/>
          <w:color w:val="000000"/>
          <w:position w:val="0"/>
          <w:sz w:val="20"/>
          <w:u w:val="none"/>
          <w:vertAlign w:val="baseline"/>
        </w:rPr>
        <w:t xml:space="preserve"> (in making classifications based on sex, state governments "must not rely on overbroad generalizations about the different talents, capacities, or preferences of males and females"); </w:t>
      </w:r>
      <w:hyperlink r:id="rId192" w:history="1">
        <w:r>
          <w:rPr>
            <w:rFonts w:ascii="arial" w:eastAsia="arial" w:hAnsi="arial" w:cs="arial"/>
            <w:b w:val="0"/>
            <w:i/>
            <w:strike w:val="0"/>
            <w:noProof w:val="0"/>
            <w:color w:val="0077CC"/>
            <w:position w:val="0"/>
            <w:sz w:val="20"/>
            <w:u w:val="single"/>
            <w:vertAlign w:val="baseline"/>
          </w:rPr>
          <w:t>Chadwick v. Wellpoint, Inc., 561 F.3d 38 (1st Cir. 2009)</w:t>
        </w:r>
      </w:hyperlink>
      <w:r>
        <w:rPr>
          <w:rFonts w:ascii="arial" w:eastAsia="arial" w:hAnsi="arial" w:cs="arial"/>
          <w:b w:val="0"/>
          <w:i w:val="0"/>
          <w:strike w:val="0"/>
          <w:noProof w:val="0"/>
          <w:color w:val="000000"/>
          <w:position w:val="0"/>
          <w:sz w:val="20"/>
          <w:u w:val="none"/>
          <w:vertAlign w:val="baseline"/>
        </w:rPr>
        <w:t xml:space="preserve"> (making employment decision based on the belief that women with young children neglect their job responsibilities is unlawful sex discrimination); </w:t>
      </w:r>
      <w:hyperlink r:id="rId193" w:history="1">
        <w:r>
          <w:rPr>
            <w:rFonts w:ascii="arial" w:eastAsia="arial" w:hAnsi="arial" w:cs="arial"/>
            <w:b w:val="0"/>
            <w:i/>
            <w:strike w:val="0"/>
            <w:noProof w:val="0"/>
            <w:color w:val="0077CC"/>
            <w:position w:val="0"/>
            <w:sz w:val="20"/>
            <w:u w:val="single"/>
            <w:vertAlign w:val="baseline"/>
          </w:rPr>
          <w:t>Prowel v. Wise Bus. Forms, Inc., 579 F.3d 285 (3d Cir. 2009)</w:t>
        </w:r>
      </w:hyperlink>
      <w:r>
        <w:rPr>
          <w:rFonts w:ascii="arial" w:eastAsia="arial" w:hAnsi="arial" w:cs="arial"/>
          <w:b w:val="0"/>
          <w:i w:val="0"/>
          <w:strike w:val="0"/>
          <w:noProof w:val="0"/>
          <w:color w:val="000000"/>
          <w:position w:val="0"/>
          <w:sz w:val="20"/>
          <w:u w:val="none"/>
          <w:vertAlign w:val="baseline"/>
        </w:rPr>
        <w:t xml:space="preserve"> (harassment based on a man's effeminacy); </w:t>
      </w:r>
      <w:hyperlink r:id="rId194" w:history="1">
        <w:r>
          <w:rPr>
            <w:rFonts w:ascii="arial" w:eastAsia="arial" w:hAnsi="arial" w:cs="arial"/>
            <w:b w:val="0"/>
            <w:i/>
            <w:strike w:val="0"/>
            <w:noProof w:val="0"/>
            <w:color w:val="0077CC"/>
            <w:position w:val="0"/>
            <w:sz w:val="20"/>
            <w:u w:val="single"/>
            <w:vertAlign w:val="baseline"/>
          </w:rPr>
          <w:t>Barnes v. City of Cincinnati, 401 F.3d 729 (6th Cir. 2005);</w:t>
        </w:r>
      </w:hyperlink>
      <w:r>
        <w:rPr>
          <w:rFonts w:ascii="arial" w:eastAsia="arial" w:hAnsi="arial" w:cs="arial"/>
          <w:b w:val="0"/>
          <w:i w:val="0"/>
          <w:strike w:val="0"/>
          <w:noProof w:val="0"/>
          <w:color w:val="000000"/>
          <w:position w:val="0"/>
          <w:sz w:val="20"/>
          <w:u w:val="none"/>
          <w:vertAlign w:val="baseline"/>
        </w:rPr>
        <w:t xml:space="preserve"> </w:t>
      </w:r>
      <w:hyperlink r:id="rId99" w:history="1">
        <w:r>
          <w:rPr>
            <w:rFonts w:ascii="arial" w:eastAsia="arial" w:hAnsi="arial" w:cs="arial"/>
            <w:b w:val="0"/>
            <w:i/>
            <w:strike w:val="0"/>
            <w:noProof w:val="0"/>
            <w:color w:val="0077CC"/>
            <w:position w:val="0"/>
            <w:sz w:val="20"/>
            <w:u w:val="single"/>
            <w:vertAlign w:val="baseline"/>
          </w:rPr>
          <w:t xml:space="preserve">Smith v. City of Salem, supra </w:t>
        </w:r>
      </w:hyperlink>
      <w:r>
        <w:rPr>
          <w:rFonts w:ascii="arial" w:eastAsia="arial" w:hAnsi="arial" w:cs="arial"/>
          <w:b w:val="0"/>
          <w:i w:val="0"/>
          <w:strike w:val="0"/>
          <w:noProof w:val="0"/>
          <w:color w:val="000000"/>
          <w:position w:val="0"/>
          <w:sz w:val="20"/>
          <w:u w:val="none"/>
          <w:vertAlign w:val="baseline"/>
        </w:rPr>
        <w:t xml:space="preserve">note 78; </w:t>
      </w:r>
      <w:hyperlink r:id="rId109" w:history="1">
        <w:r>
          <w:rPr>
            <w:rFonts w:ascii="arial" w:eastAsia="arial" w:hAnsi="arial" w:cs="arial"/>
            <w:b w:val="0"/>
            <w:i/>
            <w:strike w:val="0"/>
            <w:noProof w:val="0"/>
            <w:color w:val="0077CC"/>
            <w:position w:val="0"/>
            <w:sz w:val="20"/>
            <w:u w:val="single"/>
            <w:vertAlign w:val="baseline"/>
          </w:rPr>
          <w:t>Schroer v. Billington, 577 F. Supp. 2d 293 (D.D.C. 2008);</w:t>
        </w:r>
      </w:hyperlink>
      <w:r>
        <w:rPr>
          <w:rFonts w:ascii="arial" w:eastAsia="arial" w:hAnsi="arial" w:cs="arial"/>
          <w:b w:val="0"/>
          <w:i w:val="0"/>
          <w:strike w:val="0"/>
          <w:noProof w:val="0"/>
          <w:color w:val="000000"/>
          <w:position w:val="0"/>
          <w:sz w:val="20"/>
          <w:u w:val="none"/>
          <w:vertAlign w:val="baseline"/>
        </w:rPr>
        <w:t xml:space="preserve"> </w:t>
      </w:r>
      <w:hyperlink r:id="rId111" w:history="1">
        <w:r>
          <w:rPr>
            <w:rFonts w:ascii="arial" w:eastAsia="arial" w:hAnsi="arial" w:cs="arial"/>
            <w:b w:val="0"/>
            <w:i/>
            <w:strike w:val="0"/>
            <w:noProof w:val="0"/>
            <w:color w:val="0077CC"/>
            <w:position w:val="0"/>
            <w:sz w:val="20"/>
            <w:u w:val="single"/>
            <w:vertAlign w:val="baseline"/>
          </w:rPr>
          <w:t>Glenn v. Brumby, 663 F.3d 1312 (11th Cir. 2011).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 received two general comments about the examples in proposed § 60-20.7: One from a civil rights legal organization, stating that the section omits prevalent examples of sex stereotyping that should be addressed, and one from a human resources consulting firm, suggesting the removal of the entire section except the first sentence because "[i]t is impossible to catalogue all the possible gender-based stereotypes that employers and OFCCP compliance officers might potentially encounter." Although the examples are not exhaustive, OFCCP retains the examples provided in § 60-20.7 of the final rule, as they accurately reflect real-life situations of prohibited sex-stereotyping drawn from title VII case law and provide guidance to contractors and workers. In addition, as explained below, in response to comments it received, OFCCP has inserted two further examples, both of which are also based on title VII case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60-20.7(a)(1) addressed a type of sex-based employment discrimination central to the Supreme Court's holding in </w:t>
      </w:r>
      <w:r>
        <w:rPr>
          <w:rFonts w:ascii="arial" w:eastAsia="arial" w:hAnsi="arial" w:cs="arial"/>
          <w:b w:val="0"/>
          <w:i/>
          <w:strike w:val="0"/>
          <w:noProof w:val="0"/>
          <w:color w:val="000000"/>
          <w:position w:val="0"/>
          <w:sz w:val="20"/>
          <w:u w:val="none"/>
          <w:vertAlign w:val="baseline"/>
        </w:rPr>
        <w:t>Price Waterhouse,</w:t>
      </w:r>
      <w:r>
        <w:rPr>
          <w:rFonts w:ascii="arial" w:eastAsia="arial" w:hAnsi="arial" w:cs="arial"/>
          <w:b w:val="0"/>
          <w:i w:val="0"/>
          <w:strike w:val="0"/>
          <w:noProof w:val="0"/>
          <w:color w:val="000000"/>
          <w:position w:val="0"/>
          <w:sz w:val="20"/>
          <w:u w:val="none"/>
          <w:vertAlign w:val="baseline"/>
        </w:rPr>
        <w:t xml:space="preserve"> namely, failing to promote a woman, or otherwise subjecting her to adverse employment treatment, based on sex stereotypes about dress and appearance, including wearing jewelry, make-up, or high heels. One comment on this paragraph specifically requests addition of an example in the final rule to show that requiring a person to conform to gender-specific uniform or appearance codes constitutes sex discrimination. The comment offers the example of uniform or appearance codes applied to gender non-conforming employees to illustrate that different uniform options could be made available to employees but that assigning them by sex is not permissible under title VII principles. Another commenter, however, states that courts have held "that Title VII's prohibition of sex discrimination' does not . . . preclude reasonable workplace rules requiring different dress and grooming." Without expressing an opinion on the reach of title VII in this context, OFCCP declines to add this example to the final rule, noting that the list of examples provided in the final rule is not exhaustive. OFCCP will follow title VII principles in enforcing E.O. 11246 with regard to uniform, dress, and appearance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60-20.7(a)(2) addressed harassment of a man because he is considered effeminate or insufficiently masculine. No comments specifically address proposed paragraph 60-20.7(a)(2), and the final rule adopts the paragraph as proposed, with minor adjustments to language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60-20.7(a)(3) set out, as an example of potentially actionable sex stereotyping, "adverse treatment of an employee because he or she does not conform to sex-role expectations by being in a relationship with a person of the same sex." Three comments oppose this proposed example, which they view as prohibiting discrimination on the basis of sexual orientation. The religious organization commenter argues that the inclusion of this example is inconsistent with title VII law and with Congressional efforts to ban sexual orientation discrimination in employment. In addition, the religious organization argues that it would be "incorrect as a matter of law" if the example "intend[s] to say that Title VII protects sexual conduct between persons of the same sex," because "Title VII says nothing about same-sex relationships or conduct." The joint employer organization comment argues that the Federal judicial system has not fully embraced the inclusion of sexual orientation discrimination in title VII and that its inclusion as a form of sex discrimination here is confusing given Executive Order 13672's amendment of E.O. 11246 adding sexual orientation as a protected category. A third commenter </w:t>
      </w:r>
      <w:r>
        <w:rPr>
          <w:rFonts w:ascii="arial" w:eastAsia="arial" w:hAnsi="arial" w:cs="arial"/>
          <w:b/>
          <w:i w:val="0"/>
          <w:strike w:val="0"/>
          <w:noProof w:val="0"/>
          <w:color w:val="000000"/>
          <w:position w:val="0"/>
          <w:sz w:val="20"/>
          <w:u w:val="none"/>
          <w:vertAlign w:val="baseline"/>
        </w:rPr>
        <w:t> [*39138] </w:t>
      </w:r>
      <w:r>
        <w:rPr>
          <w:rFonts w:ascii="arial" w:eastAsia="arial" w:hAnsi="arial" w:cs="arial"/>
          <w:b w:val="0"/>
          <w:i w:val="0"/>
          <w:strike w:val="0"/>
          <w:noProof w:val="0"/>
          <w:color w:val="000000"/>
          <w:position w:val="0"/>
          <w:sz w:val="20"/>
          <w:u w:val="none"/>
          <w:vertAlign w:val="baseline"/>
        </w:rPr>
        <w:t xml:space="preserve"> echoes the joint employer organization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in connection with paragraph 60-20.2(a), a large number of commenters, including the 70 signers to the civil rights organization comment, support expanding that paragraph to encompass not only gender identity discrimination but also sexual orientation discrimination. Thus, these commenters support inclusion of paragraph 60-20.7(a)(3) to protect employees who are in same-sex relationships from sex-stereotyping discrimination on that 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Contrary to the suggestions of the commenters that oppose its inclusion, proposed paragraph 60-20.7(a)(3) did not address sexual orientation discrimination </w:t>
      </w:r>
      <w:r>
        <w:rPr>
          <w:rFonts w:ascii="arial" w:eastAsia="arial" w:hAnsi="arial" w:cs="arial"/>
          <w:b w:val="0"/>
          <w:i/>
          <w:strike w:val="0"/>
          <w:noProof w:val="0"/>
          <w:color w:val="000000"/>
          <w:position w:val="0"/>
          <w:sz w:val="20"/>
          <w:u w:val="none"/>
          <w:vertAlign w:val="baseline"/>
        </w:rPr>
        <w:t>per se;</w:t>
      </w:r>
      <w:r>
        <w:rPr>
          <w:rFonts w:ascii="arial" w:eastAsia="arial" w:hAnsi="arial" w:cs="arial"/>
          <w:b w:val="0"/>
          <w:i w:val="0"/>
          <w:strike w:val="0"/>
          <w:noProof w:val="0"/>
          <w:color w:val="000000"/>
          <w:position w:val="0"/>
          <w:sz w:val="20"/>
          <w:u w:val="none"/>
          <w:vertAlign w:val="baseline"/>
        </w:rPr>
        <w:t xml:space="preserve"> rather, it addressed a form of sex stereotyping. Many sex-stereotyping cases are derived in large part from </w:t>
      </w:r>
      <w:r>
        <w:rPr>
          <w:rFonts w:ascii="arial" w:eastAsia="arial" w:hAnsi="arial" w:cs="arial"/>
          <w:b w:val="0"/>
          <w:i/>
          <w:strike w:val="0"/>
          <w:noProof w:val="0"/>
          <w:color w:val="000000"/>
          <w:position w:val="0"/>
          <w:sz w:val="20"/>
          <w:u w:val="none"/>
          <w:vertAlign w:val="baseline"/>
        </w:rPr>
        <w:t>Price Waterhouse,</w:t>
      </w:r>
      <w:r>
        <w:rPr>
          <w:rFonts w:ascii="arial" w:eastAsia="arial" w:hAnsi="arial" w:cs="arial"/>
          <w:b w:val="0"/>
          <w:i w:val="0"/>
          <w:strike w:val="0"/>
          <w:noProof w:val="0"/>
          <w:color w:val="000000"/>
          <w:position w:val="0"/>
          <w:sz w:val="20"/>
          <w:u w:val="none"/>
          <w:vertAlign w:val="baseline"/>
        </w:rPr>
        <w:t xml:space="preserve"> where the Supreme Court held that employers cannot "evaluate employees by assuming or insisting that they match the stereotype associated with their" sex. n170 Over the past two decades, an increasing number of Federal court cases, building on the </w:t>
      </w:r>
      <w:r>
        <w:rPr>
          <w:rFonts w:ascii="arial" w:eastAsia="arial" w:hAnsi="arial" w:cs="arial"/>
          <w:b w:val="0"/>
          <w:i/>
          <w:strike w:val="0"/>
          <w:noProof w:val="0"/>
          <w:color w:val="000000"/>
          <w:position w:val="0"/>
          <w:sz w:val="20"/>
          <w:u w:val="none"/>
          <w:vertAlign w:val="baseline"/>
        </w:rPr>
        <w:t>Price Waterhouse</w:t>
      </w:r>
      <w:r>
        <w:rPr>
          <w:rFonts w:ascii="arial" w:eastAsia="arial" w:hAnsi="arial" w:cs="arial"/>
          <w:b w:val="0"/>
          <w:i w:val="0"/>
          <w:strike w:val="0"/>
          <w:noProof w:val="0"/>
          <w:color w:val="000000"/>
          <w:position w:val="0"/>
          <w:sz w:val="20"/>
          <w:u w:val="none"/>
          <w:vertAlign w:val="baseline"/>
        </w:rPr>
        <w:t xml:space="preserve"> rationale, have found protection under title VII for those asserting discrimination claims related to their sexual orientation. n171 Many Federal-sector EEOC decisions have found the same. n172 Although some Federal circuit courts have rejected the contention that discrimination based on a person's failure to meet the sex stereotype of being heterosexual constitutes sex discrimination under title VII, even those courts recognize the validity of the sex-stereotyping theory in the context of stereotypes involving workplace behavior and appearance, reflecting the types of sex stereotyping found to be actionable in </w:t>
      </w:r>
      <w:r>
        <w:rPr>
          <w:rFonts w:ascii="arial" w:eastAsia="arial" w:hAnsi="arial" w:cs="arial"/>
          <w:b w:val="0"/>
          <w:i/>
          <w:strike w:val="0"/>
          <w:noProof w:val="0"/>
          <w:color w:val="000000"/>
          <w:position w:val="0"/>
          <w:sz w:val="20"/>
          <w:u w:val="none"/>
          <w:vertAlign w:val="baseline"/>
        </w:rPr>
        <w:t>Price Waterhouse.</w:t>
      </w:r>
      <w:r>
        <w:rPr>
          <w:rFonts w:ascii="arial" w:eastAsia="arial" w:hAnsi="arial" w:cs="arial"/>
          <w:b w:val="0"/>
          <w:i w:val="0"/>
          <w:strike w:val="0"/>
          <w:noProof w:val="0"/>
          <w:color w:val="000000"/>
          <w:position w:val="0"/>
          <w:sz w:val="20"/>
          <w:u w:val="none"/>
          <w:vertAlign w:val="baseline"/>
        </w:rPr>
        <w:t xml:space="preserve"> n173 It is in that context that the example in paragraph 60-20.7(a)(3) applies, as made clear by the language of paragraph 60-20.7(a), which introduces the subsequent list as examples of "[a]dverse treatment of an employee or applicant for employment because of that individual's failure to comply with gender norms and expectations </w:t>
      </w:r>
      <w:r>
        <w:rPr>
          <w:rFonts w:ascii="arial" w:eastAsia="arial" w:hAnsi="arial" w:cs="arial"/>
          <w:b w:val="0"/>
          <w:i/>
          <w:strike w:val="0"/>
          <w:noProof w:val="0"/>
          <w:color w:val="000000"/>
          <w:position w:val="0"/>
          <w:sz w:val="20"/>
          <w:u w:val="none"/>
          <w:vertAlign w:val="baseline"/>
        </w:rPr>
        <w:t>for dress, appearance, and/or behavior</w:t>
      </w:r>
      <w:r>
        <w:rPr>
          <w:rFonts w:ascii="arial" w:eastAsia="arial" w:hAnsi="arial" w:cs="arial"/>
          <w:b w:val="0"/>
          <w:i w:val="0"/>
          <w:strike w:val="0"/>
          <w:noProof w:val="0"/>
          <w:color w:val="000000"/>
          <w:position w:val="0"/>
          <w:sz w:val="20"/>
          <w:u w:val="none"/>
          <w:vertAlign w:val="baseline"/>
        </w:rPr>
        <w:t xml:space="preserve"> " (emphasis added). In light of this legal framework, and for consistency with the position taken by the Department of Health and Human Services in its rule implementing Section 1557 of the ACA, paragraph 60-20.7(a)(3) is amended to cover treatment of employees or applicants adversely based on their sexual orientation where the evidence establishes that the discrimination is based on gender stereotypes. n174 OFCCP declines to take a position on the intent that can be derived from Congress's inaction on the Employment Non-Discrimination Act (ENDA). n175 Further, OFCCP disagrees with the assertion that inclusion of 60-20.7(a)(3) will render Executive Order 13672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unnecessary. The example in 60-20.7(a)(3) is but one example of potentially actionable </w:t>
      </w:r>
      <w:r>
        <w:rPr>
          <w:rFonts w:ascii="arial" w:eastAsia="arial" w:hAnsi="arial" w:cs="arial"/>
          <w:b/>
          <w:i w:val="0"/>
          <w:strike w:val="0"/>
          <w:noProof w:val="0"/>
          <w:color w:val="000000"/>
          <w:position w:val="0"/>
          <w:sz w:val="20"/>
          <w:u w:val="none"/>
          <w:vertAlign w:val="baseline"/>
        </w:rPr>
        <w:t> [*39139] </w:t>
      </w:r>
      <w:r>
        <w:rPr>
          <w:rFonts w:ascii="arial" w:eastAsia="arial" w:hAnsi="arial" w:cs="arial"/>
          <w:b w:val="0"/>
          <w:i w:val="0"/>
          <w:strike w:val="0"/>
          <w:noProof w:val="0"/>
          <w:color w:val="000000"/>
          <w:position w:val="0"/>
          <w:sz w:val="20"/>
          <w:u w:val="none"/>
          <w:vertAlign w:val="baseline"/>
        </w:rPr>
        <w:t xml:space="preserve"> discrimination on the basis of sex stereotyping; Executive Order 13672 provides explicit protection against all manner of discrimination on the basis of sexual orientation.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 </w:t>
      </w:r>
      <w:hyperlink r:id="rId40" w:history="1">
        <w:r>
          <w:rPr>
            <w:rFonts w:ascii="arial" w:eastAsia="arial" w:hAnsi="arial" w:cs="arial"/>
            <w:b w:val="0"/>
            <w:i/>
            <w:strike w:val="0"/>
            <w:noProof w:val="0"/>
            <w:color w:val="0077CC"/>
            <w:position w:val="0"/>
            <w:sz w:val="20"/>
            <w:u w:val="single"/>
            <w:vertAlign w:val="baseline"/>
          </w:rPr>
          <w:t>490 U.S. 228, 251 (1989).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 </w:t>
      </w:r>
      <w:r>
        <w:rPr>
          <w:rFonts w:ascii="arial" w:eastAsia="arial" w:hAnsi="arial" w:cs="arial"/>
          <w:b w:val="0"/>
          <w:i/>
          <w:strike w:val="0"/>
          <w:noProof w:val="0"/>
          <w:color w:val="000000"/>
          <w:position w:val="0"/>
          <w:sz w:val="20"/>
          <w:u w:val="none"/>
          <w:vertAlign w:val="baseline"/>
        </w:rPr>
        <w:t xml:space="preserve">See, e.g., </w:t>
      </w:r>
      <w:hyperlink r:id="rId193" w:history="1">
        <w:r>
          <w:rPr>
            <w:rFonts w:ascii="arial" w:eastAsia="arial" w:hAnsi="arial" w:cs="arial"/>
            <w:b w:val="0"/>
            <w:i/>
            <w:strike w:val="0"/>
            <w:noProof w:val="0"/>
            <w:color w:val="0077CC"/>
            <w:position w:val="0"/>
            <w:sz w:val="20"/>
            <w:u w:val="single"/>
            <w:vertAlign w:val="baseline"/>
          </w:rPr>
          <w:t>Prowel, 579 F.3d at 291-92</w:t>
        </w:r>
      </w:hyperlink>
      <w:r>
        <w:rPr>
          <w:rFonts w:ascii="arial" w:eastAsia="arial" w:hAnsi="arial" w:cs="arial"/>
          <w:b w:val="0"/>
          <w:i w:val="0"/>
          <w:strike w:val="0"/>
          <w:noProof w:val="0"/>
          <w:color w:val="000000"/>
          <w:position w:val="0"/>
          <w:sz w:val="20"/>
          <w:u w:val="none"/>
          <w:vertAlign w:val="baseline"/>
        </w:rPr>
        <w:t xml:space="preserve"> (harassment of a plaintiff because of his "effeminate traits" and behaviors could constitute sufficient evidence that he "was harassed because he did not conform to [the employer's] vision of how a man should look, speak, and act--rather than harassment based solely on his sexual orientation"); </w:t>
      </w:r>
      <w:hyperlink r:id="rId195" w:history="1">
        <w:r>
          <w:rPr>
            <w:rFonts w:ascii="arial" w:eastAsia="arial" w:hAnsi="arial" w:cs="arial"/>
            <w:b w:val="0"/>
            <w:i/>
            <w:strike w:val="0"/>
            <w:noProof w:val="0"/>
            <w:color w:val="0077CC"/>
            <w:position w:val="0"/>
            <w:sz w:val="20"/>
            <w:u w:val="single"/>
            <w:vertAlign w:val="baseline"/>
          </w:rPr>
          <w:t>Nichols v. Azteca Rest. Enter., Inc., 256 F.3d 864, 874-75 (9th Cir. 2001)</w:t>
        </w:r>
      </w:hyperlink>
      <w:r>
        <w:rPr>
          <w:rFonts w:ascii="arial" w:eastAsia="arial" w:hAnsi="arial" w:cs="arial"/>
          <w:b w:val="0"/>
          <w:i w:val="0"/>
          <w:strike w:val="0"/>
          <w:noProof w:val="0"/>
          <w:color w:val="000000"/>
          <w:position w:val="0"/>
          <w:sz w:val="20"/>
          <w:u w:val="none"/>
          <w:vertAlign w:val="baseline"/>
        </w:rPr>
        <w:t xml:space="preserve"> (coworkers' and supervisors' harassment of a gay male because he did not conform to gender norms created a hostile work environment in violation of Title VII); </w:t>
      </w:r>
      <w:hyperlink r:id="rId196" w:history="1">
        <w:r>
          <w:rPr>
            <w:rFonts w:ascii="arial" w:eastAsia="arial" w:hAnsi="arial" w:cs="arial"/>
            <w:b w:val="0"/>
            <w:i/>
            <w:strike w:val="0"/>
            <w:noProof w:val="0"/>
            <w:color w:val="0077CC"/>
            <w:position w:val="0"/>
            <w:sz w:val="20"/>
            <w:u w:val="single"/>
            <w:vertAlign w:val="baseline"/>
          </w:rPr>
          <w:t>Hall v. BNSF Ry. Co., No. C13-2160 RSM, 2014 WL 4719007,</w:t>
        </w:r>
      </w:hyperlink>
      <w:r>
        <w:rPr>
          <w:rFonts w:ascii="arial" w:eastAsia="arial" w:hAnsi="arial" w:cs="arial"/>
          <w:b w:val="0"/>
          <w:i w:val="0"/>
          <w:strike w:val="0"/>
          <w:noProof w:val="0"/>
          <w:color w:val="000000"/>
          <w:position w:val="0"/>
          <w:sz w:val="20"/>
          <w:u w:val="none"/>
          <w:vertAlign w:val="baseline"/>
        </w:rPr>
        <w:t xml:space="preserve"> at *3 (W.D. Wash. September 22, 2014) (plaintiff's allegation that "he (as a male who married a male) was treated differently in comparison to his female coworkers who also married males" stated a sex discrimination claim under title VII); </w:t>
      </w:r>
      <w:hyperlink r:id="rId197" w:history="1">
        <w:r>
          <w:rPr>
            <w:rFonts w:ascii="arial" w:eastAsia="arial" w:hAnsi="arial" w:cs="arial"/>
            <w:b w:val="0"/>
            <w:i/>
            <w:strike w:val="0"/>
            <w:noProof w:val="0"/>
            <w:color w:val="0077CC"/>
            <w:position w:val="0"/>
            <w:sz w:val="20"/>
            <w:u w:val="single"/>
            <w:vertAlign w:val="baseline"/>
          </w:rPr>
          <w:t>Terveer v. Billington, 34 F. Supp. 3d 100 (D.D.C. 2014)</w:t>
        </w:r>
      </w:hyperlink>
      <w:r>
        <w:rPr>
          <w:rFonts w:ascii="arial" w:eastAsia="arial" w:hAnsi="arial" w:cs="arial"/>
          <w:b w:val="0"/>
          <w:i w:val="0"/>
          <w:strike w:val="0"/>
          <w:noProof w:val="0"/>
          <w:color w:val="000000"/>
          <w:position w:val="0"/>
          <w:sz w:val="20"/>
          <w:u w:val="none"/>
          <w:vertAlign w:val="baseline"/>
        </w:rPr>
        <w:t xml:space="preserve"> (hostile work environment claim stated when plaintiff's "orientation as homosexual" removed him from the employer's preconceived definition of male); </w:t>
      </w:r>
      <w:r>
        <w:rPr>
          <w:rFonts w:ascii="arial" w:eastAsia="arial" w:hAnsi="arial" w:cs="arial"/>
          <w:b w:val="0"/>
          <w:i/>
          <w:strike w:val="0"/>
          <w:noProof w:val="0"/>
          <w:color w:val="000000"/>
          <w:position w:val="0"/>
          <w:sz w:val="20"/>
          <w:u w:val="none"/>
          <w:vertAlign w:val="baseline"/>
        </w:rPr>
        <w:t>Heller v. Columbia Edgewater Country Club, 195 F. Supp. 2d 1212, 1224 (D. Or. 2002)</w:t>
      </w:r>
      <w:r>
        <w:rPr>
          <w:rFonts w:ascii="arial" w:eastAsia="arial" w:hAnsi="arial" w:cs="arial"/>
          <w:b w:val="0"/>
          <w:i w:val="0"/>
          <w:strike w:val="0"/>
          <w:noProof w:val="0"/>
          <w:color w:val="000000"/>
          <w:position w:val="0"/>
          <w:sz w:val="20"/>
          <w:u w:val="none"/>
          <w:vertAlign w:val="baseline"/>
        </w:rPr>
        <w:t xml:space="preserve"> ("[A] jury could find that Cagle repeatedly harassed (and ultimately discharged) Heller because Heller did not conform to Cagle's stereotype of how a woman ought to behave. Heller is attracted to and dates other women, whereas Cagle believes that a woman should be attracted to and date only men."); </w:t>
      </w:r>
      <w:hyperlink r:id="rId198" w:history="1">
        <w:r>
          <w:rPr>
            <w:rFonts w:ascii="arial" w:eastAsia="arial" w:hAnsi="arial" w:cs="arial"/>
            <w:b w:val="0"/>
            <w:i/>
            <w:strike w:val="0"/>
            <w:noProof w:val="0"/>
            <w:color w:val="0077CC"/>
            <w:position w:val="0"/>
            <w:sz w:val="20"/>
            <w:u w:val="single"/>
            <w:vertAlign w:val="baseline"/>
          </w:rPr>
          <w:t>Centola v. Potter, 183 F. Supp. 2d 403 (D. Mass. 2002)</w:t>
        </w:r>
      </w:hyperlink>
      <w:r>
        <w:rPr>
          <w:rFonts w:ascii="arial" w:eastAsia="arial" w:hAnsi="arial" w:cs="arial"/>
          <w:b w:val="0"/>
          <w:i w:val="0"/>
          <w:strike w:val="0"/>
          <w:noProof w:val="0"/>
          <w:color w:val="000000"/>
          <w:position w:val="0"/>
          <w:sz w:val="20"/>
          <w:u w:val="none"/>
          <w:vertAlign w:val="baseline"/>
        </w:rPr>
        <w:t xml:space="preserve"> ("Sexual orientation harassment is often, if not always, motivated by a desire to enforce heterosexually defined gender norms. In fact, stereotypes about homosexuality are directly related to our stereotype about the proper roles of men and women."). </w:t>
      </w:r>
      <w:r>
        <w:rPr>
          <w:rFonts w:ascii="arial" w:eastAsia="arial" w:hAnsi="arial" w:cs="arial"/>
          <w:b w:val="0"/>
          <w:i/>
          <w:strike w:val="0"/>
          <w:noProof w:val="0"/>
          <w:color w:val="000000"/>
          <w:position w:val="0"/>
          <w:sz w:val="20"/>
          <w:u w:val="none"/>
          <w:vertAlign w:val="baseline"/>
        </w:rPr>
        <w:t xml:space="preserve">Cf. </w:t>
      </w:r>
      <w:r>
        <w:rPr>
          <w:rFonts w:ascii="arial" w:eastAsia="arial" w:hAnsi="arial" w:cs="arial"/>
          <w:b w:val="0"/>
          <w:i w:val="0"/>
          <w:strike w:val="0"/>
          <w:noProof w:val="0"/>
          <w:color w:val="000000"/>
          <w:position w:val="0"/>
          <w:sz w:val="20"/>
          <w:u w:val="none"/>
          <w:vertAlign w:val="baseline"/>
        </w:rPr>
        <w:t>Videckis v. Pepperdine Univ., No. CV 15-00298 DDP (JCx), 2015 WL 1735191, at *8 (C.D. Cal. April 16, 2015) (harassment and adverse treatment of students because of their sexual orientation may state a claim of sex discrimination under title IX, because it is a form of sex stereotyping; indeed, "discrimination based on a same-sex relationship could fall under the umbrella of sexual discrimination even if such discrimination were not based explicitly on gender stereotypes").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 </w:t>
      </w:r>
      <w:r>
        <w:rPr>
          <w:rFonts w:ascii="arial" w:eastAsia="arial" w:hAnsi="arial" w:cs="arial"/>
          <w:b w:val="0"/>
          <w:i/>
          <w:strike w:val="0"/>
          <w:noProof w:val="0"/>
          <w:color w:val="000000"/>
          <w:position w:val="0"/>
          <w:sz w:val="20"/>
          <w:u w:val="none"/>
          <w:vertAlign w:val="baseline"/>
        </w:rPr>
        <w:t>Baldwin</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Dep't of Transp., supra</w:t>
      </w:r>
      <w:r>
        <w:rPr>
          <w:rFonts w:ascii="arial" w:eastAsia="arial" w:hAnsi="arial" w:cs="arial"/>
          <w:b w:val="0"/>
          <w:i w:val="0"/>
          <w:strike w:val="0"/>
          <w:noProof w:val="0"/>
          <w:color w:val="000000"/>
          <w:position w:val="0"/>
          <w:sz w:val="20"/>
          <w:u w:val="none"/>
          <w:vertAlign w:val="baseline"/>
        </w:rPr>
        <w:t xml:space="preserve"> note 98, slip op. at 9-11 (July 16, 2015); </w:t>
      </w:r>
      <w:r>
        <w:rPr>
          <w:rFonts w:ascii="arial" w:eastAsia="arial" w:hAnsi="arial" w:cs="arial"/>
          <w:b w:val="0"/>
          <w:i/>
          <w:strike w:val="0"/>
          <w:noProof w:val="0"/>
          <w:color w:val="000000"/>
          <w:position w:val="0"/>
          <w:sz w:val="20"/>
          <w:u w:val="none"/>
          <w:vertAlign w:val="baseline"/>
        </w:rPr>
        <w:t>Castello</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U.S. Postal Serv.,</w:t>
      </w:r>
      <w:r>
        <w:rPr>
          <w:rFonts w:ascii="arial" w:eastAsia="arial" w:hAnsi="arial" w:cs="arial"/>
          <w:b w:val="0"/>
          <w:i w:val="0"/>
          <w:strike w:val="0"/>
          <w:noProof w:val="0"/>
          <w:color w:val="000000"/>
          <w:position w:val="0"/>
          <w:sz w:val="20"/>
          <w:u w:val="none"/>
          <w:vertAlign w:val="baseline"/>
        </w:rPr>
        <w:t xml:space="preserve"> EEOC Request No. 0520110649 (December 20, 2011) (sex-stereotyping evidence entailed offensive comment by manager about female subordinate's relationships with women); </w:t>
      </w:r>
      <w:r>
        <w:rPr>
          <w:rFonts w:ascii="arial" w:eastAsia="arial" w:hAnsi="arial" w:cs="arial"/>
          <w:b w:val="0"/>
          <w:i/>
          <w:strike w:val="0"/>
          <w:noProof w:val="0"/>
          <w:color w:val="000000"/>
          <w:position w:val="0"/>
          <w:sz w:val="20"/>
          <w:u w:val="none"/>
          <w:vertAlign w:val="baseline"/>
        </w:rPr>
        <w:t>Veretto</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U.S. Postal Serv.,</w:t>
      </w:r>
      <w:r>
        <w:rPr>
          <w:rFonts w:ascii="arial" w:eastAsia="arial" w:hAnsi="arial" w:cs="arial"/>
          <w:b w:val="0"/>
          <w:i w:val="0"/>
          <w:strike w:val="0"/>
          <w:noProof w:val="0"/>
          <w:color w:val="000000"/>
          <w:position w:val="0"/>
          <w:sz w:val="20"/>
          <w:u w:val="none"/>
          <w:vertAlign w:val="baseline"/>
        </w:rPr>
        <w:t xml:space="preserve"> EEOC Appeal No. 0120110873 (July 1, 2011) (complainant stated plausible sex-stereotyping claim alleging harassment because he married a man); Culp v. Dep't of Homeland Sec., EEOC Appeal 0720130012, 2013 WL 2146756 (May 7, 2013) (title VII covers discrimination based on associating with lesbian colleague); Couch v. Dep't of Energy, EEOC Appeal No. 0120131136, 2013 WL 4499198, at *8 (August 13, 2013) (complainant's claim of harassment based on his "perceived sexual orientation"); Complainant v. Dep't of Homeland Sec., EEOC Appeal No. 0120110576, 2014 WL 4407422 (Aug. 20, 2014) ("While Title VII's prohibition of discrimination does not explicitly include sexual orientation as a basis, Title VII prohibits sex discrimination, including sex-stereotyping discrimination and gender discrimination" and "sex discrimination claims may intersect with claims of sexual orientation discrimination.").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 </w:t>
      </w:r>
      <w:r>
        <w:rPr>
          <w:rFonts w:ascii="arial" w:eastAsia="arial" w:hAnsi="arial" w:cs="arial"/>
          <w:b w:val="0"/>
          <w:i/>
          <w:strike w:val="0"/>
          <w:noProof w:val="0"/>
          <w:color w:val="000000"/>
          <w:position w:val="0"/>
          <w:sz w:val="20"/>
          <w:u w:val="none"/>
          <w:vertAlign w:val="baseline"/>
        </w:rPr>
        <w:t xml:space="preserve">See, e.g., </w:t>
      </w:r>
      <w:hyperlink r:id="rId199" w:history="1">
        <w:r>
          <w:rPr>
            <w:rFonts w:ascii="arial" w:eastAsia="arial" w:hAnsi="arial" w:cs="arial"/>
            <w:b w:val="0"/>
            <w:i/>
            <w:strike w:val="0"/>
            <w:noProof w:val="0"/>
            <w:color w:val="0077CC"/>
            <w:position w:val="0"/>
            <w:sz w:val="20"/>
            <w:u w:val="single"/>
            <w:vertAlign w:val="baseline"/>
          </w:rPr>
          <w:t>Gilbert v. Country Music Ass'n, 432 F. App'x 516, 520 (6th Cir. 2011)</w:t>
        </w:r>
      </w:hyperlink>
      <w:r>
        <w:rPr>
          <w:rFonts w:ascii="arial" w:eastAsia="arial" w:hAnsi="arial" w:cs="arial"/>
          <w:b w:val="0"/>
          <w:i w:val="0"/>
          <w:strike w:val="0"/>
          <w:noProof w:val="0"/>
          <w:color w:val="000000"/>
          <w:position w:val="0"/>
          <w:sz w:val="20"/>
          <w:u w:val="none"/>
          <w:vertAlign w:val="baseline"/>
        </w:rPr>
        <w:t xml:space="preserve"> (acknowledging the validity of a sex-stereotyping claim "based on gender non-conforming behavior observed at work or affecting . . . job performance,' such as . . .  appearance or mannerisms on the job,' " but rejecting the plaintiff's sex discrimination claim because his "allegations involve discrimination based on sexual orientation, nothing more. He does not make a single allegation that anyone discriminated against him based on his appearance or mannerisms' or for his gender non-conformity.' ") (quoting </w:t>
      </w:r>
      <w:hyperlink r:id="rId200" w:history="1">
        <w:r>
          <w:rPr>
            <w:rFonts w:ascii="arial" w:eastAsia="arial" w:hAnsi="arial" w:cs="arial"/>
            <w:b w:val="0"/>
            <w:i/>
            <w:strike w:val="0"/>
            <w:noProof w:val="0"/>
            <w:color w:val="0077CC"/>
            <w:position w:val="0"/>
            <w:sz w:val="20"/>
            <w:u w:val="single"/>
            <w:vertAlign w:val="baseline"/>
          </w:rPr>
          <w:t>Vickers v. Fairfield Med. Ctr., 453 F.3d 757, 763 (6th Cir. 2006);</w:t>
        </w:r>
      </w:hyperlink>
      <w:r>
        <w:rPr>
          <w:rFonts w:ascii="arial" w:eastAsia="arial" w:hAnsi="arial" w:cs="arial"/>
          <w:b w:val="0"/>
          <w:i w:val="0"/>
          <w:strike w:val="0"/>
          <w:noProof w:val="0"/>
          <w:color w:val="000000"/>
          <w:position w:val="0"/>
          <w:sz w:val="20"/>
          <w:u w:val="none"/>
          <w:vertAlign w:val="baseline"/>
        </w:rPr>
        <w:t xml:space="preserve"> </w:t>
      </w:r>
      <w:hyperlink r:id="rId201" w:history="1">
        <w:r>
          <w:rPr>
            <w:rFonts w:ascii="arial" w:eastAsia="arial" w:hAnsi="arial" w:cs="arial"/>
            <w:b w:val="0"/>
            <w:i/>
            <w:strike w:val="0"/>
            <w:noProof w:val="0"/>
            <w:color w:val="0077CC"/>
            <w:position w:val="0"/>
            <w:sz w:val="20"/>
            <w:u w:val="single"/>
            <w:vertAlign w:val="baseline"/>
          </w:rPr>
          <w:t>Pagan v. Gonzalez, 430 F. App'x 170, 171-72 (3d Cir. 2011)</w:t>
        </w:r>
      </w:hyperlink>
      <w:r>
        <w:rPr>
          <w:rFonts w:ascii="arial" w:eastAsia="arial" w:hAnsi="arial" w:cs="arial"/>
          <w:b w:val="0"/>
          <w:i w:val="0"/>
          <w:strike w:val="0"/>
          <w:noProof w:val="0"/>
          <w:color w:val="000000"/>
          <w:position w:val="0"/>
          <w:sz w:val="20"/>
          <w:u w:val="none"/>
          <w:vertAlign w:val="baseline"/>
        </w:rPr>
        <w:t xml:space="preserve"> (recognizing that "discrimination based on a failure to conform to gender stereotypes is cognizable" but affirming dismissal of the plaintiff's sex discrimination claim based on "the absence of any evidence to show that the discrimination was based on Pagan's acting in a masculine manner"); </w:t>
      </w:r>
      <w:hyperlink r:id="rId202" w:history="1">
        <w:r>
          <w:rPr>
            <w:rFonts w:ascii="arial" w:eastAsia="arial" w:hAnsi="arial" w:cs="arial"/>
            <w:b w:val="0"/>
            <w:i/>
            <w:strike w:val="0"/>
            <w:noProof w:val="0"/>
            <w:color w:val="0077CC"/>
            <w:position w:val="0"/>
            <w:sz w:val="20"/>
            <w:u w:val="single"/>
            <w:vertAlign w:val="baseline"/>
          </w:rPr>
          <w:t>Dawson v. Bumble &amp; Bumble, 398 F.3d 211, 221, 222-23 (2d Cir. 2005)</w:t>
        </w:r>
      </w:hyperlink>
      <w:r>
        <w:rPr>
          <w:rFonts w:ascii="arial" w:eastAsia="arial" w:hAnsi="arial" w:cs="arial"/>
          <w:b w:val="0"/>
          <w:i w:val="0"/>
          <w:strike w:val="0"/>
          <w:noProof w:val="0"/>
          <w:color w:val="000000"/>
          <w:position w:val="0"/>
          <w:sz w:val="20"/>
          <w:u w:val="none"/>
          <w:vertAlign w:val="baseline"/>
        </w:rPr>
        <w:t xml:space="preserve"> (observing that "one can fail to conform to gender stereotypes in two ways: (1) Through behavior or (2) through appearance, but dismissing the plaintiff's sex discrimination claim because she "has produced no substantial evidence from which we may plausibly infer that her alleged failure to conform her appearance to feminine stereotypes resulted in her suffering any adverse employment action").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n174 </w:t>
      </w:r>
      <w:r>
        <w:rPr>
          <w:rFonts w:ascii="arial" w:eastAsia="arial" w:hAnsi="arial" w:cs="arial"/>
          <w:b w:val="0"/>
          <w:i/>
          <w:strike w:val="0"/>
          <w:noProof w:val="0"/>
          <w:color w:val="000000"/>
          <w:position w:val="0"/>
          <w:sz w:val="20"/>
          <w:u w:val="none"/>
          <w:vertAlign w:val="baseline"/>
        </w:rPr>
        <w:t>See, e.g., Deneffe</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SkyWest, Inc.,</w:t>
      </w:r>
      <w:r>
        <w:rPr>
          <w:rFonts w:ascii="arial" w:eastAsia="arial" w:hAnsi="arial" w:cs="arial"/>
          <w:b w:val="0"/>
          <w:i w:val="0"/>
          <w:strike w:val="0"/>
          <w:noProof w:val="0"/>
          <w:color w:val="000000"/>
          <w:position w:val="0"/>
          <w:sz w:val="20"/>
          <w:u w:val="none"/>
          <w:vertAlign w:val="baseline"/>
        </w:rPr>
        <w:t xml:space="preserve"> No. 14-cv-00348-</w:t>
      </w:r>
      <w:hyperlink r:id="rId203" w:history="1">
        <w:r>
          <w:rPr>
            <w:rFonts w:ascii="arial" w:eastAsia="arial" w:hAnsi="arial" w:cs="arial"/>
            <w:b w:val="0"/>
            <w:i/>
            <w:strike w:val="0"/>
            <w:noProof w:val="0"/>
            <w:color w:val="0077CC"/>
            <w:position w:val="0"/>
            <w:sz w:val="20"/>
            <w:u w:val="single"/>
            <w:vertAlign w:val="baseline"/>
          </w:rPr>
          <w:t>MEH, 2015 WL 2265373</w:t>
        </w:r>
      </w:hyperlink>
      <w:r>
        <w:rPr>
          <w:rFonts w:ascii="arial" w:eastAsia="arial" w:hAnsi="arial" w:cs="arial"/>
          <w:b w:val="0"/>
          <w:i w:val="0"/>
          <w:strike w:val="0"/>
          <w:noProof w:val="0"/>
          <w:color w:val="000000"/>
          <w:position w:val="0"/>
          <w:sz w:val="20"/>
          <w:u w:val="none"/>
          <w:vertAlign w:val="baseline"/>
        </w:rPr>
        <w:t xml:space="preserve"> (D. Colo. May 11, 2015) (allegations that an employer gave a homosexual pilot a negative reference, among other reasons, because the pilot designated his same-sex partner for flight privileges and traveled with his domestic partner--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did not conform to stereotypes about appropriate behavior for men -- stated a cause of action of sex discrimination under title VII); </w:t>
      </w:r>
      <w:hyperlink r:id="rId204" w:history="1">
        <w:r>
          <w:rPr>
            <w:rFonts w:ascii="arial" w:eastAsia="arial" w:hAnsi="arial" w:cs="arial"/>
            <w:b w:val="0"/>
            <w:i/>
            <w:strike w:val="0"/>
            <w:noProof w:val="0"/>
            <w:color w:val="0077CC"/>
            <w:position w:val="0"/>
            <w:sz w:val="20"/>
            <w:u w:val="single"/>
            <w:vertAlign w:val="baseline"/>
          </w:rPr>
          <w:t>Terveer, 34 F. Supp. at 116</w:t>
        </w:r>
      </w:hyperlink>
      <w:r>
        <w:rPr>
          <w:rFonts w:ascii="arial" w:eastAsia="arial" w:hAnsi="arial" w:cs="arial"/>
          <w:b w:val="0"/>
          <w:i w:val="0"/>
          <w:strike w:val="0"/>
          <w:noProof w:val="0"/>
          <w:color w:val="000000"/>
          <w:position w:val="0"/>
          <w:sz w:val="20"/>
          <w:u w:val="none"/>
          <w:vertAlign w:val="baseline"/>
        </w:rPr>
        <w:t xml:space="preserve"> (hostile work environment claim stated when plaintiff's "orientation as homosexual" removed him from the employer's preconceived definition of male); </w:t>
      </w:r>
      <w:hyperlink r:id="rId205" w:history="1">
        <w:r>
          <w:rPr>
            <w:rFonts w:ascii="arial" w:eastAsia="arial" w:hAnsi="arial" w:cs="arial"/>
            <w:b w:val="0"/>
            <w:i/>
            <w:strike w:val="0"/>
            <w:noProof w:val="0"/>
            <w:color w:val="0077CC"/>
            <w:position w:val="0"/>
            <w:sz w:val="20"/>
            <w:u w:val="single"/>
            <w:vertAlign w:val="baseline"/>
          </w:rPr>
          <w:t>Koren v. Ohio Bell Tel. Co., 894 F. Supp. 2d 1032, 1038 (N.D. Ohio 2012)</w:t>
        </w:r>
      </w:hyperlink>
      <w:r>
        <w:rPr>
          <w:rFonts w:ascii="arial" w:eastAsia="arial" w:hAnsi="arial" w:cs="arial"/>
          <w:b w:val="0"/>
          <w:i w:val="0"/>
          <w:strike w:val="0"/>
          <w:noProof w:val="0"/>
          <w:color w:val="000000"/>
          <w:position w:val="0"/>
          <w:sz w:val="20"/>
          <w:u w:val="none"/>
          <w:vertAlign w:val="baseline"/>
        </w:rPr>
        <w:t xml:space="preserve"> (taking same-sex spouse's last name was a nonconforming behavior that could support a sex discrimination claim under a sex-stereotyping theory); </w:t>
      </w:r>
      <w:hyperlink r:id="rId198" w:history="1">
        <w:r>
          <w:rPr>
            <w:rFonts w:ascii="arial" w:eastAsia="arial" w:hAnsi="arial" w:cs="arial"/>
            <w:b w:val="0"/>
            <w:i/>
            <w:strike w:val="0"/>
            <w:noProof w:val="0"/>
            <w:color w:val="0077CC"/>
            <w:position w:val="0"/>
            <w:sz w:val="20"/>
            <w:u w:val="single"/>
            <w:vertAlign w:val="baseline"/>
          </w:rPr>
          <w:t>Centola, 183 F. Supp. 2d at 410</w:t>
        </w:r>
      </w:hyperlink>
      <w:r>
        <w:rPr>
          <w:rFonts w:ascii="arial" w:eastAsia="arial" w:hAnsi="arial" w:cs="arial"/>
          <w:b w:val="0"/>
          <w:i w:val="0"/>
          <w:strike w:val="0"/>
          <w:noProof w:val="0"/>
          <w:color w:val="000000"/>
          <w:position w:val="0"/>
          <w:sz w:val="20"/>
          <w:u w:val="none"/>
          <w:vertAlign w:val="baseline"/>
        </w:rPr>
        <w:t xml:space="preserve"> ("Sexual orientation harassment is often, if not always, motivated by a desire to enforce heterosexually defined gender norms. In fact, stereotypes about homosexuality are directly related to our stereotype about the proper roles of men and women.").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 The most recent version of ENDA was introduced in the 113th Congress (2013-2014) as S. 815 and H.R. 1755, and passed the full Senate by a vote of 64-32. The House did not take action on the bill in the 113th Congress. U.S. Library of Congress.gov, </w:t>
      </w:r>
      <w:r>
        <w:rPr>
          <w:rFonts w:ascii="arial" w:eastAsia="arial" w:hAnsi="arial" w:cs="arial"/>
          <w:b w:val="0"/>
          <w:i/>
          <w:strike w:val="0"/>
          <w:noProof w:val="0"/>
          <w:color w:val="000000"/>
          <w:position w:val="0"/>
          <w:sz w:val="20"/>
          <w:u w:val="none"/>
          <w:vertAlign w:val="baseline"/>
        </w:rPr>
        <w:t xml:space="preserve">available at </w:t>
      </w:r>
      <w:hyperlink r:id="rId206" w:history="1">
        <w:r>
          <w:rPr>
            <w:rFonts w:ascii="arial" w:eastAsia="arial" w:hAnsi="arial" w:cs="arial"/>
            <w:b w:val="0"/>
            <w:i/>
            <w:strike w:val="0"/>
            <w:noProof w:val="0"/>
            <w:color w:val="0077CC"/>
            <w:position w:val="0"/>
            <w:sz w:val="20"/>
            <w:u w:val="single"/>
            <w:vertAlign w:val="baseline"/>
          </w:rPr>
          <w:t>https://www.congress.gov/bill/113th-congress/senate-bill/815/all-info?resultIndex=10</w:t>
        </w:r>
      </w:hyperlink>
      <w:r>
        <w:rPr>
          <w:rFonts w:ascii="arial" w:eastAsia="arial" w:hAnsi="arial" w:cs="arial"/>
          <w:b w:val="0"/>
          <w:i w:val="0"/>
          <w:strike w:val="0"/>
          <w:noProof w:val="0"/>
          <w:color w:val="000000"/>
          <w:position w:val="0"/>
          <w:sz w:val="20"/>
          <w:u w:val="none"/>
          <w:vertAlign w:val="baseline"/>
        </w:rPr>
        <w:t xml:space="preserve"> (Senate bill) (last accessed May 25, 2016); </w:t>
      </w:r>
      <w:hyperlink r:id="rId207" w:history="1">
        <w:r>
          <w:rPr>
            <w:rFonts w:ascii="arial" w:eastAsia="arial" w:hAnsi="arial" w:cs="arial"/>
            <w:b w:val="0"/>
            <w:i/>
            <w:strike w:val="0"/>
            <w:noProof w:val="0"/>
            <w:color w:val="0077CC"/>
            <w:position w:val="0"/>
            <w:sz w:val="20"/>
            <w:u w:val="single"/>
            <w:vertAlign w:val="baseline"/>
          </w:rPr>
          <w:t>http://www.senate.gov/legislative/LIS/roll_call_lists/roll_call_vote_cfm.cfm?&amp;congress=113&amp;session=1&amp;vote=00232</w:t>
        </w:r>
      </w:hyperlink>
      <w:r>
        <w:rPr>
          <w:rFonts w:ascii="arial" w:eastAsia="arial" w:hAnsi="arial" w:cs="arial"/>
          <w:b w:val="0"/>
          <w:i w:val="0"/>
          <w:strike w:val="0"/>
          <w:noProof w:val="0"/>
          <w:color w:val="000000"/>
          <w:position w:val="0"/>
          <w:sz w:val="20"/>
          <w:u w:val="none"/>
          <w:vertAlign w:val="baseline"/>
        </w:rPr>
        <w:t xml:space="preserve"> (Senate vote); </w:t>
      </w:r>
      <w:hyperlink r:id="rId208" w:history="1">
        <w:r>
          <w:rPr>
            <w:rFonts w:ascii="arial" w:eastAsia="arial" w:hAnsi="arial" w:cs="arial"/>
            <w:b w:val="0"/>
            <w:i/>
            <w:strike w:val="0"/>
            <w:noProof w:val="0"/>
            <w:color w:val="0077CC"/>
            <w:position w:val="0"/>
            <w:sz w:val="20"/>
            <w:u w:val="single"/>
            <w:vertAlign w:val="baseline"/>
          </w:rPr>
          <w:t>https://www.congress.gov/bill/113th-congress/house-bill/1755/all-info</w:t>
        </w:r>
      </w:hyperlink>
      <w:r>
        <w:rPr>
          <w:rFonts w:ascii="arial" w:eastAsia="arial" w:hAnsi="arial" w:cs="arial"/>
          <w:b w:val="0"/>
          <w:i w:val="0"/>
          <w:strike w:val="0"/>
          <w:noProof w:val="0"/>
          <w:color w:val="000000"/>
          <w:position w:val="0"/>
          <w:sz w:val="20"/>
          <w:u w:val="none"/>
          <w:vertAlign w:val="baseline"/>
        </w:rPr>
        <w:t xml:space="preserve"> (House bill) (last accessed March 17,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114th Congress (2015-2016), identical bills titled the "Equality Act" were introduced in the Senate (S. 1858) and House (H.R. 3185) on July 23, 2015. The bills would, </w:t>
      </w:r>
      <w:r>
        <w:rPr>
          <w:rFonts w:ascii="arial" w:eastAsia="arial" w:hAnsi="arial" w:cs="arial"/>
          <w:b w:val="0"/>
          <w:i/>
          <w:strike w:val="0"/>
          <w:noProof w:val="0"/>
          <w:color w:val="000000"/>
          <w:position w:val="0"/>
          <w:sz w:val="20"/>
          <w:u w:val="none"/>
          <w:vertAlign w:val="baseline"/>
        </w:rPr>
        <w:t>inter alia,</w:t>
      </w:r>
      <w:r>
        <w:rPr>
          <w:rFonts w:ascii="arial" w:eastAsia="arial" w:hAnsi="arial" w:cs="arial"/>
          <w:b w:val="0"/>
          <w:i w:val="0"/>
          <w:strike w:val="0"/>
          <w:noProof w:val="0"/>
          <w:color w:val="000000"/>
          <w:position w:val="0"/>
          <w:sz w:val="20"/>
          <w:u w:val="none"/>
          <w:vertAlign w:val="baseline"/>
        </w:rPr>
        <w:t xml:space="preserve"> amend title VII to add sexual orientation and gender identity to the list of classes protected from employment discrimination. U.S. Library of Congress, Congress.gov, </w:t>
      </w:r>
      <w:r>
        <w:rPr>
          <w:rFonts w:ascii="arial" w:eastAsia="arial" w:hAnsi="arial" w:cs="arial"/>
          <w:b w:val="0"/>
          <w:i/>
          <w:strike w:val="0"/>
          <w:noProof w:val="0"/>
          <w:color w:val="000000"/>
          <w:position w:val="0"/>
          <w:sz w:val="20"/>
          <w:u w:val="none"/>
          <w:vertAlign w:val="baseline"/>
        </w:rPr>
        <w:t xml:space="preserve">available at </w:t>
      </w:r>
      <w:hyperlink r:id="rId209" w:history="1">
        <w:r>
          <w:rPr>
            <w:rFonts w:ascii="arial" w:eastAsia="arial" w:hAnsi="arial" w:cs="arial"/>
            <w:b w:val="0"/>
            <w:i/>
            <w:strike w:val="0"/>
            <w:noProof w:val="0"/>
            <w:color w:val="0077CC"/>
            <w:position w:val="0"/>
            <w:sz w:val="20"/>
            <w:u w:val="single"/>
            <w:vertAlign w:val="baseline"/>
          </w:rPr>
          <w:t>https://www.congress.gov/bill/114th-congress/senate-bill/1858</w:t>
        </w:r>
      </w:hyperlink>
      <w:r>
        <w:rPr>
          <w:rFonts w:ascii="arial" w:eastAsia="arial" w:hAnsi="arial" w:cs="arial"/>
          <w:b w:val="0"/>
          <w:i w:val="0"/>
          <w:strike w:val="0"/>
          <w:noProof w:val="0"/>
          <w:color w:val="000000"/>
          <w:position w:val="0"/>
          <w:sz w:val="20"/>
          <w:u w:val="none"/>
          <w:vertAlign w:val="baseline"/>
        </w:rPr>
        <w:t xml:space="preserve">, </w:t>
      </w:r>
      <w:hyperlink r:id="rId210" w:history="1">
        <w:r>
          <w:rPr>
            <w:rFonts w:ascii="arial" w:eastAsia="arial" w:hAnsi="arial" w:cs="arial"/>
            <w:b w:val="0"/>
            <w:i/>
            <w:strike w:val="0"/>
            <w:noProof w:val="0"/>
            <w:color w:val="0077CC"/>
            <w:position w:val="0"/>
            <w:sz w:val="20"/>
            <w:u w:val="single"/>
            <w:vertAlign w:val="baseline"/>
          </w:rPr>
          <w:t>https://www.congress.gov/bill/114th-congress/house-bill/3185</w:t>
        </w:r>
      </w:hyperlink>
      <w:r>
        <w:rPr>
          <w:rFonts w:ascii="arial" w:eastAsia="arial" w:hAnsi="arial" w:cs="arial"/>
          <w:b w:val="0"/>
          <w:i w:val="0"/>
          <w:strike w:val="0"/>
          <w:noProof w:val="0"/>
          <w:color w:val="000000"/>
          <w:position w:val="0"/>
          <w:sz w:val="20"/>
          <w:u w:val="none"/>
          <w:vertAlign w:val="baseline"/>
        </w:rPr>
        <w:t xml:space="preserve"> (last accessed March 27,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that support the inclusion of paragraph 60-20.7(a)(3) also suggest changes to it. Three comments suggest changing the proposed paragraph to state explicitly that the prohibition on sex-based stereotyping includes individuals </w:t>
      </w:r>
      <w:r>
        <w:rPr>
          <w:rFonts w:ascii="arial" w:eastAsia="arial" w:hAnsi="arial" w:cs="arial"/>
          <w:b w:val="0"/>
          <w:i/>
          <w:strike w:val="0"/>
          <w:noProof w:val="0"/>
          <w:color w:val="000000"/>
          <w:position w:val="0"/>
          <w:sz w:val="20"/>
          <w:u w:val="none"/>
          <w:vertAlign w:val="baseline"/>
        </w:rPr>
        <w:t>attracted</w:t>
      </w:r>
      <w:r>
        <w:rPr>
          <w:rFonts w:ascii="arial" w:eastAsia="arial" w:hAnsi="arial" w:cs="arial"/>
          <w:b w:val="0"/>
          <w:i w:val="0"/>
          <w:strike w:val="0"/>
          <w:noProof w:val="0"/>
          <w:color w:val="000000"/>
          <w:position w:val="0"/>
          <w:sz w:val="20"/>
          <w:u w:val="none"/>
          <w:vertAlign w:val="baseline"/>
        </w:rPr>
        <w:t xml:space="preserve"> to persons of the same sex. OFCCP declines to alter the paragraph in this way. As written, this paragraph provides only one of many potential examples that could illustrate how the prohibition on sex-based stereotyping may apply to applicants and employees who are attracted to persons of the same sex. OFCCP's decision not to make the suggested change should not, however, be interpreted by Federal contractors to mean that they can treat employees or applicants who are attracted to persons of the same sex adversely as long as they are not in a same-sex relationship. Such adverse treatment may also be actionable as sex stereotyping depending on the facts alleged, and in any event is prohibited expressly by E.O. 11246, as amended by E.O. 13672.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several commenters request that OFCCP include protections for persons who are "perceived as" being in a same-sex relationship in proposed paragraph 60-20.7(a)(3). OFCCP does not incorporate this into the text of the final rule for the same reasons, set forth above, that it declines to alter the example to refer to individuals "attracted to" persons of the same sex. OFCCP notes that under title VII, many courts have found that individuals who are perceived to be of a protected class are protected, regardless of whether they are in fact members of that class. n176 This interpretation of title VII is consistent with EEOC guidance regarding the protected categories of national origin, race, and religion. n177 This is also consistent with paragraph 20.7(b), which as proposed and adopted herein prohibits "[a]dverse treatment of employees or applicants because of their actual </w:t>
      </w:r>
      <w:r>
        <w:rPr>
          <w:rFonts w:ascii="arial" w:eastAsia="arial" w:hAnsi="arial" w:cs="arial"/>
          <w:b w:val="0"/>
          <w:i/>
          <w:strike w:val="0"/>
          <w:noProof w:val="0"/>
          <w:color w:val="000000"/>
          <w:position w:val="0"/>
          <w:sz w:val="20"/>
          <w:u w:val="none"/>
          <w:vertAlign w:val="baseline"/>
        </w:rPr>
        <w:t>or perceived</w:t>
      </w:r>
      <w:r>
        <w:rPr>
          <w:rFonts w:ascii="arial" w:eastAsia="arial" w:hAnsi="arial" w:cs="arial"/>
          <w:b w:val="0"/>
          <w:i w:val="0"/>
          <w:strike w:val="0"/>
          <w:noProof w:val="0"/>
          <w:color w:val="000000"/>
          <w:position w:val="0"/>
          <w:sz w:val="20"/>
          <w:u w:val="none"/>
          <w:vertAlign w:val="baseline"/>
        </w:rPr>
        <w:t xml:space="preserve"> gender identity or transgender status" (emphasis added).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 </w:t>
      </w:r>
      <w:r>
        <w:rPr>
          <w:rFonts w:ascii="arial" w:eastAsia="arial" w:hAnsi="arial" w:cs="arial"/>
          <w:b w:val="0"/>
          <w:i/>
          <w:strike w:val="0"/>
          <w:noProof w:val="0"/>
          <w:color w:val="000000"/>
          <w:position w:val="0"/>
          <w:sz w:val="20"/>
          <w:u w:val="none"/>
          <w:vertAlign w:val="baseline"/>
        </w:rPr>
        <w:t>Kallabat</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Mich. Bell Tel. Co.,</w:t>
      </w:r>
      <w:r>
        <w:rPr>
          <w:rFonts w:ascii="arial" w:eastAsia="arial" w:hAnsi="arial" w:cs="arial"/>
          <w:b w:val="0"/>
          <w:i w:val="0"/>
          <w:strike w:val="0"/>
          <w:noProof w:val="0"/>
          <w:color w:val="000000"/>
          <w:position w:val="0"/>
          <w:sz w:val="20"/>
          <w:u w:val="none"/>
          <w:vertAlign w:val="baseline"/>
        </w:rPr>
        <w:t xml:space="preserve"> No. 12-CV-15470, 2015 BL 194351 (E.D. Mich. June 18, 2015); Arsham v. Mayor &amp; City Council of Baltimore, No. JKB-14-2158, 2015 WL 590490, at *8 (D. Md. February 11, 2015); </w:t>
      </w:r>
      <w:r>
        <w:rPr>
          <w:rFonts w:ascii="arial" w:eastAsia="arial" w:hAnsi="arial" w:cs="arial"/>
          <w:b w:val="0"/>
          <w:i/>
          <w:strike w:val="0"/>
          <w:noProof w:val="0"/>
          <w:color w:val="000000"/>
          <w:position w:val="0"/>
          <w:sz w:val="20"/>
          <w:u w:val="none"/>
          <w:vertAlign w:val="baseline"/>
        </w:rPr>
        <w:t>Boutros</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Avis Rent A Car Sys.,</w:t>
      </w:r>
      <w:r>
        <w:rPr>
          <w:rFonts w:ascii="arial" w:eastAsia="arial" w:hAnsi="arial" w:cs="arial"/>
          <w:b w:val="0"/>
          <w:i w:val="0"/>
          <w:strike w:val="0"/>
          <w:noProof w:val="0"/>
          <w:color w:val="000000"/>
          <w:position w:val="0"/>
          <w:sz w:val="20"/>
          <w:u w:val="none"/>
          <w:vertAlign w:val="baseline"/>
        </w:rPr>
        <w:t xml:space="preserve"> No. 10 C 8196, </w:t>
      </w:r>
      <w:hyperlink r:id="rId211" w:history="1">
        <w:r>
          <w:rPr>
            <w:rFonts w:ascii="arial" w:eastAsia="arial" w:hAnsi="arial" w:cs="arial"/>
            <w:b w:val="0"/>
            <w:i/>
            <w:strike w:val="0"/>
            <w:noProof w:val="0"/>
            <w:color w:val="0077CC"/>
            <w:position w:val="0"/>
            <w:sz w:val="20"/>
            <w:u w:val="single"/>
            <w:vertAlign w:val="baseline"/>
          </w:rPr>
          <w:t>2013 WL 3834405,</w:t>
        </w:r>
      </w:hyperlink>
      <w:r>
        <w:rPr>
          <w:rFonts w:ascii="arial" w:eastAsia="arial" w:hAnsi="arial" w:cs="arial"/>
          <w:b w:val="0"/>
          <w:i w:val="0"/>
          <w:strike w:val="0"/>
          <w:noProof w:val="0"/>
          <w:color w:val="000000"/>
          <w:position w:val="0"/>
          <w:sz w:val="20"/>
          <w:u w:val="none"/>
          <w:vertAlign w:val="baseline"/>
        </w:rPr>
        <w:t xml:space="preserve"> at *7 (N.D. Ill. July 24, 2013); </w:t>
      </w:r>
      <w:hyperlink r:id="rId212" w:history="1">
        <w:r>
          <w:rPr>
            <w:rFonts w:ascii="arial" w:eastAsia="arial" w:hAnsi="arial" w:cs="arial"/>
            <w:b w:val="0"/>
            <w:i/>
            <w:strike w:val="0"/>
            <w:noProof w:val="0"/>
            <w:color w:val="0077CC"/>
            <w:position w:val="0"/>
            <w:sz w:val="20"/>
            <w:u w:val="single"/>
            <w:vertAlign w:val="baseline"/>
          </w:rPr>
          <w:t>Henao v. Wyndham Vacations Resorts, Inc., 927 F. Supp. 2d 978, 986-87 (D. Haw. 2013).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Cf. </w:t>
      </w:r>
      <w:hyperlink r:id="rId213" w:history="1">
        <w:r>
          <w:rPr>
            <w:rFonts w:ascii="arial" w:eastAsia="arial" w:hAnsi="arial" w:cs="arial"/>
            <w:b w:val="0"/>
            <w:i/>
            <w:strike w:val="0"/>
            <w:noProof w:val="0"/>
            <w:color w:val="0077CC"/>
            <w:position w:val="0"/>
            <w:sz w:val="20"/>
            <w:u w:val="single"/>
            <w:vertAlign w:val="baseline"/>
          </w:rPr>
          <w:t>Jones v. UPS Ground Freight, 683 F.3d 1283, 1299-300 (11th Cir. 2012)</w:t>
        </w:r>
      </w:hyperlink>
      <w:r>
        <w:rPr>
          <w:rFonts w:ascii="arial" w:eastAsia="arial" w:hAnsi="arial" w:cs="arial"/>
          <w:b w:val="0"/>
          <w:i w:val="0"/>
          <w:strike w:val="0"/>
          <w:noProof w:val="0"/>
          <w:color w:val="000000"/>
          <w:position w:val="0"/>
          <w:sz w:val="20"/>
          <w:u w:val="none"/>
          <w:vertAlign w:val="baseline"/>
        </w:rPr>
        <w:t xml:space="preserve"> ("[A] harasser's use of epithets associated with a different ethnic or racial minority than the plaintiff will not necessarily shield an employer from liability for a hostile work environment."); </w:t>
      </w:r>
      <w:hyperlink r:id="rId214" w:history="1">
        <w:r>
          <w:rPr>
            <w:rFonts w:ascii="arial" w:eastAsia="arial" w:hAnsi="arial" w:cs="arial"/>
            <w:b w:val="0"/>
            <w:i/>
            <w:strike w:val="0"/>
            <w:noProof w:val="0"/>
            <w:color w:val="0077CC"/>
            <w:position w:val="0"/>
            <w:sz w:val="20"/>
            <w:u w:val="single"/>
            <w:vertAlign w:val="baseline"/>
          </w:rPr>
          <w:t>EEOC v. WC&amp;M Enterprises, Inc., 496 F.3d 393, 401-02 (5th Cir. 2007)</w:t>
        </w:r>
      </w:hyperlink>
      <w:r>
        <w:rPr>
          <w:rFonts w:ascii="arial" w:eastAsia="arial" w:hAnsi="arial" w:cs="arial"/>
          <w:b w:val="0"/>
          <w:i w:val="0"/>
          <w:strike w:val="0"/>
          <w:noProof w:val="0"/>
          <w:color w:val="000000"/>
          <w:position w:val="0"/>
          <w:sz w:val="20"/>
          <w:u w:val="none"/>
          <w:vertAlign w:val="baseline"/>
        </w:rPr>
        <w:t xml:space="preserve"> (quoting with approval the EEOC's national origin discrimination guidelines and holding that "a party is able to establish a discrimination claim based on its own national origin even though the discriminatory acts do not identify the victim's actual country of origin."). However, not all courts recognize "perceived as" claims under Title VII. </w:t>
      </w:r>
      <w:hyperlink r:id="rId215" w:history="1">
        <w:r>
          <w:rPr>
            <w:rFonts w:ascii="arial" w:eastAsia="arial" w:hAnsi="arial" w:cs="arial"/>
            <w:b w:val="0"/>
            <w:i/>
            <w:strike w:val="0"/>
            <w:noProof w:val="0"/>
            <w:color w:val="0077CC"/>
            <w:position w:val="0"/>
            <w:sz w:val="20"/>
            <w:u w:val="single"/>
            <w:vertAlign w:val="baseline"/>
          </w:rPr>
          <w:t>El v. Max Daetwyler Corp., 2011 WL 1769805,</w:t>
        </w:r>
      </w:hyperlink>
      <w:r>
        <w:rPr>
          <w:rFonts w:ascii="arial" w:eastAsia="arial" w:hAnsi="arial" w:cs="arial"/>
          <w:b w:val="0"/>
          <w:i w:val="0"/>
          <w:strike w:val="0"/>
          <w:noProof w:val="0"/>
          <w:color w:val="000000"/>
          <w:position w:val="0"/>
          <w:sz w:val="20"/>
          <w:u w:val="none"/>
          <w:vertAlign w:val="baseline"/>
        </w:rPr>
        <w:t xml:space="preserve"> at *5 (W.D.N.C. May 9, 2011) </w:t>
      </w:r>
      <w:r>
        <w:rPr>
          <w:rFonts w:ascii="arial" w:eastAsia="arial" w:hAnsi="arial" w:cs="arial"/>
          <w:b w:val="0"/>
          <w:i/>
          <w:strike w:val="0"/>
          <w:noProof w:val="0"/>
          <w:color w:val="000000"/>
          <w:position w:val="0"/>
          <w:sz w:val="20"/>
          <w:u w:val="none"/>
          <w:vertAlign w:val="baseline"/>
        </w:rPr>
        <w:t>aff'd,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451 F. App'x 257 (4th Cir. 2011)</w:t>
      </w:r>
      <w:r>
        <w:rPr>
          <w:rFonts w:ascii="arial" w:eastAsia="arial" w:hAnsi="arial" w:cs="arial"/>
          <w:b w:val="0"/>
          <w:i w:val="0"/>
          <w:strike w:val="0"/>
          <w:noProof w:val="0"/>
          <w:color w:val="000000"/>
          <w:position w:val="0"/>
          <w:sz w:val="20"/>
          <w:u w:val="none"/>
          <w:vertAlign w:val="baseline"/>
        </w:rPr>
        <w:t xml:space="preserve"> (collecting cases); </w:t>
      </w:r>
      <w:r>
        <w:rPr>
          <w:rFonts w:ascii="arial" w:eastAsia="arial" w:hAnsi="arial" w:cs="arial"/>
          <w:b w:val="0"/>
          <w:i/>
          <w:strike w:val="0"/>
          <w:noProof w:val="0"/>
          <w:color w:val="000000"/>
          <w:position w:val="0"/>
          <w:sz w:val="20"/>
          <w:u w:val="none"/>
          <w:vertAlign w:val="baseline"/>
        </w:rPr>
        <w:t xml:space="preserve">see also </w:t>
      </w:r>
      <w:hyperlink r:id="rId216" w:history="1">
        <w:r>
          <w:rPr>
            <w:rFonts w:ascii="arial" w:eastAsia="arial" w:hAnsi="arial" w:cs="arial"/>
            <w:b w:val="0"/>
            <w:i/>
            <w:strike w:val="0"/>
            <w:noProof w:val="0"/>
            <w:color w:val="0077CC"/>
            <w:position w:val="0"/>
            <w:sz w:val="20"/>
            <w:u w:val="single"/>
            <w:vertAlign w:val="baseline"/>
          </w:rPr>
          <w:t>Burrage v. FedEx Freight, Inc., 2012 WL 6732005,</w:t>
        </w:r>
      </w:hyperlink>
      <w:r>
        <w:rPr>
          <w:rFonts w:ascii="arial" w:eastAsia="arial" w:hAnsi="arial" w:cs="arial"/>
          <w:b w:val="0"/>
          <w:i w:val="0"/>
          <w:strike w:val="0"/>
          <w:noProof w:val="0"/>
          <w:color w:val="000000"/>
          <w:position w:val="0"/>
          <w:sz w:val="20"/>
          <w:u w:val="none"/>
          <w:vertAlign w:val="baseline"/>
        </w:rPr>
        <w:t xml:space="preserve"> at *3 (N.D. Ohio December 28, 2012); </w:t>
      </w:r>
      <w:hyperlink r:id="rId217" w:history="1">
        <w:r>
          <w:rPr>
            <w:rFonts w:ascii="arial" w:eastAsia="arial" w:hAnsi="arial" w:cs="arial"/>
            <w:b w:val="0"/>
            <w:i/>
            <w:strike w:val="0"/>
            <w:noProof w:val="0"/>
            <w:color w:val="0077CC"/>
            <w:position w:val="0"/>
            <w:sz w:val="20"/>
            <w:u w:val="single"/>
            <w:vertAlign w:val="baseline"/>
          </w:rPr>
          <w:t>Adler v. Evanston Nw. Healthcare Corp., 2008 WL 5272455,</w:t>
        </w:r>
      </w:hyperlink>
      <w:r>
        <w:rPr>
          <w:rFonts w:ascii="arial" w:eastAsia="arial" w:hAnsi="arial" w:cs="arial"/>
          <w:b w:val="0"/>
          <w:i w:val="0"/>
          <w:strike w:val="0"/>
          <w:noProof w:val="0"/>
          <w:color w:val="000000"/>
          <w:position w:val="0"/>
          <w:sz w:val="20"/>
          <w:u w:val="none"/>
          <w:vertAlign w:val="baseline"/>
        </w:rPr>
        <w:t xml:space="preserve"> at *4 (N.D. Ill. December 16, 2008); </w:t>
      </w:r>
      <w:hyperlink r:id="rId218" w:history="1">
        <w:r>
          <w:rPr>
            <w:rFonts w:ascii="arial" w:eastAsia="arial" w:hAnsi="arial" w:cs="arial"/>
            <w:b w:val="0"/>
            <w:i/>
            <w:strike w:val="0"/>
            <w:noProof w:val="0"/>
            <w:color w:val="0077CC"/>
            <w:position w:val="0"/>
            <w:sz w:val="20"/>
            <w:u w:val="single"/>
            <w:vertAlign w:val="baseline"/>
          </w:rPr>
          <w:t>Lewis v. N. Gen. Hosp., 502 F. Supp. 2d 390, 401 (S.D.N.Y. 2007);</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vertAlign w:val="baseline"/>
          </w:rPr>
          <w:t>Butler v. Potter, 345 F. Supp. 2d 844, 850 (E.D. Tenn. 2004).</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20" w:history="1">
        <w:r>
          <w:rPr>
            <w:rFonts w:ascii="arial" w:eastAsia="arial" w:hAnsi="arial" w:cs="arial"/>
            <w:b w:val="0"/>
            <w:i/>
            <w:strike w:val="0"/>
            <w:noProof w:val="0"/>
            <w:color w:val="0077CC"/>
            <w:position w:val="0"/>
            <w:sz w:val="20"/>
            <w:u w:val="single"/>
            <w:vertAlign w:val="baseline"/>
          </w:rPr>
          <w:t>29 CFR 1606.1</w:t>
        </w:r>
      </w:hyperlink>
      <w:r>
        <w:rPr>
          <w:rFonts w:ascii="arial" w:eastAsia="arial" w:hAnsi="arial" w:cs="arial"/>
          <w:b w:val="0"/>
          <w:i w:val="0"/>
          <w:strike w:val="0"/>
          <w:noProof w:val="0"/>
          <w:color w:val="000000"/>
          <w:position w:val="0"/>
          <w:sz w:val="20"/>
          <w:u w:val="none"/>
          <w:vertAlign w:val="baseline"/>
        </w:rPr>
        <w:t xml:space="preserve"> (national origin); EEOC Compl. Man. § 15-II (2006) (race); EEOC, Employment Discrimination Based on Religion, Ethnicity, or Country of Origin, </w:t>
      </w:r>
      <w:r>
        <w:rPr>
          <w:rFonts w:ascii="arial" w:eastAsia="arial" w:hAnsi="arial" w:cs="arial"/>
          <w:b w:val="0"/>
          <w:i/>
          <w:strike w:val="0"/>
          <w:noProof w:val="0"/>
          <w:color w:val="000000"/>
          <w:position w:val="0"/>
          <w:sz w:val="20"/>
          <w:u w:val="none"/>
          <w:vertAlign w:val="baseline"/>
        </w:rPr>
        <w:t xml:space="preserve">available at </w:t>
      </w:r>
      <w:hyperlink r:id="rId221" w:history="1">
        <w:r>
          <w:rPr>
            <w:rFonts w:ascii="arial" w:eastAsia="arial" w:hAnsi="arial" w:cs="arial"/>
            <w:b w:val="0"/>
            <w:i/>
            <w:strike w:val="0"/>
            <w:noProof w:val="0"/>
            <w:color w:val="0077CC"/>
            <w:position w:val="0"/>
            <w:sz w:val="20"/>
            <w:u w:val="single"/>
            <w:vertAlign w:val="baseline"/>
          </w:rPr>
          <w:t>http://www.eeoc.gov/laws/types/fs-relig_ethnic.cfm</w:t>
        </w:r>
      </w:hyperlink>
      <w:r>
        <w:rPr>
          <w:rFonts w:ascii="arial" w:eastAsia="arial" w:hAnsi="arial" w:cs="arial"/>
          <w:b w:val="0"/>
          <w:i w:val="0"/>
          <w:strike w:val="0"/>
          <w:noProof w:val="0"/>
          <w:color w:val="000000"/>
          <w:position w:val="0"/>
          <w:sz w:val="20"/>
          <w:u w:val="none"/>
          <w:vertAlign w:val="baseline"/>
        </w:rPr>
        <w:t xml:space="preserve"> (last accessed March 27,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60-20.7(b) provided that the adverse treatment of an employee or applicant because of his or her actual or perceived gender identity or transgender status is an example of prohibited sex-based stereotyping. OFCCP received 13 comments about the use of "gender identity" in this particular paragraph. All but three generally support the example of sex stereotyping; eight suggest adding "sexual orientation" to the example; three oppose use of the example; two suggest the use of gender-neutral pronouns; and one highlights discriminatory experiences that transgender employees and applicants commonly face. As explained earlier in the analysis of paragraph 60-20.2(a), the case law in the area of sexual orientation discrimination is still developing, and E.O. 11246, as amended by Executive Order 13672, already explicitly prohibits sexual orientation discrimination. However, OFCCP retains use of the terms "gender identity" and "transgender status" in the final rule. As was also explained in the earlier discussion about paragraph 60-20.2(a), the inclusion of gender identity and transgender status discrimination as sex discrimination is consistent with OFCCP's interpretation of the Executive Order even prior to this final rule, as reflected in its Directive 2014-02.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organizations representing LGBT people (in two separate comments) suggest that OFCCP should consider adding an example or otherwise clarifying that just as contractors may not terminate employees for transitioning on the job, they also may not discriminate against employees for failing to live, dress, and work as their birth-assigned sex, and must accept the gender identity asserted by employees and applicants without demanding medical or other evidence that they do not request from other employees under similar circumstances. OFCCP agrees with these examples; they are covered by paragraph 60-20.7(b), which states that adverse treatment of employees or applicants because of their actual or perceived gender identity or transgender status is an example of adverse treatment because of their "failure to comply with gender norms and expectations for dress, appearance, and/or behavior," as well as by paragraph 60-20.2(a), which states that such treatment is a form of sex discrimination. n178 Because they are already covered, OFCCP declines to add them again as specific examples in the final rule. As with all of the examples in the final rule, paragraph 60-20.7(b) is non-exhaustive; failure to include a particular discriminatory fact scenario does not preclude protection under E.O. 11246.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 These examples are consistent with Executive Order 13672's direct prohibition of gender identity discrimination.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OFCCP, Frequently Asked Questions: E.O. 13672 Final Rule ("May an employer ask a transgender applicant or employee for documentation to prove his or her gender identity?" and "What kinds of documents may an employer require a transitioning applicant or employee to provide about the employee's transition?"), </w:t>
      </w:r>
      <w:r>
        <w:rPr>
          <w:rFonts w:ascii="arial" w:eastAsia="arial" w:hAnsi="arial" w:cs="arial"/>
          <w:b w:val="0"/>
          <w:i/>
          <w:strike w:val="0"/>
          <w:noProof w:val="0"/>
          <w:color w:val="000000"/>
          <w:position w:val="0"/>
          <w:sz w:val="20"/>
          <w:u w:val="none"/>
          <w:vertAlign w:val="baseline"/>
        </w:rPr>
        <w:t xml:space="preserve">available at </w:t>
      </w:r>
      <w:hyperlink r:id="rId222" w:history="1">
        <w:r>
          <w:rPr>
            <w:rFonts w:ascii="arial" w:eastAsia="arial" w:hAnsi="arial" w:cs="arial"/>
            <w:b w:val="0"/>
            <w:i/>
            <w:strike w:val="0"/>
            <w:noProof w:val="0"/>
            <w:color w:val="0077CC"/>
            <w:position w:val="0"/>
            <w:sz w:val="20"/>
            <w:u w:val="single"/>
            <w:vertAlign w:val="baseline"/>
          </w:rPr>
          <w:t>http://www.dol.gov/ofccp/LGBT/LGBT_FAQs.html#Q32</w:t>
        </w:r>
      </w:hyperlink>
      <w:r>
        <w:rPr>
          <w:rFonts w:ascii="arial" w:eastAsia="arial" w:hAnsi="arial" w:cs="arial"/>
          <w:b w:val="0"/>
          <w:i w:val="0"/>
          <w:strike w:val="0"/>
          <w:noProof w:val="0"/>
          <w:color w:val="000000"/>
          <w:position w:val="0"/>
          <w:sz w:val="20"/>
          <w:u w:val="none"/>
          <w:vertAlign w:val="baseline"/>
        </w:rPr>
        <w:t xml:space="preserve"> (last accessed March 27,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civil rights legal organization recommends that OFCCP include a new example of discrimination based on sex-based stereotyping in the final rule, to prohibit adverse treatment of a woman "because she does not conform to a sex stereotype about women being in a particular job, sector, or industry." As discussed above in the Reasons for Promulgating this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section of the preamble, OFCCP has found such steering discrimination based on outdated stereotypes in its compliance reviews. n179 OFCCP includes this new example of discrimination based on sex stereotyping in the final rule, at paragraph 60-20.7(c), because it believes that this sort of sex stereotyping was not fairly represented in proposed paragraphs 60-20.7(a), (b), or (c). In light of this new example at paragraph 60-20.7(c), the final rule renumbers the caretaker stereotype provision in the final rule as paragraph 60-20.7(d).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n179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text accompanying notes 36-39.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Eleven comments on proposed paragraph 60-20.7(c) request that the final rule include a statement that discussing current and future plans about having a family during a job interview process may be considered evidence of caregiver discrimination. OFCCP agrees that contractors' bringing up current and future plans about family caregiving during the interview </w:t>
      </w:r>
      <w:r>
        <w:rPr>
          <w:rFonts w:ascii="arial" w:eastAsia="arial" w:hAnsi="arial" w:cs="arial"/>
          <w:b/>
          <w:i w:val="0"/>
          <w:strike w:val="0"/>
          <w:noProof w:val="0"/>
          <w:color w:val="000000"/>
          <w:position w:val="0"/>
          <w:sz w:val="20"/>
          <w:u w:val="none"/>
          <w:vertAlign w:val="baseline"/>
        </w:rPr>
        <w:t> [*39140] </w:t>
      </w:r>
      <w:r>
        <w:rPr>
          <w:rFonts w:ascii="arial" w:eastAsia="arial" w:hAnsi="arial" w:cs="arial"/>
          <w:b w:val="0"/>
          <w:i w:val="0"/>
          <w:strike w:val="0"/>
          <w:noProof w:val="0"/>
          <w:color w:val="000000"/>
          <w:position w:val="0"/>
          <w:sz w:val="20"/>
          <w:u w:val="none"/>
          <w:vertAlign w:val="baseline"/>
        </w:rPr>
        <w:t xml:space="preserve"> process may be evidence of sex-stereotyping women as caregivers but declines to include this suggested example because, unlike the other examples in the rule, it addresses evidence for proving sex discrimination based on sex stereotypes regarding appropriate roles in caregiving (as opposed to describing the fact situation that OFCCP would consider an example of such discrimination if 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Twelve comments propose adoption of additional examples of caregiver stereotypes, such as employment decisions based on assumptions that women with caregiver responsibilities cannot succeed in fast-paced environments; that women prefer to spend time with family rather than work; that women are less committed to their jobs than full-time employees; that women, as primary caretakers, are less in need of career advancement and salary increases; and that mothers are unwilling to travel or relocate their families for career advancement. Although these proposed examples are not included in the final rule, adverse actions based on caregiver stereotypes that women cannot succeed in fast-paced environments, are unwilling to travel or relocate, or are less committed to their jobs, among other examples, may also constitute discriminatory sex stereotyping. The list of examples included in the final rule is illustrative rather than exhaustive.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suggests that the final rule include an example of caregiver stereotypes against male employees receiving adverse treatment for caring for their elder parents. The comment explains that adding an example of discrimination against men as caregivers would highlight the sex-based stereotype that "men, much more so than women, are expected to be fully devoted to their jobs and available to work long and unpredictable hours, unhindered by family responsibilities." As there is no other example involving men and elder care in the rule, OFCCP includes the suggested example as new paragraph (d)(4) in the final rule, to clarify that discrimination based on sex stereotypes can harm men as well as women.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proposes the addition of best practices for employers to prevent caregiver stereotypes. OFCCP agrees that providing more time off and flexible workplace policies for men and women, encouraging men and women equally to engage in caregiving-related activities, and fostering a climate in which women are no longer assumed to be more likely to provide family care than men are best practices to prevent caregiver stereotypes that interfere with employees' and applicants' opportunities based on their sex. Accordingly, OFCCP adds these examples to the Appendix collecting best practices for contractors to consider undertaking.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in the Overview of the Comments section of the preamble, OFCCP adapts the final rule throughout § 60-20.7 by substituting "their" for "his or her" and "they" for "he or she" and adjusting verbs accordingly.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60-20.8 Harassment and Hostile Work Environments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Guidelines did not include a section on harassment, the courts, EEOC, and OFCCP n180 have recognized for many years that harassment on the basis of sex may give rise to a violation of title VII and the Executive Order. In the proposed rule, OFCCP thus included proposed § 60-20.8, which set forth contractor obligations for offering protections to employees from harassment, including hostile work environments. It incorporated provisions of the EEOC's guidelines relating to sexual harassment, broadly defined harassment because of sex under the Executive Order, and suggested best practices for contractors. OFCCP received 34 comments on this section, primarily from individuals, civil rights groups, and law firms representing contractors. All 34 comments support the new section and indicate that OFCCP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covering sexual harassment and hostile work environments are long overdue. Thirteen comments offer suggestions on how to strengthen the section in the final rule. The final rule adopts § 60-20.8 as it was proposed, with one modification to paragraph 60-20.8(b).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n180 OFCCP's construction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construction contractors to "[e]nsure and maintain a working environment free of harassment, intimidation, and coercion at all sites." </w:t>
      </w:r>
      <w:hyperlink r:id="rId223" w:history="1">
        <w:r>
          <w:rPr>
            <w:rFonts w:ascii="arial" w:eastAsia="arial" w:hAnsi="arial" w:cs="arial"/>
            <w:b w:val="0"/>
            <w:i/>
            <w:strike w:val="0"/>
            <w:noProof w:val="0"/>
            <w:color w:val="0077CC"/>
            <w:position w:val="0"/>
            <w:sz w:val="20"/>
            <w:u w:val="single"/>
            <w:vertAlign w:val="baseline"/>
          </w:rPr>
          <w:t>41 CFR 60-4.3(a)</w:t>
        </w:r>
      </w:hyperlink>
      <w:r>
        <w:rPr>
          <w:rFonts w:ascii="arial" w:eastAsia="arial" w:hAnsi="arial" w:cs="arial"/>
          <w:b w:val="0"/>
          <w:i w:val="0"/>
          <w:strike w:val="0"/>
          <w:noProof w:val="0"/>
          <w:color w:val="000000"/>
          <w:position w:val="0"/>
          <w:sz w:val="20"/>
          <w:u w:val="none"/>
          <w:vertAlign w:val="baseline"/>
        </w:rPr>
        <w:t xml:space="preserve"> (paragraphs 7(a) and (n) of the required Equal Opportunity Clause for construction contracts). In addition, in chapter 3, § 2H01(d), the FCCM recognizes that "[a]lthough not specifically mentioned in the Guidelines, sexual harassment (as well as harassment on the basis of race, national origin or religion) is a violation of the nondiscrimination provisions of the Executive Order" and directs OFCCP compliance officers to "be alert for any indications of such harassment." It goes on to state that "OFCCP follows Title VII principles when determining whether sexual harassment has occurred."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proposed, paragraph 60-20.8(a) generally establishes that harassment on the basis of sex is a violation of E.O. 11246 and describes actions and conduct that constitute sexual harassment. As proposed and as adopted in the final rule, this paragraph incorporates the provision of EEOC's Guidelines relating to sexual harassment virtually </w:t>
      </w:r>
      <w:r>
        <w:rPr>
          <w:rFonts w:ascii="arial" w:eastAsia="arial" w:hAnsi="arial" w:cs="arial"/>
          <w:b w:val="0"/>
          <w:i/>
          <w:strike w:val="0"/>
          <w:noProof w:val="0"/>
          <w:color w:val="000000"/>
          <w:position w:val="0"/>
          <w:sz w:val="20"/>
          <w:u w:val="none"/>
          <w:vertAlign w:val="baseline"/>
        </w:rPr>
        <w:t>verbatim</w:t>
      </w:r>
      <w:r>
        <w:rPr>
          <w:rFonts w:ascii="arial" w:eastAsia="arial" w:hAnsi="arial" w:cs="arial"/>
          <w:b w:val="0"/>
          <w:i w:val="0"/>
          <w:strike w:val="0"/>
          <w:noProof w:val="0"/>
          <w:color w:val="000000"/>
          <w:position w:val="0"/>
          <w:sz w:val="20"/>
          <w:u w:val="none"/>
          <w:vertAlign w:val="baseline"/>
        </w:rPr>
        <w:t>. n181 Inclusion of the EEOC language is intended to align the prohibitions of sexually harassing conduct under the Executive Order with the prohibitions under title VII.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7" w:history="1">
        <w:r>
          <w:rPr>
            <w:rFonts w:ascii="arial" w:eastAsia="arial" w:hAnsi="arial" w:cs="arial"/>
            <w:b w:val="0"/>
            <w:i/>
            <w:strike w:val="0"/>
            <w:noProof w:val="0"/>
            <w:color w:val="0077CC"/>
            <w:position w:val="0"/>
            <w:sz w:val="20"/>
            <w:u w:val="single"/>
            <w:vertAlign w:val="baseline"/>
          </w:rPr>
          <w:t>29 CFR 1604.11(a)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Twelve of the comments on paragraph 60-20.8(a) request that OFCCP clarify in the final rule that a contractor may be vicariously liable for harassment perpetrated by lower-level supervisors that have the authority to make tangible employment decisions such as hiring, firing, or demoting an employee in light of </w:t>
      </w:r>
      <w:r>
        <w:rPr>
          <w:rFonts w:ascii="arial" w:eastAsia="arial" w:hAnsi="arial" w:cs="arial"/>
          <w:b w:val="0"/>
          <w:i/>
          <w:strike w:val="0"/>
          <w:noProof w:val="0"/>
          <w:color w:val="000000"/>
          <w:position w:val="0"/>
          <w:sz w:val="20"/>
          <w:u w:val="none"/>
          <w:vertAlign w:val="baseline"/>
        </w:rPr>
        <w:t>Vance</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Ball State University</w:t>
      </w:r>
      <w:r>
        <w:rPr>
          <w:rFonts w:ascii="arial" w:eastAsia="arial" w:hAnsi="arial" w:cs="arial"/>
          <w:b w:val="0"/>
          <w:i w:val="0"/>
          <w:strike w:val="0"/>
          <w:noProof w:val="0"/>
          <w:color w:val="000000"/>
          <w:position w:val="0"/>
          <w:sz w:val="20"/>
          <w:u w:val="none"/>
          <w:vertAlign w:val="baseline"/>
        </w:rPr>
        <w:t>. n182 These comments also recommend that OFCCP provide detailed guidelines explaining what constitutes a tangible employment action, providing information about the effective delegation doctrine, and clarifying when an employer is liable for harassment by coworkers and nonemployees. OFCCP declines to expand the section in this way. To do so would require incorporation of principles of tort and agency law into the final rule, which OFCCP believes is not necessary. OFCCP recognizes and follows the principles of employer liability for harassment established by the Supreme Court's title VII decisions in this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 </w:t>
      </w:r>
      <w:hyperlink r:id="rId224" w:history="1">
        <w:r>
          <w:rPr>
            <w:rFonts w:ascii="arial" w:eastAsia="arial" w:hAnsi="arial" w:cs="arial"/>
            <w:b w:val="0"/>
            <w:i/>
            <w:strike w:val="0"/>
            <w:noProof w:val="0"/>
            <w:color w:val="0077CC"/>
            <w:position w:val="0"/>
            <w:sz w:val="20"/>
            <w:u w:val="single"/>
            <w:vertAlign w:val="baseline"/>
          </w:rPr>
          <w:t>133 S. Ct. 2434 (2013).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60-20.8(b) defines "harassment because of sex" under the Executive Order broadly to include "sexual harassment (including sexual harassment based on gender identity), harassment based on pregnancy, childbirth, or related medical conditions; and harassment that is not sexual in nature but is because of sex (including harassment based on gender identity)." Twelve of the comments on this paragraph urge OFCCP to elaborate on what constitutes harassment based on gender identity by stating that such harassment includes the intentional and repeated use of a former name or pronoun inconsistent with the employee's current gender identity. n183 The EEOC has held that "[i]ntentional misuse of the employee's new name and pronoun . . . may constitute sex based discrimination and/or harassment." n184 OFCCP agrees with the EEOC that unlawful harassment may include the intentional and repeated use of a former name or pronoun </w:t>
      </w:r>
      <w:r>
        <w:rPr>
          <w:rFonts w:ascii="arial" w:eastAsia="arial" w:hAnsi="arial" w:cs="arial"/>
          <w:b/>
          <w:i w:val="0"/>
          <w:strike w:val="0"/>
          <w:noProof w:val="0"/>
          <w:color w:val="000000"/>
          <w:position w:val="0"/>
          <w:sz w:val="20"/>
          <w:u w:val="none"/>
          <w:vertAlign w:val="baseline"/>
        </w:rPr>
        <w:t> [*39141] </w:t>
      </w:r>
      <w:r>
        <w:rPr>
          <w:rFonts w:ascii="arial" w:eastAsia="arial" w:hAnsi="arial" w:cs="arial"/>
          <w:b w:val="0"/>
          <w:i w:val="0"/>
          <w:strike w:val="0"/>
          <w:noProof w:val="0"/>
          <w:color w:val="000000"/>
          <w:position w:val="0"/>
          <w:sz w:val="20"/>
          <w:u w:val="none"/>
          <w:vertAlign w:val="baseline"/>
        </w:rPr>
        <w:t xml:space="preserve"> inconsistent with an employee's gender identity. OFCCP declines to add this language to the final rule, however, because it believes that the principle is fairly subsumed by inclusion of the phrase "sexual harassment based on gender identity" in the parenthetical after the term "sexual harassment" in paragraph 60-20.8(b): "Harassment because of sex includes sexual harassment (including sexual harassment based on gender identity)." Moreover, because the determination of whether the use of pronouns inconsistent with an employee's gender identity constitutes a hostile work environment will be highly fact-specific, a categorical prohibition in regulatory text is inappropriate. OFCCP will continue to follow title VII law as it evolves in this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 Multiple comments cite a 2008-2009 national survey in which 45 percent of transgender workers reported that they had been referred to by the wrong gender pronoun, repeatedly and on purpose. </w:t>
      </w:r>
      <w:r>
        <w:rPr>
          <w:rFonts w:ascii="arial" w:eastAsia="arial" w:hAnsi="arial" w:cs="arial"/>
          <w:b w:val="0"/>
          <w:i/>
          <w:strike w:val="0"/>
          <w:noProof w:val="0"/>
          <w:color w:val="000000"/>
          <w:position w:val="0"/>
          <w:sz w:val="20"/>
          <w:u w:val="none"/>
          <w:vertAlign w:val="baseline"/>
        </w:rPr>
        <w:t>Injustice at Every Turn, supra</w:t>
      </w:r>
      <w:r>
        <w:rPr>
          <w:rFonts w:ascii="arial" w:eastAsia="arial" w:hAnsi="arial" w:cs="arial"/>
          <w:b w:val="0"/>
          <w:i w:val="0"/>
          <w:strike w:val="0"/>
          <w:noProof w:val="0"/>
          <w:color w:val="000000"/>
          <w:position w:val="0"/>
          <w:sz w:val="20"/>
          <w:u w:val="none"/>
          <w:vertAlign w:val="baseline"/>
        </w:rPr>
        <w:t xml:space="preserve"> note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n184 Jameson v. Donahoe, EEOC Appeal No. 0120130992, 2013 WL 2368729 (EEOC May 21,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of the comments on paragraph 60-20.8(b) recommend that OFCCP add the term "sexual orientation" along with gender identity. OFCCP declines to incorporate the term "sexual orientation" in this paragraph, for the same reasons, explained earlier in the preamble, that it declines to incorporate that term in paragraph 60-20.2(a). OFCCP will continue to monitor the developing law on sexual orientation discrimination as sex discrimination under title VII and will interpret the Executive Order's prohibition of sex discrimination in conformity with title VII principles. In any event, contractor employees and applicants are protected from sexual orientation discrimination independently of the sex discrimination prohibition by Executive Order 13672's addition of the term "sexual orientation" in the list of prohibited bases of discrimination in E.O. 11246.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 does make one alteration to the text of paragraph (b) in the final rule, striking the second parenthetical phrase, "(including harassment based on gender identity)," and replacing it with "or sex-based stereotypes," so that the third clause of paragraph (b) in the final rule reads that harassment based on sex includes "harassment that is not sexual in nature but that is because of sex or sex-based stereotypes." OFCCP removes the parenthetical phrase because it is redundant. OFCCP adds "or sex-based stereotypes" as a result of its decision to list sex-based stereotypes explicitly in paragraph 60-20.2(a).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asks OFCCP to clarify that discrimination against workers who are victims of gender-based harassment or violence, including domestic violence and stalking, amounts to disparate treatment. OFCCP agrees that sex-based harassment may include violence and stalking if the harassment is "sufficiently patterned or pervasive" and directed at employees because of their sex. n185 Because the proposed text of paragraph 60-20.8(b) states that "[h]arassment because of sex includes . . . harassment that is not sexual in nature but that is because of sex," OFCCP believes it is not necessary to mention violence and stalking as specific examples of such but sex-based conduct.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EEOC, Notice No. N-915-050, "Policy Guidance on Current Issues of Sexual Harassment" (1990), </w:t>
      </w:r>
      <w:r>
        <w:rPr>
          <w:rFonts w:ascii="arial" w:eastAsia="arial" w:hAnsi="arial" w:cs="arial"/>
          <w:b w:val="0"/>
          <w:i/>
          <w:strike w:val="0"/>
          <w:noProof w:val="0"/>
          <w:color w:val="000000"/>
          <w:position w:val="0"/>
          <w:sz w:val="20"/>
          <w:u w:val="none"/>
          <w:vertAlign w:val="baseline"/>
        </w:rPr>
        <w:t xml:space="preserve">available at </w:t>
      </w:r>
      <w:hyperlink r:id="rId225" w:history="1">
        <w:r>
          <w:rPr>
            <w:rFonts w:ascii="arial" w:eastAsia="arial" w:hAnsi="arial" w:cs="arial"/>
            <w:b w:val="0"/>
            <w:i/>
            <w:strike w:val="0"/>
            <w:noProof w:val="0"/>
            <w:color w:val="0077CC"/>
            <w:position w:val="0"/>
            <w:sz w:val="20"/>
            <w:u w:val="single"/>
            <w:vertAlign w:val="baseline"/>
          </w:rPr>
          <w:t>http://www.eeoc.gov/policy/docs/currentissues.html</w:t>
        </w:r>
      </w:hyperlink>
      <w:r>
        <w:rPr>
          <w:rFonts w:ascii="arial" w:eastAsia="arial" w:hAnsi="arial" w:cs="arial"/>
          <w:b w:val="0"/>
          <w:i w:val="0"/>
          <w:strike w:val="0"/>
          <w:noProof w:val="0"/>
          <w:color w:val="000000"/>
          <w:position w:val="0"/>
          <w:sz w:val="20"/>
          <w:u w:val="none"/>
          <w:vertAlign w:val="baseline"/>
        </w:rPr>
        <w:t xml:space="preserve"> (last accessed March 27, 2016); </w:t>
      </w:r>
      <w:hyperlink r:id="rId226" w:history="1">
        <w:r>
          <w:rPr>
            <w:rFonts w:ascii="arial" w:eastAsia="arial" w:hAnsi="arial" w:cs="arial"/>
            <w:b w:val="0"/>
            <w:i/>
            <w:strike w:val="0"/>
            <w:noProof w:val="0"/>
            <w:color w:val="0077CC"/>
            <w:position w:val="0"/>
            <w:sz w:val="20"/>
            <w:u w:val="single"/>
            <w:vertAlign w:val="baseline"/>
          </w:rPr>
          <w:t>McKinney v. Dole, 765 F.2d 1129, 1138 (D.C. Cir. 1985).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60-20.8(c) in the proposed rule suggested best practices for procedures that contractors may develop and implement "to ensure an environment in which all employees feel safe, welcome, and treated fairly . . . [and] are not harassed because of sex." One comment applauds the inclusion of "best practice" recommendations in paragraph (c). OFCCP received no other comments on paragraph (c) and adopts it in the final rule. The final rule includes an Appendix of best practices, including those in paragraph (c).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Not Associated With Particular Language in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 commenters express general concern that affirmative action requirements lead to hiring based on sex and not qualifications. Nothing in the final rule requires contractors to hire any individual who is unqualified, and OFCCP's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clear that no such requirement exists and that giving a preference to any individual on account of any of the bases protected by the Executive Order, absent a predicate finding of discrimination that must be remedied, is unlawful. n186 Further clarifying this point, the final rule contains an express prohibition of employment decisions based on sex in paragraph 60-20.3(a).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227" w:history="1">
        <w:r>
          <w:rPr>
            <w:rFonts w:ascii="arial" w:eastAsia="arial" w:hAnsi="arial" w:cs="arial"/>
            <w:b w:val="0"/>
            <w:i/>
            <w:strike w:val="0"/>
            <w:noProof w:val="0"/>
            <w:color w:val="0077CC"/>
            <w:position w:val="0"/>
            <w:sz w:val="20"/>
            <w:u w:val="single"/>
            <w:vertAlign w:val="baseline"/>
          </w:rPr>
          <w:t>41 CFR 60-1.4(a)</w:t>
        </w:r>
      </w:hyperlink>
      <w:r>
        <w:rPr>
          <w:rFonts w:ascii="arial" w:eastAsia="arial" w:hAnsi="arial" w:cs="arial"/>
          <w:b w:val="0"/>
          <w:i w:val="0"/>
          <w:strike w:val="0"/>
          <w:noProof w:val="0"/>
          <w:color w:val="000000"/>
          <w:position w:val="0"/>
          <w:sz w:val="20"/>
          <w:u w:val="none"/>
          <w:vertAlign w:val="baseline"/>
        </w:rPr>
        <w:t xml:space="preserve">, (b) ("The contractor will take affirmative action to ensure that applicants are employed, and that employees are treated during employment, without regard to their race, color, religion, sex, sexual orientation, gender identity, or national origin."); </w:t>
      </w:r>
      <w:hyperlink r:id="rId228" w:history="1">
        <w:r>
          <w:rPr>
            <w:rFonts w:ascii="arial" w:eastAsia="arial" w:hAnsi="arial" w:cs="arial"/>
            <w:b w:val="0"/>
            <w:i/>
            <w:strike w:val="0"/>
            <w:noProof w:val="0"/>
            <w:color w:val="0077CC"/>
            <w:position w:val="0"/>
            <w:sz w:val="20"/>
            <w:u w:val="single"/>
            <w:vertAlign w:val="baseline"/>
          </w:rPr>
          <w:t>41 CFR 60-2.16(e)(1)</w:t>
        </w:r>
      </w:hyperlink>
      <w:r>
        <w:rPr>
          <w:rFonts w:ascii="arial" w:eastAsia="arial" w:hAnsi="arial" w:cs="arial"/>
          <w:b w:val="0"/>
          <w:i w:val="0"/>
          <w:strike w:val="0"/>
          <w:noProof w:val="0"/>
          <w:color w:val="000000"/>
          <w:position w:val="0"/>
          <w:sz w:val="20"/>
          <w:u w:val="none"/>
          <w:vertAlign w:val="baseline"/>
        </w:rPr>
        <w:t xml:space="preserve"> ("Quotas are expressly forbidden."); </w:t>
      </w:r>
      <w:hyperlink r:id="rId228" w:history="1">
        <w:r>
          <w:rPr>
            <w:rFonts w:ascii="arial" w:eastAsia="arial" w:hAnsi="arial" w:cs="arial"/>
            <w:b w:val="0"/>
            <w:i/>
            <w:strike w:val="0"/>
            <w:noProof w:val="0"/>
            <w:color w:val="0077CC"/>
            <w:position w:val="0"/>
            <w:sz w:val="20"/>
            <w:u w:val="single"/>
            <w:vertAlign w:val="baseline"/>
          </w:rPr>
          <w:t>41 CFR 60-2.16(e)(2)</w:t>
        </w:r>
      </w:hyperlink>
      <w:r>
        <w:rPr>
          <w:rFonts w:ascii="arial" w:eastAsia="arial" w:hAnsi="arial" w:cs="arial"/>
          <w:b w:val="0"/>
          <w:i w:val="0"/>
          <w:strike w:val="0"/>
          <w:noProof w:val="0"/>
          <w:color w:val="000000"/>
          <w:position w:val="0"/>
          <w:sz w:val="20"/>
          <w:u w:val="none"/>
          <w:vertAlign w:val="baseline"/>
        </w:rPr>
        <w:t xml:space="preserve"> ("Placement goals do not provide the contractor with a justification to extend a preference to any individual, select an individual, or adversely affect an individual's employment status, on the basis of that person's . . . sex. . . ."); </w:t>
      </w:r>
      <w:hyperlink r:id="rId228" w:history="1">
        <w:r>
          <w:rPr>
            <w:rFonts w:ascii="arial" w:eastAsia="arial" w:hAnsi="arial" w:cs="arial"/>
            <w:b w:val="0"/>
            <w:i/>
            <w:strike w:val="0"/>
            <w:noProof w:val="0"/>
            <w:color w:val="0077CC"/>
            <w:position w:val="0"/>
            <w:sz w:val="20"/>
            <w:u w:val="single"/>
            <w:vertAlign w:val="baseline"/>
          </w:rPr>
          <w:t>41 CFR 60-2.16(e)(4)</w:t>
        </w:r>
      </w:hyperlink>
      <w:r>
        <w:rPr>
          <w:rFonts w:ascii="arial" w:eastAsia="arial" w:hAnsi="arial" w:cs="arial"/>
          <w:b w:val="0"/>
          <w:i w:val="0"/>
          <w:strike w:val="0"/>
          <w:noProof w:val="0"/>
          <w:color w:val="000000"/>
          <w:position w:val="0"/>
          <w:sz w:val="20"/>
          <w:u w:val="none"/>
          <w:vertAlign w:val="baseline"/>
        </w:rPr>
        <w:t xml:space="preserve"> ("Affirmative action programs prescribed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part do not require a contractor to hire a person who lacks qualifications to perform the job successfully, or hire a less qualified person in preference to a more qualified one."); </w:t>
      </w:r>
      <w:hyperlink r:id="rId223" w:history="1">
        <w:r>
          <w:rPr>
            <w:rFonts w:ascii="arial" w:eastAsia="arial" w:hAnsi="arial" w:cs="arial"/>
            <w:b w:val="0"/>
            <w:i/>
            <w:strike w:val="0"/>
            <w:noProof w:val="0"/>
            <w:color w:val="0077CC"/>
            <w:position w:val="0"/>
            <w:sz w:val="20"/>
            <w:u w:val="single"/>
            <w:vertAlign w:val="baseline"/>
          </w:rPr>
          <w:t>41 CFR 60-4.3(10)</w:t>
        </w:r>
      </w:hyperlink>
      <w:r>
        <w:rPr>
          <w:rFonts w:ascii="arial" w:eastAsia="arial" w:hAnsi="arial" w:cs="arial"/>
          <w:b w:val="0"/>
          <w:i w:val="0"/>
          <w:strike w:val="0"/>
          <w:noProof w:val="0"/>
          <w:color w:val="000000"/>
          <w:position w:val="0"/>
          <w:sz w:val="20"/>
          <w:u w:val="none"/>
          <w:vertAlign w:val="baseline"/>
        </w:rPr>
        <w:t xml:space="preserve"> ("[t]he contractor shall not use the goals . . . or affirmative action standards to discriminate against any person because of . . . sex.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make recommendations about how OFCCP should implement the rule. Many suggest that OFCCP should provide technical assistance and training for contractors, employees, and OFCCP investigators. As it does for any new rule or other significant policy development, OFCCP will provide appropriate technical assistance and training for contractors, employees, and OFCCP investigators for this new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 that OFCCP focus compliance reviews on contractors "in industries with the widest gaps between the average wages of men and women, or in industries with the highest rate of EEOC charge filings." OFCCP regularly reviews its selection procedures to make them more efficient and 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suggests that OFCCP provide "robust subsidies to small businesses which may find it difficult to abide by these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OFCCP has neither the authority nor the budget to provide subsidies to businesses. OFCCP does, however, hold many compliance assistance events for contractors, including compliance assistance events targeted to small employers, free of charge, and provides one-on-one technical assistance when resources permit. It is anticipated that these compliance assistance events will also help ensure stakeholders understand the requirements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recommend action that is within the purview of other government entities, such as passing the Equal Rights Amendment or removing the Executive Order's religious exemption. n187 OFCCP does not have the authority to undertake these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n187 E.O. 11246, as amended, sec. 204(c).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proposes that OFCCP require contractors to use panels of interviewers of mixed genders for hiring and to omit gender as a question on job applications in order to eliminate bias by the hiring team. OFCCP declines to adopt these suggestions. The first is too prescriptive and burdensome: mixed-gender interview panels would not be practical in the case of every hire. The second is impossible: eliminating gender from job applications would not eliminate its consideration from hiring, as in the great majority of cases, hiring officials would identify applicants' genders from their appearance or names. Moreover, OFCCP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contractors to maintain records on the sex of their employees, n188 and the equal employment opportunity forms that employers must file annually with the </w:t>
      </w:r>
      <w:r>
        <w:rPr>
          <w:rFonts w:ascii="arial" w:eastAsia="arial" w:hAnsi="arial" w:cs="arial"/>
          <w:b/>
          <w:i w:val="0"/>
          <w:strike w:val="0"/>
          <w:noProof w:val="0"/>
          <w:color w:val="000000"/>
          <w:position w:val="0"/>
          <w:sz w:val="20"/>
          <w:u w:val="none"/>
          <w:vertAlign w:val="baseline"/>
        </w:rPr>
        <w:t> [*39142] </w:t>
      </w:r>
      <w:r>
        <w:rPr>
          <w:rFonts w:ascii="arial" w:eastAsia="arial" w:hAnsi="arial" w:cs="arial"/>
          <w:b w:val="0"/>
          <w:i w:val="0"/>
          <w:strike w:val="0"/>
          <w:noProof w:val="0"/>
          <w:color w:val="000000"/>
          <w:position w:val="0"/>
          <w:sz w:val="20"/>
          <w:u w:val="none"/>
          <w:vertAlign w:val="baseline"/>
        </w:rPr>
        <w:t xml:space="preserve"> EEOC require reporting of this as well. n189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n188 41 CFR 60-3.4A and 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EEOC, Equal Employment Opportunity Standard Form 100, Rev. January 2006, Employer Information Report EEO-1 Instruction Booklet, </w:t>
      </w:r>
      <w:r>
        <w:rPr>
          <w:rFonts w:ascii="arial" w:eastAsia="arial" w:hAnsi="arial" w:cs="arial"/>
          <w:b w:val="0"/>
          <w:i/>
          <w:strike w:val="0"/>
          <w:noProof w:val="0"/>
          <w:color w:val="000000"/>
          <w:position w:val="0"/>
          <w:sz w:val="20"/>
          <w:u w:val="none"/>
          <w:vertAlign w:val="baseline"/>
        </w:rPr>
        <w:t xml:space="preserve">available at </w:t>
      </w:r>
      <w:hyperlink r:id="rId229" w:history="1">
        <w:r>
          <w:rPr>
            <w:rFonts w:ascii="arial" w:eastAsia="arial" w:hAnsi="arial" w:cs="arial"/>
            <w:b w:val="0"/>
            <w:i/>
            <w:strike w:val="0"/>
            <w:noProof w:val="0"/>
            <w:color w:val="0077CC"/>
            <w:position w:val="0"/>
            <w:sz w:val="20"/>
            <w:u w:val="single"/>
            <w:vertAlign w:val="baseline"/>
          </w:rPr>
          <w:t>http://www.eeoc.gov/employers/eeo1survey/2007instructions.cfm</w:t>
        </w:r>
      </w:hyperlink>
      <w:r>
        <w:rPr>
          <w:rFonts w:ascii="arial" w:eastAsia="arial" w:hAnsi="arial" w:cs="arial"/>
          <w:b w:val="0"/>
          <w:i w:val="0"/>
          <w:strike w:val="0"/>
          <w:noProof w:val="0"/>
          <w:color w:val="000000"/>
          <w:position w:val="0"/>
          <w:sz w:val="20"/>
          <w:u w:val="none"/>
          <w:vertAlign w:val="baseline"/>
        </w:rPr>
        <w:t xml:space="preserve"> (last accessed July 16, 2015) ("Employees must be counted by sex . . . for each of the ten occupational categories and subcategories.").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one commenter urges OFCCP to clarify that "make-whole" relief for victims of discrimination must account for increased tax liability due to lump-sum payments of back pay and interest. OFCCP declines to adopt this suggestion for two reasons. First, the issue of the components of make-whole relief is tangential to the rule. Second, the suggestion is applicable to relief not just for sex discrimination but for all types of discrimination within OFCCP's purview, and thus not appropriate for part 60-20. With respect to determining the elements of make-whole relief, as with other aspects of E.O. 11246 enforcement, OFCCP follows title VII principles, including court and EEOC decisions on the impact of lump-sum recovery payments on class members' tax liability, and thus on whether they have in fact been made whole.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Regulatory Procedures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Executive Order 12866 (Regulatory Planning and Review) and Executive Order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i w:val="0"/>
          <w:strike w:val="0"/>
          <w:noProof w:val="0"/>
          <w:color w:val="000000"/>
          <w:position w:val="0"/>
          <w:sz w:val="20"/>
          <w:u w:val="none"/>
          <w:vertAlign w:val="baseline"/>
        </w:rPr>
        <w:t xml:space="preserve"> and Regulatory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 issues this final rule in conformity with Executive Orders 12866 and 13563, which direct agencies to assess all costs and benefits of available regulatory alternatives and, if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necessary, to select regulatory approaches that maximize net benefits (including potential economic, environmental, public health, and safety effects, distributive impacts, and equity). E.O. 13563 recognizes that some benefits are difficult to quantify and provides that, where appropriate and permitted by law, agencies may consider and discuss qualitative values that are difficult or impossible to quantify including equity, human dignity, fairness, and distributive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E.O. 12866, OMB must determine whether a regulatory action is significant and therefore subject to its requirements and review by OMB. n190 Section 3(f) of E.O. 12866 defines a "significant regulatory action" as an action that is likely to result in a rule that: (1) Has an annual effect of $ 100 million or more, or adversely affects in a material way a sector of the economy, productivity,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jobs, the environment, public health or safety, or State, local, or tribal governments or communities (also referred to as economically significant); (2) creates serious inconsistency or otherwise interferes with an action taken or planned by another agency; (3) materially alters the budgetary impacts of entitlement grants, user fees, or loan programs, or the rights and obligations of recipients thereof; or (4) raises novel legal or policy issues arising out of legal mandates, the President's priorities, or the principles set forth in E.O. 12866.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 </w:t>
      </w:r>
      <w:hyperlink r:id="rId230" w:history="1">
        <w:r>
          <w:rPr>
            <w:rFonts w:ascii="arial" w:eastAsia="arial" w:hAnsi="arial" w:cs="arial"/>
            <w:b w:val="0"/>
            <w:i/>
            <w:strike w:val="0"/>
            <w:noProof w:val="0"/>
            <w:color w:val="0077CC"/>
            <w:position w:val="0"/>
            <w:sz w:val="20"/>
            <w:u w:val="single"/>
            <w:vertAlign w:val="baseline"/>
          </w:rPr>
          <w:t>58 FR 51735.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has been designated a "significant regulatory action" although not economically significant, under sec. 3(f) of E.O. 12866. Accordingly, OMB has reviewed this rule. The final rule is not economically significant, as it will not have an annual effect on the economy of $ 100 million or more.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The Need for the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OFCCP's longstanding policy is to follow title VII principles when conducting analyses of potential sex discrimination under E.O. 11246.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of Final Rescission, </w:t>
      </w:r>
      <w:hyperlink r:id="rId145" w:history="1">
        <w:r>
          <w:rPr>
            <w:rFonts w:ascii="arial" w:eastAsia="arial" w:hAnsi="arial" w:cs="arial"/>
            <w:b w:val="0"/>
            <w:i/>
            <w:strike w:val="0"/>
            <w:noProof w:val="0"/>
            <w:color w:val="0077CC"/>
            <w:position w:val="0"/>
            <w:sz w:val="20"/>
            <w:u w:val="single"/>
            <w:vertAlign w:val="baseline"/>
          </w:rPr>
          <w:t>78 FR 13508</w:t>
        </w:r>
      </w:hyperlink>
      <w:r>
        <w:rPr>
          <w:rFonts w:ascii="arial" w:eastAsia="arial" w:hAnsi="arial" w:cs="arial"/>
          <w:b w:val="0"/>
          <w:i w:val="0"/>
          <w:strike w:val="0"/>
          <w:noProof w:val="0"/>
          <w:color w:val="000000"/>
          <w:position w:val="0"/>
          <w:sz w:val="20"/>
          <w:u w:val="none"/>
          <w:vertAlign w:val="baseline"/>
        </w:rPr>
        <w:t xml:space="preserve"> (February 28, 2013). However, the Sex Discrimination Guidelines, substantively unchanged since their initial promulgation in 1970 and re-issuance in 1978, were no longer an accurate depiction of current title VII principles. Congress has amended title VII significantly four times since 1978, the Supreme Court has issued a number of decisions clarifying that practices such as sexual harassment can be unlawful discrimination, and the lower courts and EEOC have applied title VII law in new contexts. Indeed, because OFCCP follows title VII principles in interpreting a contractor's nondiscrimination mandate, OFCCP no longer enforced the Guidelines to the extent that they departed from existing law. Moreover, since the Guidelines were promulgated in 1970, there have been dramatic changes in women's participation in the workforce and in workplace practices. In light of these changes, this final rule substantially revises the Guidelines so that the part 60-20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accurately set forth a contractor's obligation not to discriminate based on sex in accordance with current title VII principles. (A more detailed discussion of the need for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contained in Reasons for Promulgating this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the Overview section of the preamble,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Discussion of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OFCCP presents a summary of the costs associated with the new regulatory requirements in part 60-20. The estimated labor cost to contractors is based on the U.S. Department of Labor, Bureau of Labor Statistics (BLS) data in the publication "Employer Costs for Employee Compensation" issued in December 2014, which lists total compensation for Management, Professionals, and Related Occupations as $ 55.47 per hour. n191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 Press Release, Bureau of Labor Statistics, U.S. Department of Labor, Employer Costs for Employee Compensation--December 2015, at 4, </w:t>
      </w:r>
      <w:r>
        <w:rPr>
          <w:rFonts w:ascii="arial" w:eastAsia="arial" w:hAnsi="arial" w:cs="arial"/>
          <w:b w:val="0"/>
          <w:i/>
          <w:strike w:val="0"/>
          <w:noProof w:val="0"/>
          <w:color w:val="000000"/>
          <w:position w:val="0"/>
          <w:sz w:val="20"/>
          <w:u w:val="none"/>
          <w:vertAlign w:val="baseline"/>
        </w:rPr>
        <w:t xml:space="preserve">available at </w:t>
      </w:r>
      <w:hyperlink r:id="rId231" w:history="1">
        <w:r>
          <w:rPr>
            <w:rFonts w:ascii="arial" w:eastAsia="arial" w:hAnsi="arial" w:cs="arial"/>
            <w:b w:val="0"/>
            <w:i/>
            <w:strike w:val="0"/>
            <w:noProof w:val="0"/>
            <w:color w:val="0077CC"/>
            <w:position w:val="0"/>
            <w:sz w:val="20"/>
            <w:u w:val="single"/>
            <w:vertAlign w:val="baseline"/>
          </w:rPr>
          <w:t>http://www.bls.gov/news.release/ecec.t01.htm</w:t>
        </w:r>
      </w:hyperlink>
      <w:r>
        <w:rPr>
          <w:rFonts w:ascii="arial" w:eastAsia="arial" w:hAnsi="arial" w:cs="arial"/>
          <w:b w:val="0"/>
          <w:i w:val="0"/>
          <w:strike w:val="0"/>
          <w:noProof w:val="0"/>
          <w:color w:val="000000"/>
          <w:position w:val="0"/>
          <w:sz w:val="20"/>
          <w:u w:val="none"/>
          <w:vertAlign w:val="baseline"/>
        </w:rPr>
        <w:t xml:space="preserve"> (last accessed March 27,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approximately 500,000 contractor companies or firms, employing approximately 65 million employees, registered in the GSA's SAM database. n192 Therefore, OFCCP estimates that 500,000 contractor companies or firms may be affected by the final rule. The SAM number results in an overestimation for several reasons: the system captures firms that do not meet the $ 10,000 jurisdictional dollar threshold for this rule; it captures inactive contracts, although OFCCP's jurisdiction covers only active contracts; it captures contracts for work performed outside the United States by individuals hired outside the United States, over which OFCCP does not have jurisdiction; and it captures thousands of recipients of Federal grants and Federal financial assistance, which are not contractors. n193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n193 In addition to these reasons to believe that the SAM data yield an overestimate of the number of entities affected by this rule, there is at least one reason to believe the data yield an underestimate: SAM does not necessarily include all subcontractors. However, this data limitation is offset somewhat because of the overlap among contractors and subcontractors; a firm may be a subcontractor on some activities but have a contract on others and thus in fact be included in the SAM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 of Regulatory Familiarization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Agencies are required to include in the burden analysis the estimated time it takes for contractors to review and understand the instructions for compliance.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32" w:history="1">
        <w:r>
          <w:rPr>
            <w:rFonts w:ascii="arial" w:eastAsia="arial" w:hAnsi="arial" w:cs="arial"/>
            <w:b w:val="0"/>
            <w:i/>
            <w:strike w:val="0"/>
            <w:noProof w:val="0"/>
            <w:color w:val="0077CC"/>
            <w:position w:val="0"/>
            <w:sz w:val="20"/>
            <w:u w:val="single"/>
            <w:vertAlign w:val="baseline"/>
          </w:rPr>
          <w:t>5 CFR 1320.3(b)(1)(i)</w:t>
        </w:r>
      </w:hyperlink>
      <w:r>
        <w:rPr>
          <w:rFonts w:ascii="arial" w:eastAsia="arial" w:hAnsi="arial" w:cs="arial"/>
          <w:b w:val="0"/>
          <w:i w:val="0"/>
          <w:strike w:val="0"/>
          <w:noProof w:val="0"/>
          <w:color w:val="000000"/>
          <w:position w:val="0"/>
          <w:sz w:val="20"/>
          <w:u w:val="none"/>
          <w:vertAlign w:val="baseline"/>
        </w:rPr>
        <w:t>. In order to minimize this burden, OFCCP will publish compliance assistance materials including, but not limited to, fact sheets and "Frequently Asked Questions." OFCCP will also host webinars for the contractor community that will describe the new requirements and conduct listening sessions to identify any specific challenges contractors believe they face, or may face, when complying with the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 received five comments that address the estimate of time needed for a contractor to become familiar with the new regulatory requirements in the final </w:t>
      </w:r>
      <w:r>
        <w:rPr>
          <w:rFonts w:ascii="arial" w:eastAsia="arial" w:hAnsi="arial" w:cs="arial"/>
          <w:b/>
          <w:i w:val="0"/>
          <w:strike w:val="0"/>
          <w:noProof w:val="0"/>
          <w:color w:val="000000"/>
          <w:position w:val="0"/>
          <w:sz w:val="20"/>
          <w:u w:val="none"/>
          <w:vertAlign w:val="baseline"/>
        </w:rPr>
        <w:t> [*39143] </w:t>
      </w:r>
      <w:r>
        <w:rPr>
          <w:rFonts w:ascii="arial" w:eastAsia="arial" w:hAnsi="arial" w:cs="arial"/>
          <w:b w:val="0"/>
          <w:i w:val="0"/>
          <w:strike w:val="0"/>
          <w:noProof w:val="0"/>
          <w:color w:val="000000"/>
          <w:position w:val="0"/>
          <w:sz w:val="20"/>
          <w:u w:val="none"/>
          <w:vertAlign w:val="baseline"/>
        </w:rPr>
        <w:t xml:space="preserve"> rule. All indicate that the estimate was low. One of the five provides no additional information or alternative calculation. The remaining four provide alternative estimates of the time it would take for contractors to accomplish regulatory familiarization, ranging from 4 to 15 hours. However, none of these commenters provide data or documentation regarding the time contractors spend on regulatory familiarization. For example, one commenter concludes that the time necessary for regulatory familiarization "would be far closer to 4 or more hours" on the basis of anonymous responses to a solicitation of the opinions of individuals who had previously worked as OFCCP attorneys and contracting legal consultants. These individual opinions are difficult to evaluate absent additional information about the facts underlying the evaluations. Another of the four commenters provides an estimate of the cost of regulatory familiarization of approximately $ 643 (for a midsize company with a staff of three human resources personnel, four operational directors, two vice presidents, and a president) to $ 1,000 (for a large firm), but does not explain how the commenter arrived at that estimate. In addition, one commenter criticizes OFCCP's estimate because it does not use the hourly wage rate for the BLS category of "Lawyers" for all the hours of regulatory familiarization, even though not all contractors employ lawyers for this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 acknowledges that the precise amount of time each company will take to become familiar with the new requirements is difficult to estimate. However, the elements that OFCCP uses in its calculation take into account the fact that many contractors are smaller and may not have the same human resources capabilities as larger contractors. Further, not every contractor company or firm has the same type of staff; for example, many do not have attorneys on staff. The SAM database shows that the majority of contractors in OFCCP's universe are small; for example, approximately 74 percent of contractor companies or firms in the database have 50 or fewer employees, and approximately 58 percent have 10 or fewer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the Discrimination on the Basis of Sex final rule updates the Guidelines to existing title VII requirements and current legal standards. As such, the final rule clarifies requirements and removes outdated provisions, potentially reducing the burden of contractors trying to understand their obligations and the responsibility of complying with those outdated and in some instances conflicting provisions. Yet, OFCCP recognizes that there may be additional time needed for regulatory familiarization with some concepts contained in the final rule. In particular, OFCCP added 30 minutes to account for the time it takes specifically to digest the regulatory text, with its numerous examples. Thus, taking into consideration the comments received, the broad spectrum of contractors in OFCCP's universe, and the fact that the final rule brings the requirements into alignment with existing standards, OFCCP increases its estimation for regulatory familiarization by 50 percent, from 60 to 90 minutes.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the labor cost, OFCCP uses data found in Table 2, Civilian workers, by occupational and industry group, of BLS's "Employer Costs for Employee Compensation" publication. This publication is a product of the National Compensation Survey and measures employer costs for wages, salaries, and employee benefits for nonfarm private and state and local government workers. The occupational grouping of "Management, professional and related" includes the Standard Occupational Classifications (SOC) for the major groups from SOC 11 through SOC 29 and includes SOC 23 Legal Occupations. n194 OFCCP believes that this broad category better reflects the staffing at its universe of contractors, including smaller contractors. OFCCP retains the use of wage data for the broad category of "Management, professional and related."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n194 SOC Major Groups: 11--Management Occupations, 13--Business and Financial Operations Occupations, 15--Computer and Mathematical Occupations, 17 0 Architecture and Engineering Occupations, 19--Life, Physical, and Social Science Occupations, 21--Community and Social Science Occupations, 23--Legal Occupations, 25--Education, Training, and Library Occupations, 27--Arts, Design, Entertainment, Sports, and Media Occupations, and 29--Healthcare Practitioners and Technical Occupations.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in determining the cost for contractors to become familiar with the requirements of the final rule, OFCCP estimates that it will take 90 minutes or 1.5 hours for management or a professional at each contractor establishment either to read the compliance assistance materials that OFCCP provides in connection with the final rule or to prepare for and participate in an OFCCP webinar to learn more about the new requirements. Consequently, the estimated burden for rule familiarization is 750,000 hours (500,000 contractor companies x 1.5 hour = 750,000 hours) and the estimated cost is $ 41,602,500 (750,000 hours x $ 55.47/hour = $ 41,602,500) or $ 83 per contractor company.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 of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previously, the final rule replaces OFCCP's Sex Discrimination Guidelines with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set forth requirements that Federal contractors and subcontractors and federally assisted construction contractors and subcontractors must meet in fulfilling their obligations under E.O. 11246 to ensure nondiscrimination in employment based on sex. In order to reduce the burden and increase understanding, the final rule includes examples of prohibited employment practices with each of the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 received 28 comments related to the burdens and costs of compliance with the proposed rule. Comments on specific sections are discussed below. Generally, 16 of the comments support the proposed rule, commenting that the costs are minimal and the return on investment high and that the rule would reduce confusion and have a positive effect on the community. Four of the 12 comments that oppose the rule comment generally that the rule imposes significant burden with little benefit but provide no additional specific information. Two of the 12 opposing comments assert that the rule imposes additional burden on contractors for data collection, unspecified recordkeeping requirements, development of affirmative action programs, and employee training. Because the final rule does not require any of these activities, no burden is assessed for them. Below is detailed information that addresses the specific cost and burdens of the final rule by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changes the title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provide clarity that the provisions in part 60-20 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E.O. 11246. The title change does not incur burden.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Sections 60-20.1--60-20.4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makes minor edits to § 60-20.1, including deleting a sentence explaining the reason for promulgating this part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modifying the sentence notifying the public that part 60-20 is to be read in connection with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These minor edits update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provide clarity. Because the edits do not cause additional action on the part of contractors, no additional burden is associated with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60-20.2, General prohibitions, of the final rule removes the Guidelines section titled "Recruitment and advertisement" and replaces it with a provision that articulates the general </w:t>
      </w:r>
      <w:r>
        <w:rPr>
          <w:rFonts w:ascii="arial" w:eastAsia="arial" w:hAnsi="arial" w:cs="arial"/>
          <w:b/>
          <w:i w:val="0"/>
          <w:strike w:val="0"/>
          <w:noProof w:val="0"/>
          <w:color w:val="000000"/>
          <w:position w:val="0"/>
          <w:sz w:val="20"/>
          <w:u w:val="none"/>
          <w:vertAlign w:val="baseline"/>
        </w:rPr>
        <w:t> [*39144] </w:t>
      </w:r>
      <w:r>
        <w:rPr>
          <w:rFonts w:ascii="arial" w:eastAsia="arial" w:hAnsi="arial" w:cs="arial"/>
          <w:b w:val="0"/>
          <w:i w:val="0"/>
          <w:strike w:val="0"/>
          <w:noProof w:val="0"/>
          <w:color w:val="000000"/>
          <w:position w:val="0"/>
          <w:sz w:val="20"/>
          <w:u w:val="none"/>
          <w:vertAlign w:val="baseline"/>
        </w:rPr>
        <w:t xml:space="preserve"> prohibition against sex discrimination in employment. The general prohibition against sex discrimination in employment is not a new provision and as such does not require any additional action on the part of contractors.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express concern that this section of the rule would cause additional burden if it requires contractors to dissolve existing affinity groups for women, adopt "gender neutral" job titles, revise job descriptions, or construct single-user facilities. One comment recommends that OFCCP quantify the cost for Federal contractors to construct single-user, gender-neutral bathrooms.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adopting its final rule, OFCCP emphasizes that it does not consider contractors' good faith efforts to comply with their affirmative action requirements a violation of the final rule, thus clarifying that there is no need to dissolve affinity groups. The final rule also clarifies that it does not require contractors to avoid the use of gender-specific job titles, although OFCCP considers doing so a best practice. Nor does the final rule require construction of gender-neutral bathrooms. The final rule offers gender-neutral, single-user restrooms as a best practice for contractors to consider, but only requires that contractors allow employees to access sex-segregated workplace facilities that are consistent with their gender identity. Contractors will be able to do this without change to their existing facilities. OFCCP declines to quantify the cost as recommended by the commenter. As there is no need for contractors to incur any of the burdens that the commenters suggest, OFCCP assesses no burden for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replaces the Guidelines § 60-20.3 (Job policies and practices) with a new § 60-20.3, "Sex as a </w:t>
      </w:r>
      <w:r>
        <w:rPr>
          <w:rFonts w:ascii="arial" w:eastAsia="arial" w:hAnsi="arial" w:cs="arial"/>
          <w:b w:val="0"/>
          <w:i/>
          <w:strike w:val="0"/>
          <w:noProof w:val="0"/>
          <w:color w:val="000000"/>
          <w:position w:val="0"/>
          <w:sz w:val="20"/>
          <w:u w:val="none"/>
          <w:vertAlign w:val="baseline"/>
        </w:rPr>
        <w:t>bona fide</w:t>
      </w:r>
      <w:r>
        <w:rPr>
          <w:rFonts w:ascii="arial" w:eastAsia="arial" w:hAnsi="arial" w:cs="arial"/>
          <w:b w:val="0"/>
          <w:i w:val="0"/>
          <w:strike w:val="0"/>
          <w:noProof w:val="0"/>
          <w:color w:val="000000"/>
          <w:position w:val="0"/>
          <w:sz w:val="20"/>
          <w:u w:val="none"/>
          <w:vertAlign w:val="baseline"/>
        </w:rPr>
        <w:t xml:space="preserve"> occupational qualification." In this section, the final rule consolidates, in one provision, the references to the BFOQ defense available to employers, and updates it with the language set forth in title VII. This reorganization makes it easier for Federal contractors to locate and understand the BFOQ defense. This section reorganizes existing information and does not incur additional burden. Thus, OFCCP assesses no burden for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60-20.4 replaces the Guidelines provision addressing seniority systems with a new section addressing discrimination in compensation practices. n195 The final rule provides clear guidance to covered contractors on their obligation to provide equal opportunity with respect to compensation. It provides guidance on determining similarly situated employees and conforms to existing title VII principles in investigating compensation discrimination. Two commenters assert that this provision would result in additional burden for contractors related to their analyses of compensation and their compensation practices. OFCCP disagrees, as the final rule does not change existing requirements with regard to compensation discrimination, nor does it change the requirement that contractors with affirmative action programs must conduct in-depth analyses of compensation practices. The final rule merely elaborates on the legal principles applicable to compensation discrimination under the Executive Order, in accordance with title VII law. As such, this section reduces confusion that may have resulted in the analysis of compensation discrimination.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n195 In the Guidelines, § 60-20.5 addressed discriminatory wages. The final rule § 60-20.4 incorporates that existing requirement and updates it to be consistent with current title VII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true that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some contractors to analyze their personnel activity data, including compensation, annually, to determine whether and where impediments to equal employment opportunity exist. n196 The final rule does not create any new requirements or otherwise change the existing regulatory requirement. Therefore, this provision creates no new burden or new benefit (beyond confusion reduction).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n196 </w:t>
      </w:r>
      <w:hyperlink r:id="rId129" w:history="1">
        <w:r>
          <w:rPr>
            <w:rFonts w:ascii="arial" w:eastAsia="arial" w:hAnsi="arial" w:cs="arial"/>
            <w:b w:val="0"/>
            <w:i/>
            <w:strike w:val="0"/>
            <w:noProof w:val="0"/>
            <w:color w:val="0077CC"/>
            <w:position w:val="0"/>
            <w:sz w:val="20"/>
            <w:u w:val="single"/>
            <w:vertAlign w:val="baseline"/>
          </w:rPr>
          <w:t>41 CFR 60-2.17(b)(3)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60-20.5: Discrimination Based on Pregnancy, Childbirth, or Related Medical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addresses discrimination based on pregnancy, childbirth, or related medical conditions in § 60-20.5. Paragraph 60-20.5(a) generally prohibits discrimination based on pregnancy, childbirth, or related medical conditions, including childbearing capacity. This provision clarifies current law that E.O. 11246 prohibits discrimination based on any of these factors and as such does not generate new burden or new benefits (with the exception of reduced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rule paragraph 60-20.5(b) provides a non-exhaustive list of examples of unlawful pregnancy discrimination, including: Refusing to hire pregnant applicants; firing an employee or requiring an employee to go on leave because the employee becomes pregnant; limiting a pregnant employee's job duties based on pregnancy or requiring a doctor's note in order for a pregnant employee to continue working; and providing employees with health insurance that does not cover hospitalization and other medical costs related to pregnancy, childbirth, or related medical conditions when such costs are covered for other medical conditions. The clarification that the examples in paragraph 60-20.5(b) provide reduces contractors' confusion by harmonizing OFCCP's outdated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current title VII jurisprudence.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rule paragraph 60-20.5(c) addresses accommodations for pregnant employees. As described in the Section-by-Section Analysis above, in proposed paragraph 60-20.5(b)(5), the NPRM proposed a fifth common example of discrimination based on pregnancy, childbirth, or related medical conditions: failure to provide reasonable workplace accommodations to employees affected by such conditions when such accommodations are provided to other workers similar in their ability or inability to work. Because the issue of pregnancy accommodations was pending before the U.S. Supreme Court (in </w:t>
      </w:r>
      <w:hyperlink r:id="rId46" w:history="1">
        <w:r>
          <w:rPr>
            <w:rFonts w:ascii="arial" w:eastAsia="arial" w:hAnsi="arial" w:cs="arial"/>
            <w:b w:val="0"/>
            <w:i/>
            <w:strike w:val="0"/>
            <w:noProof w:val="0"/>
            <w:color w:val="0077CC"/>
            <w:position w:val="0"/>
            <w:sz w:val="20"/>
            <w:u w:val="single"/>
            <w:vertAlign w:val="baseline"/>
          </w:rPr>
          <w:t xml:space="preserve">Young v. UPS, supra) </w:t>
        </w:r>
      </w:hyperlink>
      <w:r>
        <w:rPr>
          <w:rFonts w:ascii="arial" w:eastAsia="arial" w:hAnsi="arial" w:cs="arial"/>
          <w:b w:val="0"/>
          <w:i w:val="0"/>
          <w:strike w:val="0"/>
          <w:noProof w:val="0"/>
          <w:color w:val="000000"/>
          <w:position w:val="0"/>
          <w:sz w:val="20"/>
          <w:u w:val="none"/>
          <w:vertAlign w:val="baseline"/>
        </w:rPr>
        <w:t xml:space="preserve">when OFCCP published the NPRM, OFCCP stated that it would revise the rule to reflect the ruling in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as necessary. The Supreme Court decided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UPS</w:t>
      </w:r>
      <w:r>
        <w:rPr>
          <w:rFonts w:ascii="arial" w:eastAsia="arial" w:hAnsi="arial" w:cs="arial"/>
          <w:b w:val="0"/>
          <w:i w:val="0"/>
          <w:strike w:val="0"/>
          <w:noProof w:val="0"/>
          <w:color w:val="000000"/>
          <w:position w:val="0"/>
          <w:sz w:val="20"/>
          <w:u w:val="none"/>
          <w:vertAlign w:val="baseline"/>
        </w:rPr>
        <w:t xml:space="preserve"> on March 25, 2015. In light of this decision, OFCCP modifies the final rule. As described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in the Section-by-Section Analysis, OFCCP removes paragraph (5) from paragraph 60-20.5(b) and substitutes a new paragraph, paragraph 60-20.5(c), titled "Accommodations," that treats the topic that was covered in proposed paragraph 60-20.5(b)(5). This new paragraph 60-20.5(c) is divided into two paragraphs: (1) Disparate treatment and (2) Disparate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(1), on disparate treatment, provides that it is a violation of E.O. 11246 for a contractor to deny alternative job assignments, modified duties, or other accommodations to employees who are unable to perform some of their job duties because of pregnancy, childbirth, or related medical conditions in three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Where the contractor denies such assignments, modifications, or other accommodations only to employees affected by pregnancy, childbirth, or related medical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Where the contractor provides, or is required by its policy or by other relevant laws to provide, such assignments, modifications, or other accommodations to other employees </w:t>
      </w:r>
      <w:r>
        <w:rPr>
          <w:rFonts w:ascii="arial" w:eastAsia="arial" w:hAnsi="arial" w:cs="arial"/>
          <w:b/>
          <w:i w:val="0"/>
          <w:strike w:val="0"/>
          <w:noProof w:val="0"/>
          <w:color w:val="000000"/>
          <w:position w:val="0"/>
          <w:sz w:val="20"/>
          <w:u w:val="none"/>
          <w:vertAlign w:val="baseline"/>
        </w:rPr>
        <w:t> [*39145] </w:t>
      </w:r>
      <w:r>
        <w:rPr>
          <w:rFonts w:ascii="arial" w:eastAsia="arial" w:hAnsi="arial" w:cs="arial"/>
          <w:b w:val="0"/>
          <w:i w:val="0"/>
          <w:strike w:val="0"/>
          <w:noProof w:val="0"/>
          <w:color w:val="000000"/>
          <w:position w:val="0"/>
          <w:sz w:val="20"/>
          <w:u w:val="none"/>
          <w:vertAlign w:val="baseline"/>
        </w:rPr>
        <w:t xml:space="preserve"> whose abilities or inabilities to perform their job duties are similarly affected, the denial of accommodations imposes a significant burden on employees affected by pregnancy, childbirth, or related medical conditions, and the contractor's asserted reasons for denying accommodations to such employees do not justify that burden;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Where intent to discriminate on the basis of pregnancy, childbirth, or related medical conditions is otherwise shown.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 believes there is no additional burden for contractors to comply with new paragraph 60-20.5(c)(1). That is because this new paragraph reflects current title VII law as interpreted by the Supreme Court in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Contractors subject to title VII or to the state antidiscrimination laws that follow title VII precedent are thus already required to comply with this interpretation. In addition, 16 states have laws that require accommodations for pregnant workers, n197 so covered contractors in those states are already required to provide such accommodations and thus comply with this paragraph. However, because the requirement to provide accommodations in certain circumstances may be new for contractors that had not previously provided accommodations or light duty, OFCCP provides an estimate of the cost burden associated with final paragraph 60-20.5(c)(1). n198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n197 As of December, 2015, these states included Alaska (Alaska Stat. § 39.20.510); California (Cal. Gov't Code § 12945); Connecticut (Conn. Gen. Stat. § 46a-60(a)(7)); Delaware (Del. Code Ann. title 19 § 711); Hawaii (Haw. Code R. § 12-46-107); Illinois (775 Ill. Comp. Stat. 5/2-102(I)); Louisiana (La. Rev. Stat. Ann. § 23:342); Maryland (Md. Code Ann. State Gov't § 20-609); Minnesota (Minn. Stat. § 181.9414); Nebraska (Neb. Rev. Stat. §§ 48-1107.01, 1121); New Jersey (N.J. Stat. Ann. § 10:5-12(s)); New York (N.Y. Exec. Law §§ 292, 296); North Dakota (N.D. Cent. Code § 14-02.4-03(2)); Rhode Island (R.I. Gen. Laws § 28-5-7.4(a)); Texas (Tex. Lab. Code Ann. §§ 21.051, 21.106); and West Virginia (W. Va. Code. R. § 5-11-9(B)). New York City, the District of Columbia, Philadelphia, Providence, and Pittsburgh have such laws as well; their laws apply to employers of fewer than 15 employees. </w:t>
      </w:r>
      <w:r>
        <w:rPr>
          <w:rFonts w:ascii="arial" w:eastAsia="arial" w:hAnsi="arial" w:cs="arial"/>
          <w:b w:val="0"/>
          <w:i/>
          <w:strike w:val="0"/>
          <w:noProof w:val="0"/>
          <w:color w:val="000000"/>
          <w:position w:val="0"/>
          <w:sz w:val="20"/>
          <w:u w:val="none"/>
          <w:vertAlign w:val="baseline"/>
        </w:rPr>
        <w:t>See National Partnership for Women &amp; Families,</w:t>
      </w:r>
      <w:r>
        <w:rPr>
          <w:rFonts w:ascii="arial" w:eastAsia="arial" w:hAnsi="arial" w:cs="arial"/>
          <w:b w:val="0"/>
          <w:i w:val="0"/>
          <w:strike w:val="0"/>
          <w:noProof w:val="0"/>
          <w:color w:val="000000"/>
          <w:position w:val="0"/>
          <w:sz w:val="20"/>
          <w:u w:val="none"/>
          <w:vertAlign w:val="baseline"/>
        </w:rPr>
        <w:t xml:space="preserve"> Reasonable Accommodations for Pregnant Workers: State and Local Laws, December 2015, </w:t>
      </w:r>
      <w:r>
        <w:rPr>
          <w:rFonts w:ascii="arial" w:eastAsia="arial" w:hAnsi="arial" w:cs="arial"/>
          <w:b w:val="0"/>
          <w:i/>
          <w:strike w:val="0"/>
          <w:noProof w:val="0"/>
          <w:color w:val="000000"/>
          <w:position w:val="0"/>
          <w:sz w:val="20"/>
          <w:u w:val="none"/>
          <w:vertAlign w:val="baseline"/>
        </w:rPr>
        <w:t xml:space="preserve">available at </w:t>
      </w:r>
      <w:hyperlink r:id="rId233" w:history="1">
        <w:r>
          <w:rPr>
            <w:rFonts w:ascii="arial" w:eastAsia="arial" w:hAnsi="arial" w:cs="arial"/>
            <w:b w:val="0"/>
            <w:i/>
            <w:strike w:val="0"/>
            <w:noProof w:val="0"/>
            <w:color w:val="0077CC"/>
            <w:position w:val="0"/>
            <w:sz w:val="20"/>
            <w:u w:val="single"/>
            <w:vertAlign w:val="baseline"/>
          </w:rPr>
          <w:t>http://www.nationalpartnership.org/research-library/workplace-fairness/pregnancy-discrimination/reasonable-accommodations-for-pregnant-workers-state-laws.pdf</w:t>
        </w:r>
      </w:hyperlink>
      <w:r>
        <w:rPr>
          <w:rFonts w:ascii="arial" w:eastAsia="arial" w:hAnsi="arial" w:cs="arial"/>
          <w:b w:val="0"/>
          <w:i w:val="0"/>
          <w:strike w:val="0"/>
          <w:noProof w:val="0"/>
          <w:color w:val="000000"/>
          <w:position w:val="0"/>
          <w:sz w:val="20"/>
          <w:u w:val="none"/>
          <w:vertAlign w:val="baseline"/>
        </w:rPr>
        <w:t xml:space="preserve"> (last accessed March 25,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n198 Because the Supreme Court had not yet clarified title VII law when the NPRM was published, and therefore some contractors had not previously provided accommodations or light duty, OFCCP similarly provided an estimate in the NPRM of the burden associated with proposed paragraph 60-20.5(b)(5) for such contractors.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 uses the estimate that it developed in the NPRM for proposed paragraph 60-20.5(b)(5) as a basis for its estimate of the cost of final paragraph 60-20.5(c)(1) for contractors that had not previously provided accommodations or light duty. That proposed paragraph required contractors to provide alternative job assignments, modified duties, or other accommodations to employees who are unable to perform some of their job duties because of pregnancy, childbirth, or related medical conditions whenever such accommodations are provided to other workers similar in their ability or inability to work. OFCCP estimated that the total cost of that accommodations requirement would be $ 9,671,000. n199 To arrive at that figure, OFCCP estimated that approximately 2,046,850 women in the Federal contractor workforce would be pregnant in a year, of whom 21 percent (429,839 women) work in job categories likely to require accommodations that might involve more than a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cost. Because the incidence of medical conditions during pregnancy that require accommodations ranges from 0.5 percent (placenta previa) to 50 percent (back issues), OFCCP estimated that of the women in positions that require physical exertion or standing, half (or 214,920 women) may require some type of an accommodation or light duty. The </w:t>
      </w:r>
      <w:r>
        <w:rPr>
          <w:rFonts w:ascii="arial" w:eastAsia="arial" w:hAnsi="arial" w:cs="arial"/>
          <w:b w:val="0"/>
          <w:i/>
          <w:strike w:val="0"/>
          <w:noProof w:val="0"/>
          <w:color w:val="000000"/>
          <w:position w:val="0"/>
          <w:sz w:val="20"/>
          <w:u w:val="none"/>
          <w:vertAlign w:val="baseline"/>
        </w:rPr>
        <w:t>Listening to Mothers</w:t>
      </w:r>
      <w:r>
        <w:rPr>
          <w:rFonts w:ascii="arial" w:eastAsia="arial" w:hAnsi="arial" w:cs="arial"/>
          <w:b w:val="0"/>
          <w:i w:val="0"/>
          <w:strike w:val="0"/>
          <w:noProof w:val="0"/>
          <w:color w:val="000000"/>
          <w:position w:val="0"/>
          <w:sz w:val="20"/>
          <w:u w:val="none"/>
          <w:vertAlign w:val="baseline"/>
        </w:rPr>
        <w:t xml:space="preserve"> study found that 63 percent, or 135,400, of pregnant women who needed and requested a change in duties, such as less lifting or more sitting, made such a request of their employers, and 91 percent, or 123,214, of those women worked for employers that attempted to address their needs. n200 In addition, OFCCP assumed that of the 37 percent (79,250 women) who did not make a request for accommodation, 91 percent (72,364) would have had their needs addressed had they made such a request. Thus, OFCCP determined that the proposed rule would require covered contractors to accommodate the 9 percent of women whose needs were not addressed or would not have been addressed had they requested accommodation. According to the Job Accommodation Network, n201 the average cost of an accommodation is $ 500. Therefore, OFCCP estimated that the cost of proposed paragraph 60-20.5(b)(5) would be $ 9,671,000 ((135,400 - 123,214) + (79,520 - 72,364)) x $ 500).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n199 OFCCP's methodology was described in greater detail in the preamble to the NPRM. 80 FR at 5262-63.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 </w:t>
      </w:r>
      <w:r>
        <w:rPr>
          <w:rFonts w:ascii="arial" w:eastAsia="arial" w:hAnsi="arial" w:cs="arial"/>
          <w:b w:val="0"/>
          <w:i/>
          <w:strike w:val="0"/>
          <w:noProof w:val="0"/>
          <w:color w:val="000000"/>
          <w:position w:val="0"/>
          <w:sz w:val="20"/>
          <w:u w:val="none"/>
          <w:vertAlign w:val="baseline"/>
        </w:rPr>
        <w:t>Listening to Mothers, supra</w:t>
      </w:r>
      <w:r>
        <w:rPr>
          <w:rFonts w:ascii="arial" w:eastAsia="arial" w:hAnsi="arial" w:cs="arial"/>
          <w:b w:val="0"/>
          <w:i w:val="0"/>
          <w:strike w:val="0"/>
          <w:noProof w:val="0"/>
          <w:color w:val="000000"/>
          <w:position w:val="0"/>
          <w:sz w:val="20"/>
          <w:u w:val="none"/>
          <w:vertAlign w:val="baseline"/>
        </w:rPr>
        <w:t xml:space="preserve"> note 153.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 Job Accommodation Network, </w:t>
      </w:r>
      <w:r>
        <w:rPr>
          <w:rFonts w:ascii="arial" w:eastAsia="arial" w:hAnsi="arial" w:cs="arial"/>
          <w:b w:val="0"/>
          <w:i/>
          <w:strike w:val="0"/>
          <w:noProof w:val="0"/>
          <w:color w:val="000000"/>
          <w:position w:val="0"/>
          <w:sz w:val="20"/>
          <w:u w:val="none"/>
          <w:vertAlign w:val="baseline"/>
        </w:rPr>
        <w:t>Workplace Accommodations: Low Cost, High Impact-- Annually Updated Research Findings Address the Costs and Benefits of Job Accommodations</w:t>
      </w:r>
      <w:r>
        <w:rPr>
          <w:rFonts w:ascii="arial" w:eastAsia="arial" w:hAnsi="arial" w:cs="arial"/>
          <w:b w:val="0"/>
          <w:i w:val="0"/>
          <w:strike w:val="0"/>
          <w:noProof w:val="0"/>
          <w:color w:val="000000"/>
          <w:position w:val="0"/>
          <w:sz w:val="20"/>
          <w:u w:val="none"/>
          <w:vertAlign w:val="baseline"/>
        </w:rPr>
        <w:t xml:space="preserve"> 4 (2014), </w:t>
      </w:r>
      <w:r>
        <w:rPr>
          <w:rFonts w:ascii="arial" w:eastAsia="arial" w:hAnsi="arial" w:cs="arial"/>
          <w:b w:val="0"/>
          <w:i/>
          <w:strike w:val="0"/>
          <w:noProof w:val="0"/>
          <w:color w:val="000000"/>
          <w:position w:val="0"/>
          <w:sz w:val="20"/>
          <w:u w:val="none"/>
          <w:vertAlign w:val="baseline"/>
        </w:rPr>
        <w:t xml:space="preserve">available at </w:t>
      </w:r>
      <w:hyperlink r:id="rId234" w:history="1">
        <w:r>
          <w:rPr>
            <w:rFonts w:ascii="arial" w:eastAsia="arial" w:hAnsi="arial" w:cs="arial"/>
            <w:b w:val="0"/>
            <w:i/>
            <w:strike w:val="0"/>
            <w:noProof w:val="0"/>
            <w:color w:val="0077CC"/>
            <w:position w:val="0"/>
            <w:sz w:val="20"/>
            <w:u w:val="single"/>
            <w:vertAlign w:val="baseline"/>
          </w:rPr>
          <w:t>http://askjan.org/media/downloads/LowCostHighImpact.doc</w:t>
        </w:r>
      </w:hyperlink>
      <w:r>
        <w:rPr>
          <w:rFonts w:ascii="arial" w:eastAsia="arial" w:hAnsi="arial" w:cs="arial"/>
          <w:b w:val="0"/>
          <w:i w:val="0"/>
          <w:strike w:val="0"/>
          <w:noProof w:val="0"/>
          <w:color w:val="000000"/>
          <w:position w:val="0"/>
          <w:sz w:val="20"/>
          <w:u w:val="none"/>
          <w:vertAlign w:val="baseline"/>
        </w:rPr>
        <w:t xml:space="preserve"> (last accessed March 9,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proposed paragraph 60-20.5(b)(5) was broader--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it covered more circumstances--than revised paragraph 60-20.5(c)(1). The next paragraphs analyze each of the three paragraphs of paragraph 60-20.5(c)(1) in turn to explain how proposed paragraph 60-20.5(b)(5) was broader.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fact circumstances contemplated in paragraph 60-20.5(c)(1)(i) are those in which contractors do not provide accommodations to workers affected by pregnancy, childbirth, and related medical conditions, but do provide such accommodations to all other workers who are similar in their ability or inability to work. In other words, under this scenario, contractors deny accommodations to workers affected by pregnancy, childbirth, and related medical conditions, and only to those workers. Because proposed paragraph 60-20.5(b)(5) covered </w:t>
      </w:r>
      <w:r>
        <w:rPr>
          <w:rFonts w:ascii="arial" w:eastAsia="arial" w:hAnsi="arial" w:cs="arial"/>
          <w:b w:val="0"/>
          <w:i/>
          <w:strike w:val="0"/>
          <w:noProof w:val="0"/>
          <w:color w:val="000000"/>
          <w:position w:val="0"/>
          <w:sz w:val="20"/>
          <w:u w:val="none"/>
          <w:vertAlign w:val="baseline"/>
        </w:rPr>
        <w:t>every</w:t>
      </w:r>
      <w:r>
        <w:rPr>
          <w:rFonts w:ascii="arial" w:eastAsia="arial" w:hAnsi="arial" w:cs="arial"/>
          <w:b w:val="0"/>
          <w:i w:val="0"/>
          <w:strike w:val="0"/>
          <w:noProof w:val="0"/>
          <w:color w:val="000000"/>
          <w:position w:val="0"/>
          <w:sz w:val="20"/>
          <w:u w:val="none"/>
          <w:vertAlign w:val="baseline"/>
        </w:rPr>
        <w:t xml:space="preserve"> circumstance in which contractors deny accommodations to workers affected by pregnancy, childbirth, and related medical conditions, the subparagraph 60-20.5(c)(1)(i) circumstances are a wholly contained subset of the circumstances that proposed paragraph 60-20.5(b)(5) covered.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circumstances contemplated in paragraph 60-20.5(c)(1)(ii) are similarly a subset of the proposed paragraph 60-20.5(b)(5) circumstances. That is because, pursuant to </w:t>
      </w:r>
      <w:r>
        <w:rPr>
          <w:rFonts w:ascii="arial" w:eastAsia="arial" w:hAnsi="arial" w:cs="arial"/>
          <w:b w:val="0"/>
          <w:i/>
          <w:strike w:val="0"/>
          <w:noProof w:val="0"/>
          <w:color w:val="000000"/>
          <w:position w:val="0"/>
          <w:sz w:val="20"/>
          <w:u w:val="none"/>
          <w:vertAlign w:val="baseline"/>
        </w:rPr>
        <w:t>Young,</w:t>
      </w:r>
      <w:r>
        <w:rPr>
          <w:rFonts w:ascii="arial" w:eastAsia="arial" w:hAnsi="arial" w:cs="arial"/>
          <w:b w:val="0"/>
          <w:i w:val="0"/>
          <w:strike w:val="0"/>
          <w:noProof w:val="0"/>
          <w:color w:val="000000"/>
          <w:position w:val="0"/>
          <w:sz w:val="20"/>
          <w:u w:val="none"/>
          <w:vertAlign w:val="baseline"/>
        </w:rPr>
        <w:t xml:space="preserve"> the new paragraph requires contractors to provide alternative job assignments, modified duties, or other accommodations to employees who are unable to perform some of their job duties because of pregnancy, childbirth, or related medical conditions only when the denial of accommodations imposes a significant burden on employees affected by pregnancy, childbirth, or related medical conditions and the contractor's asserted reasons for denying accommodations to such employees do not justify that burden. It is difficult to ascertain precisely how much narrower this set of circumstances is than proposed paragraph 60-20.5(b)(5), because OFCCP does not have sufficient information to estimate how frequently "denial of accommodations [will] impose[] a significant burden on employees affected by pregnancy, childbirth, or related medical conditions and the contractor's asserted reasons for denying accommodations to such employees [will] not justify that burden." But by definition, contractors are required to accommodate workers affected by pregnancy, childbirth, and related medical conditions less frequently under paragraph 60- </w:t>
      </w:r>
      <w:r>
        <w:rPr>
          <w:rFonts w:ascii="arial" w:eastAsia="arial" w:hAnsi="arial" w:cs="arial"/>
          <w:b/>
          <w:i w:val="0"/>
          <w:strike w:val="0"/>
          <w:noProof w:val="0"/>
          <w:color w:val="000000"/>
          <w:position w:val="0"/>
          <w:sz w:val="20"/>
          <w:u w:val="none"/>
          <w:vertAlign w:val="baseline"/>
        </w:rPr>
        <w:t> [*39146] </w:t>
      </w:r>
      <w:r>
        <w:rPr>
          <w:rFonts w:ascii="arial" w:eastAsia="arial" w:hAnsi="arial" w:cs="arial"/>
          <w:b w:val="0"/>
          <w:i w:val="0"/>
          <w:strike w:val="0"/>
          <w:noProof w:val="0"/>
          <w:color w:val="000000"/>
          <w:position w:val="0"/>
          <w:sz w:val="20"/>
          <w:u w:val="none"/>
          <w:vertAlign w:val="baseline"/>
        </w:rPr>
        <w:t xml:space="preserve"> 20.5(c)(1)(ii) than they would have been under proposed paragraph 60-20.5(b)(5).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circumstance contemplated in paragraph 60-20.5(c)(1)(iii) were not explicitly mentioned in proposed paragraph 60-20.5(b)(5). But because they make express a basic tenet of title VII law--that intentional discrimination may be manifest in a variety of ways--they were implicit in the proposed rule. Proposed paragraph 60-20.5(b)(5) therefore subsumed the circumstance in paragraph 60-20.5(c)(1)(iii).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combining the circumstances that paragraphs (i), (ii), and (iii) of paragraph 60-20.5(c)(1) together cover, the circumstances that paragraph 60-20.5(c)(1) covers are narrower than those that proposed paragraph 60-20.5(b)(5) covered. Because of the difficulty in estimating </w:t>
      </w:r>
      <w:r>
        <w:rPr>
          <w:rFonts w:ascii="arial" w:eastAsia="arial" w:hAnsi="arial" w:cs="arial"/>
          <w:b w:val="0"/>
          <w:i/>
          <w:strike w:val="0"/>
          <w:noProof w:val="0"/>
          <w:color w:val="000000"/>
          <w:position w:val="0"/>
          <w:sz w:val="20"/>
          <w:u w:val="none"/>
          <w:vertAlign w:val="baseline"/>
        </w:rPr>
        <w:t>how much</w:t>
      </w:r>
      <w:r>
        <w:rPr>
          <w:rFonts w:ascii="arial" w:eastAsia="arial" w:hAnsi="arial" w:cs="arial"/>
          <w:b w:val="0"/>
          <w:i w:val="0"/>
          <w:strike w:val="0"/>
          <w:noProof w:val="0"/>
          <w:color w:val="000000"/>
          <w:position w:val="0"/>
          <w:sz w:val="20"/>
          <w:u w:val="none"/>
          <w:vertAlign w:val="baseline"/>
        </w:rPr>
        <w:t xml:space="preserve"> narrower, however, for purposes of this rulemaking, OFCCP assumes that the maximum cost for contractor compliance with new subparagraph 60-20.5(c)(1) is equal to the $ 9,671,000 cost that OFCCP estimated for contractor compliance with proposed paragraph 60-20.5(b)(5). This estimate represents the maximum cost because by definition, the cost for paragraph 60-20.5(c)(1) is </w:t>
      </w:r>
      <w:r>
        <w:rPr>
          <w:rFonts w:ascii="arial" w:eastAsia="arial" w:hAnsi="arial" w:cs="arial"/>
          <w:b w:val="0"/>
          <w:i/>
          <w:strike w:val="0"/>
          <w:noProof w:val="0"/>
          <w:color w:val="000000"/>
          <w:position w:val="0"/>
          <w:sz w:val="20"/>
          <w:u w:val="none"/>
          <w:vertAlign w:val="baseline"/>
        </w:rPr>
        <w:t>less</w:t>
      </w:r>
      <w:r>
        <w:rPr>
          <w:rFonts w:ascii="arial" w:eastAsia="arial" w:hAnsi="arial" w:cs="arial"/>
          <w:b w:val="0"/>
          <w:i w:val="0"/>
          <w:strike w:val="0"/>
          <w:noProof w:val="0"/>
          <w:color w:val="000000"/>
          <w:position w:val="0"/>
          <w:sz w:val="20"/>
          <w:u w:val="none"/>
          <w:vertAlign w:val="baseline"/>
        </w:rPr>
        <w:t xml:space="preserve"> than that for proposed paragraph 60-20.5(b)(5).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comments support OFCCP's proposal in paragraph 60-20.5(b)(5) that generally required contractors to provide accommodations to pregnant employees. In support, these commenters report that accommodating pregnant employees is good for business and that the costs of accommodating pregnant employees are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several commenters suggest that OFCCP's estimated cost of accommodations was low or should be a range. One comment cites an alternate study indicating that pregnant women are prescribed some form of bed rest each year, for which additional burden should be assessed. This study functions as an online informational brochure for pregnant women which defines bed rest and its use. OFCCP's estimate of burden assesses the conditions that may require accommodations during pregnancy. While bed rest may be a way to address some of the conditions that OFCCP factored into its assessment, bed rest in itself is not a condition of pregnancy. Therefore, OFCCP declines to modify its assessment to include bed 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same comment recommends that OFCCP assess burden for workers in all job categories, rather than just the categories of craft workers, operatives, laborers, and service workers. When developing its assessment of burden, OFCCP considered the types of accommodations needed and the types of jobs in the various job categories. The report </w:t>
      </w:r>
      <w:r>
        <w:rPr>
          <w:rFonts w:ascii="arial" w:eastAsia="arial" w:hAnsi="arial" w:cs="arial"/>
          <w:b w:val="0"/>
          <w:i/>
          <w:strike w:val="0"/>
          <w:noProof w:val="0"/>
          <w:color w:val="000000"/>
          <w:position w:val="0"/>
          <w:sz w:val="20"/>
          <w:u w:val="none"/>
          <w:vertAlign w:val="baseline"/>
        </w:rPr>
        <w:t>Listening to Mothers</w:t>
      </w:r>
      <w:r>
        <w:rPr>
          <w:rFonts w:ascii="arial" w:eastAsia="arial" w:hAnsi="arial" w:cs="arial"/>
          <w:b w:val="0"/>
          <w:i w:val="0"/>
          <w:strike w:val="0"/>
          <w:noProof w:val="0"/>
          <w:color w:val="000000"/>
          <w:position w:val="0"/>
          <w:sz w:val="20"/>
          <w:u w:val="none"/>
          <w:vertAlign w:val="baseline"/>
        </w:rPr>
        <w:t xml:space="preserve"> n202 identified four pregnancy-related accommodations that may be required, depending on the jobs involved: More frequent breaks, changes in schedule, changes in duties such as less lifting and more sitting, and other adjustments. Considering the types of jobs in each of the job categories and the primary functions of those jobs, OFCCP determines that the jobs in the craft worker, operatives, laborers, and service worker categories are the most physically demanding and likely to limit workers' ability to take breaks when needed, reduce lifting, and sit. Thus, OFCCP retains its analysis using the job categories of craft workers, operatives, laborers, and service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 </w:t>
      </w:r>
      <w:r>
        <w:rPr>
          <w:rFonts w:ascii="arial" w:eastAsia="arial" w:hAnsi="arial" w:cs="arial"/>
          <w:b w:val="0"/>
          <w:i/>
          <w:strike w:val="0"/>
          <w:noProof w:val="0"/>
          <w:color w:val="000000"/>
          <w:position w:val="0"/>
          <w:sz w:val="20"/>
          <w:u w:val="none"/>
          <w:vertAlign w:val="baseline"/>
        </w:rPr>
        <w:t>Listening to Mothers, supra</w:t>
      </w:r>
      <w:r>
        <w:rPr>
          <w:rFonts w:ascii="arial" w:eastAsia="arial" w:hAnsi="arial" w:cs="arial"/>
          <w:b w:val="0"/>
          <w:i w:val="0"/>
          <w:strike w:val="0"/>
          <w:noProof w:val="0"/>
          <w:color w:val="000000"/>
          <w:position w:val="0"/>
          <w:sz w:val="20"/>
          <w:u w:val="none"/>
          <w:vertAlign w:val="baseline"/>
        </w:rPr>
        <w:t xml:space="preserve"> note 153. OFCCP discussed its consideration of this study in the NPRM. 80 FR at 5262.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comment questions whether the Job Accommodation Network's estimate for disability accommodations is "likely sufficient to accommodate a pregnant employee" because it covers all types of accommodations. The commenter is correct that the Job Accommodation Network estimate of $ 500 accounts for all types of accommodations. OFCCP acknowledged in the NPRM that this may be an overestimation and as multiple other commenters stated, the cost of accommodating a pregnant worker is minimal and results in benefits to employers, including reduced workforce turnover, increased employee satisfaction, and productivity.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industry group commenters acknowledges that "the estimate of annual accommodation costs of $ 9,671,000 appears to be a reasonable foundation," but contends that this estimate is incomplete, and urges OFCCP to undertake further empirical research to assess the accommodation costs more fully. On the other hand, multiple other commenters describe the burden of accommodating pregnancy as either "minimal," or "not burdensome." One contractor organization, which surveyed its membership, comments that the "majority of the respondents felt that OFCCP's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not impose additional duty on federal contractors to provide accommodations to pregnant employees, noting that 90 percent of respondents said that there won't be any impact to the organization." In addition, OFCCP's rule merely harmonizes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the existing requirements of title VII, as defined by the Supreme Court. As stated below, only those Federal contractors with 14 or fewer employees that are in states that do not have laws that prohibit discrimination on this basis will be required to make changes to their policies to come into compliance. Thus, OFCCP believes that its estimate is sufficient and may be an overestimation of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paragraph of paragraph 60-20.5 in the final rule, 60-20.5(c)(2), applies disparate-impact principles to policies or practices that deny alternative job assignments, modified duties, or other accommodations to employees who are unable to perform some of their job duties because of pregnancy, childbirth, or related medical conditions. It states that contractors that have such policies or practices must ensure that such policies or practices do not have an adverse impact on the basis of sex unless they are shown to be job-related and consistent with business necessity. The provision also includes, as an example of a policy that might have an unjustified disparate impact based on pregnancy, a contractor's policy of offering light duty only to employees with on-the-job injuries. Like the circumstance in paragraph 60-20.5(c)(1)(iii), this circumstance was not made express in proposed paragraph 60-20.5(b)(5). But as an expression of a basic principle of title VII law, it makes explicit what was implicit in the proposed rule. Thus, it does not add to contractors' existing obligations under title VII and OFCCP assesses no burden for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60-20.5(c)(3) stated that it is a best practice for contractors to provide light duty, modified job duties, or assignments to pregnant employees and applicants. In the final rule, this paragraph appears in the Appendix. Since this paragraph does not </w:t>
      </w:r>
      <w:r>
        <w:rPr>
          <w:rFonts w:ascii="arial" w:eastAsia="arial" w:hAnsi="arial" w:cs="arial"/>
          <w:b w:val="0"/>
          <w:i/>
          <w:strike w:val="0"/>
          <w:noProof w:val="0"/>
          <w:color w:val="000000"/>
          <w:position w:val="0"/>
          <w:sz w:val="20"/>
          <w:u w:val="none"/>
          <w:vertAlign w:val="baseline"/>
        </w:rPr>
        <w:t>require</w:t>
      </w:r>
      <w:r>
        <w:rPr>
          <w:rFonts w:ascii="arial" w:eastAsia="arial" w:hAnsi="arial" w:cs="arial"/>
          <w:b w:val="0"/>
          <w:i w:val="0"/>
          <w:strike w:val="0"/>
          <w:noProof w:val="0"/>
          <w:color w:val="000000"/>
          <w:position w:val="0"/>
          <w:sz w:val="20"/>
          <w:u w:val="none"/>
          <w:vertAlign w:val="baseline"/>
        </w:rPr>
        <w:t xml:space="preserve"> contractors to provide accommodations, nor to take any action, there is no burden associated with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 paragraph 60-20.5(d) (proposed paragraph 60-20.5(c)) prohibits discriminatory leave policies based on sex, including pregnancy, childbirth, or other related medical conditions. This paragraph is the same in the final rule as it was in the proposed rule (except for the renumbering). Because it is consistent with title VII, OFCCP assesses no burden for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 § 20.5 provides clarification and harmonizes OFCCP's requirements to existing title VII requirements; as such, no new burden or new benefits is created with the final rule. If any burden is created, it is less than $ 9,671,000, or $ 19 per contractor. </w:t>
      </w:r>
      <w:r>
        <w:rPr>
          <w:rFonts w:ascii="arial" w:eastAsia="arial" w:hAnsi="arial" w:cs="arial"/>
          <w:b/>
          <w:i w:val="0"/>
          <w:strike w:val="0"/>
          <w:noProof w:val="0"/>
          <w:color w:val="000000"/>
          <w:position w:val="0"/>
          <w:sz w:val="20"/>
          <w:u w:val="none"/>
          <w:vertAlign w:val="baseline"/>
        </w:rPr>
        <w:t> [*39147]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60-20.6: Other Fringe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replaces the current § 60-20.6 (Affirmative action) with a new section titled "Other fringe benefits." Section 60-20.6 clarifies the existing requirement of nondiscrimination in fringe benefits, specifically with regard to application of that principle to contributions to and distributions from pension and retirement funds and to providing health-care benefits. One commenter, the contractor industry liaison group that surveyed its members, found that the majority did not anticipate any impact, as fringe benefits are already offered without regard to sex. On the other hand, one industry commenter states that this section of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completely new or so thoroughly revised as to represent essentially new compliance requirements," and urges OFCCP to provide estimates of this section's compliance costs, such as "the costs of establishing and maintaining requisite procedures, operating, records, and internal compliance assessment systems." n203 Prohibiting discrimination in benefits, including in health-care benefits, is not a new requirement under E.O. 11246. Further, the final rule does not require the establishment of procedures, records or internal compliance assessment systems. Thus, OFCCP declines to estimate the costs that the commenter suggests.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n203 The commenter does acknowledge that there is a "baseline proportion of covered employers who are already in full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pension-related costs, both the proposed and final rule reflect the current state of title VII law with regard to pension funds, imposing no additional burden on contractors covered both by E.O. 11246 and by title VII (which, generally, covers employers of 15 or more employees) or by state or local laws that similarly prohibit sex discrimination (many of which have lower coverage thresholds). Indeed, this has been the law since the Supreme Court's </w:t>
      </w:r>
      <w:r>
        <w:rPr>
          <w:rFonts w:ascii="arial" w:eastAsia="arial" w:hAnsi="arial" w:cs="arial"/>
          <w:b w:val="0"/>
          <w:i/>
          <w:strike w:val="0"/>
          <w:noProof w:val="0"/>
          <w:color w:val="000000"/>
          <w:position w:val="0"/>
          <w:sz w:val="20"/>
          <w:u w:val="none"/>
          <w:vertAlign w:val="baseline"/>
        </w:rPr>
        <w:t>Manhart</w:t>
      </w:r>
      <w:r>
        <w:rPr>
          <w:rFonts w:ascii="arial" w:eastAsia="arial" w:hAnsi="arial" w:cs="arial"/>
          <w:b w:val="0"/>
          <w:i w:val="0"/>
          <w:strike w:val="0"/>
          <w:noProof w:val="0"/>
          <w:color w:val="000000"/>
          <w:position w:val="0"/>
          <w:sz w:val="20"/>
          <w:u w:val="none"/>
          <w:vertAlign w:val="baseline"/>
        </w:rPr>
        <w:t xml:space="preserve"> decision in 1978. n204 As to the remaining contractors, those that have fewer than 15 employees as defined by title VII, are not covered by state or local laws, and have at least $ 10,000 in Federal contracts or subcontracts, as noted in the discussion of this requirement elsewhere in the preamble, OFCCP's publicly available Federal Contract Compliance Manual (FCCM) put them on notice that OFCCP follows current law with regard to providing equal benefits and making equal contributions to pension funds for men and women. Thus, as an existing requirement, this does not generate any new benefits (beyond reduced confusion) or additional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fringe benefits for same-sex spouses, as explained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n205 the text of the final rule does not include a provision to the effect that conditioning fringe benefits on the sex of an employee's spouse is sex discrimination. The preamble does state that the agency will follow relevant developing case law in this area in its interpretation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n206 But even if the agency does interpret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require contractors to offer to same-sex spouses the same fringe benefits that they offer to opposite-sex spouses, the import of the Supreme Court's ruling in </w:t>
      </w:r>
      <w:r>
        <w:rPr>
          <w:rFonts w:ascii="arial" w:eastAsia="arial" w:hAnsi="arial" w:cs="arial"/>
          <w:b w:val="0"/>
          <w:i/>
          <w:strike w:val="0"/>
          <w:noProof w:val="0"/>
          <w:color w:val="000000"/>
          <w:position w:val="0"/>
          <w:sz w:val="20"/>
          <w:u w:val="none"/>
          <w:vertAlign w:val="baseline"/>
        </w:rPr>
        <w:t>Obergefell</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Hodges,</w:t>
      </w:r>
      <w:r>
        <w:rPr>
          <w:rFonts w:ascii="arial" w:eastAsia="arial" w:hAnsi="arial" w:cs="arial"/>
          <w:b w:val="0"/>
          <w:i w:val="0"/>
          <w:strike w:val="0"/>
          <w:noProof w:val="0"/>
          <w:color w:val="000000"/>
          <w:position w:val="0"/>
          <w:sz w:val="20"/>
          <w:u w:val="none"/>
          <w:vertAlign w:val="baseline"/>
        </w:rPr>
        <w:t xml:space="preserve"> 576 U.S. __(2015), recognizing the legality of same-sex marriage, is that benefits for which spouses are eligible must be provided regardless of the sex of the spouse. In addition, the independent prohibition of discrimination based on sexual orientation contained in E.O. 11246 and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requires contractors to offer same-sex spouses the same fringe benefits that they offer opposite-sex spouses. n207 Thus, OFCCP does not believe that its interpretation of the final rule will affect contractors' behavior with respect to providing fringe benefits to same-sex spouses. For these reasons, OFCCP does not assess any additional cost under this rule for contractors' providing such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discussion of "Section 60-20.6 Other Fringe Benefits" in the Section-by-Section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 60-20.6 also prohibits discrimination in medical benefits on the basis of gender identity or transgender status. The term "fringe benefits" is defined to include medical benefits and the term "sex" is defined to include gender identity. Thus, the effect of the regulatory language ("It shall be an unlawful employment practice for a contractor to discriminate on the basis of sex with regard to fringe benefits") is that contractors may not discriminate on the basis of gender identity with regard to medical benefits. The preamble to this final rule states that "[t]he logical reading of the language proposed in the NPRM, which is adopted into the final rule without change, is that certain trans-exclusive health benefits offerings may constitute unlawful discrimination," n208 and goes on to describe the circumstances under which OFCCP may determine that health-benefits offerings constitute discrimination. n209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text accompanying note 158.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n209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text accompanying notes 161-166.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discrimination on the basis of gender identity in the provision of fringe benefits already falls within the scope of E.O. 11246 and its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Since issuance of its Directive on Gender Identity and Sex Discrimination in August 2014, it has been OFCCP's position that prohibited sex discrimination includes discrimination on the bases of gender identity and transgender status. Moreover, the independent prohibition of discrimination based on gender identity contained in E.O. 11246 and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bans discrimination in rates of pay and other forms of compensation, which include all manner of employee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 recognizes that there has been some uncertainty among contractors and other stakeholders who may not have understood this nondiscrimination obligation under existing authorities, given that the agency has received comments and questions from stakeholders. Understanding that some contractors may recognize a need to update their plans in light of the guidance provided in this final rule, OFCCP has decided to provide an evaluation of the cost for contractors to remove unlawful benefits exclusions or otherwise come into compliance with the prohibition on gender identity discrimination in the provision of employment-based health-care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prohibition affects only those contractors that currently offer health-benefit plans n210 that exclude transition-related benefits in a discriminatory manner or otherwise discriminate on the basis of gender identity. While OFCCP does not know how many contractors offer health-benefit plans that discriminate on the basis of gender identity, many employers already offer nondiscriminatory plans, and that number is increasing. n211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 Approximately 57 percent of employers offer health-care benefits to employees. Kaiser Family Foundation and Health Research Educational Trust, 2015 Employer Health Benefits Survey, Summary of Findings (September 22, 2015), </w:t>
      </w:r>
      <w:r>
        <w:rPr>
          <w:rFonts w:ascii="arial" w:eastAsia="arial" w:hAnsi="arial" w:cs="arial"/>
          <w:b w:val="0"/>
          <w:i/>
          <w:strike w:val="0"/>
          <w:noProof w:val="0"/>
          <w:color w:val="000000"/>
          <w:position w:val="0"/>
          <w:sz w:val="20"/>
          <w:u w:val="none"/>
          <w:vertAlign w:val="baseline"/>
        </w:rPr>
        <w:t xml:space="preserve">available at </w:t>
      </w:r>
      <w:hyperlink r:id="rId235" w:history="1">
        <w:r>
          <w:rPr>
            <w:rFonts w:ascii="arial" w:eastAsia="arial" w:hAnsi="arial" w:cs="arial"/>
            <w:b w:val="0"/>
            <w:i/>
            <w:strike w:val="0"/>
            <w:noProof w:val="0"/>
            <w:color w:val="0077CC"/>
            <w:position w:val="0"/>
            <w:sz w:val="20"/>
            <w:u w:val="single"/>
            <w:vertAlign w:val="baseline"/>
          </w:rPr>
          <w:t>http://kff.org/report-section/ehbs-2015-summary-of-findings/</w:t>
        </w:r>
      </w:hyperlink>
      <w:r>
        <w:rPr>
          <w:rFonts w:ascii="arial" w:eastAsia="arial" w:hAnsi="arial" w:cs="arial"/>
          <w:b w:val="0"/>
          <w:i w:val="0"/>
          <w:strike w:val="0"/>
          <w:noProof w:val="0"/>
          <w:color w:val="000000"/>
          <w:position w:val="0"/>
          <w:sz w:val="20"/>
          <w:u w:val="none"/>
          <w:vertAlign w:val="baseline"/>
        </w:rPr>
        <w:t xml:space="preserve"> (Kaiser Health Benefits Survey 2015) (last accessed January 27, 2016). While no research on the provision of employment-based health-care benefits is specific to contractors, OFCCP is not aware of any reason to believe that the population of contractors is significantly different from the broader employer population with respect to whether they offer employment-based health-care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n211 The Human Rights Campaign Foundation's 2016 Corporate Equality Index (CEI) reports that the number of businesses that offer transgender-inclusive health coverage has increased from zero in 2002 to 40 percent of Fortune 500 companies and 60 percent of the CEI universe of businesses in 2016. Human Rights Campaign Foundation, Corporate Equality Index 2016 (2015) 4, 16, available at </w:t>
      </w:r>
      <w:hyperlink r:id="rId236" w:history="1">
        <w:r>
          <w:rPr>
            <w:rFonts w:ascii="arial" w:eastAsia="arial" w:hAnsi="arial" w:cs="arial"/>
            <w:b w:val="0"/>
            <w:i/>
            <w:strike w:val="0"/>
            <w:noProof w:val="0"/>
            <w:color w:val="0077CC"/>
            <w:position w:val="0"/>
            <w:sz w:val="20"/>
            <w:u w:val="single"/>
            <w:vertAlign w:val="baseline"/>
          </w:rPr>
          <w:t>http://hrc-assets.s3-Web</w:t>
        </w:r>
      </w:hyperlink>
      <w:r>
        <w:rPr>
          <w:rFonts w:ascii="arial" w:eastAsia="arial" w:hAnsi="arial" w:cs="arial"/>
          <w:b w:val="0"/>
          <w:i/>
          <w:strike w:val="0"/>
          <w:noProof w:val="0"/>
          <w:color w:val="000000"/>
          <w:position w:val="0"/>
          <w:sz w:val="20"/>
          <w:u w:val="none"/>
          <w:vertAlign w:val="baseline"/>
        </w:rPr>
        <w:t xml:space="preserve"> site-us-east-1.amazonaws.com//files/assets/resources/CEI-2016-FullReport.pdf</w:t>
      </w:r>
      <w:r>
        <w:rPr>
          <w:rFonts w:ascii="arial" w:eastAsia="arial" w:hAnsi="arial" w:cs="arial"/>
          <w:b w:val="0"/>
          <w:i w:val="0"/>
          <w:strike w:val="0"/>
          <w:noProof w:val="0"/>
          <w:color w:val="000000"/>
          <w:position w:val="0"/>
          <w:sz w:val="20"/>
          <w:u w:val="none"/>
          <w:vertAlign w:val="baseline"/>
        </w:rPr>
        <w:t xml:space="preserve"> (last accessed January 23, 2016). </w:t>
      </w:r>
      <w:r>
        <w:rPr>
          <w:rFonts w:ascii="arial" w:eastAsia="arial" w:hAnsi="arial" w:cs="arial"/>
          <w:b/>
          <w:i w:val="0"/>
          <w:strike w:val="0"/>
          <w:noProof w:val="0"/>
          <w:color w:val="000000"/>
          <w:position w:val="0"/>
          <w:sz w:val="20"/>
          <w:u w:val="none"/>
          <w:vertAlign w:val="baseline"/>
        </w:rPr>
        <w:t> [*39148]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assess the cost for contractors coming into compliance, OFCCP reviewed a 2012-2013 survey of 34 public and private employers, n212 a 2012 assessment by the California Insurance Department of the cost of a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prohibiting transition-exclusive health insurance in California and the data on which it relied, n213 and projections of the cost of providing transition-related health-care benefits to the members of the military published in the </w:t>
      </w:r>
      <w:r>
        <w:rPr>
          <w:rFonts w:ascii="arial" w:eastAsia="arial" w:hAnsi="arial" w:cs="arial"/>
          <w:b w:val="0"/>
          <w:i/>
          <w:strike w:val="0"/>
          <w:noProof w:val="0"/>
          <w:color w:val="000000"/>
          <w:position w:val="0"/>
          <w:sz w:val="20"/>
          <w:u w:val="none"/>
          <w:vertAlign w:val="baseline"/>
        </w:rPr>
        <w:t>New England Journal of Medicine,</w:t>
      </w:r>
      <w:r>
        <w:rPr>
          <w:rFonts w:ascii="arial" w:eastAsia="arial" w:hAnsi="arial" w:cs="arial"/>
          <w:b w:val="0"/>
          <w:i w:val="0"/>
          <w:strike w:val="0"/>
          <w:noProof w:val="0"/>
          <w:color w:val="000000"/>
          <w:position w:val="0"/>
          <w:sz w:val="20"/>
          <w:u w:val="none"/>
          <w:vertAlign w:val="baseline"/>
        </w:rPr>
        <w:t xml:space="preserve"> n214 which are described in the text below. Based on this review, OFCCP determines that the cost of adding nondiscriminatory health-care benefits is most likely to be </w:t>
      </w:r>
      <w:r>
        <w:rPr>
          <w:rFonts w:ascii="arial" w:eastAsia="arial" w:hAnsi="arial" w:cs="arial"/>
          <w:b w:val="0"/>
          <w:i/>
          <w:strike w:val="0"/>
          <w:noProof w:val="0"/>
          <w:color w:val="000000"/>
          <w:position w:val="0"/>
          <w:sz w:val="20"/>
          <w:u w:val="none"/>
          <w:vertAlign w:val="baseline"/>
        </w:rPr>
        <w:t>de minimis.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 Cost and Benefits of Providing Transition-Related Health Care Coverage in Employee Health Benefits Plans, Williams Institute, September 2013 (Williams Institute Study), available at </w:t>
      </w:r>
      <w:hyperlink r:id="rId237" w:history="1">
        <w:r>
          <w:rPr>
            <w:rFonts w:ascii="arial" w:eastAsia="arial" w:hAnsi="arial" w:cs="arial"/>
            <w:b w:val="0"/>
            <w:i/>
            <w:strike w:val="0"/>
            <w:noProof w:val="0"/>
            <w:color w:val="0077CC"/>
            <w:position w:val="0"/>
            <w:sz w:val="20"/>
            <w:u w:val="single"/>
            <w:vertAlign w:val="baseline"/>
          </w:rPr>
          <w:t>http://williamsinstitute.law.ucla.edu/wp-content/uploads/Herman-Cost-Benefit-of-Trans-Health-Benefits-Sept-2013.pdf</w:t>
        </w:r>
      </w:hyperlink>
      <w:r>
        <w:rPr>
          <w:rFonts w:ascii="arial" w:eastAsia="arial" w:hAnsi="arial" w:cs="arial"/>
          <w:b w:val="0"/>
          <w:i w:val="0"/>
          <w:strike w:val="0"/>
          <w:noProof w:val="0"/>
          <w:color w:val="000000"/>
          <w:position w:val="0"/>
          <w:sz w:val="20"/>
          <w:u w:val="none"/>
          <w:vertAlign w:val="baseline"/>
        </w:rPr>
        <w:t xml:space="preserve"> (last accessed January 24,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n213 Economic Impact Assessment, Gender Nondiscrimination in Health Insurance, State of California Department of Insurance, April 13, 2012 (Cal. Ins. Dept. Assessment), available at </w:t>
      </w:r>
      <w:hyperlink r:id="rId238" w:history="1">
        <w:r>
          <w:rPr>
            <w:rFonts w:ascii="arial" w:eastAsia="arial" w:hAnsi="arial" w:cs="arial"/>
            <w:b w:val="0"/>
            <w:i/>
            <w:strike w:val="0"/>
            <w:noProof w:val="0"/>
            <w:color w:val="0077CC"/>
            <w:position w:val="0"/>
            <w:sz w:val="20"/>
            <w:u w:val="single"/>
            <w:vertAlign w:val="baseline"/>
          </w:rPr>
          <w:t>http://transgenderlawcenter.org/wp-content/uploads/2013/04/Economic-Impact-Assessment-Gender-Nondiscrimination-In-Health-Insurance.pdf</w:t>
        </w:r>
      </w:hyperlink>
      <w:r>
        <w:rPr>
          <w:rFonts w:ascii="arial" w:eastAsia="arial" w:hAnsi="arial" w:cs="arial"/>
          <w:b w:val="0"/>
          <w:i w:val="0"/>
          <w:strike w:val="0"/>
          <w:noProof w:val="0"/>
          <w:color w:val="000000"/>
          <w:position w:val="0"/>
          <w:sz w:val="20"/>
          <w:u w:val="none"/>
          <w:vertAlign w:val="baseline"/>
        </w:rPr>
        <w:t xml:space="preserve"> (last accessed January 24, 2016). The U.S. Department of Health and Human Services relied in part on the California Insurance Department Assessment to "estimate that providing transgender individuals nondiscriminatory insurance coverage and treatment will . . . have de minimis impact on the overall cost of care and on health insurance premiums." HHS Nondiscrimination Final Rule, supra note 106, at 31457.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n214 A. Belkin, "Caring for Our Transgender Troops--The Negligible Cost of Transition-Related Care," 373 New Eng. J. Medicine 1089 (September 15, 2015) (DOD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result is due in large part to the rarity of gender dysphoria n215 and gender transition. Inexpensive hormone therapy is the most commonly sought treatment, n216 and it is often already covered by insurance plans as the treatment for diagnoses other than gender dysphoria. Further, only a small percentage of individuals with a need for health services related to gender transition undergo the most expensive treatment, genital surgery, because they do not choose it or meet the physical, diagnostic, and other qualifications for it. n217 Moreover, "surgical treatment . . . is usually a once-in-a-lifetime event, and many costs are spread over a lifetime, and do not occur in just a single year." n218 Studies of utilization of transgender-nondiscriminatory health-care benefits provided by both private and public employers confirm this data, placing the utilization rate at between 0 and 0.325 per thousand employees per year. n219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n215 Data from 25 specialty hospital- and university-based clinics around the world serving as gateways for surgical and hormonal sex reassignment reported the prevalence of adults with gender identity disorder at between 0.0065 percent and 0.0173 percent of the population. K. Zucker and A. Lawrence, Epidemiology of Gender Identity Disorder: Recommendations for the Standards of Care of the World Professional Association for Transgender Health, 11 International Journal of Transgenderism 8, 13, 16 (2009), </w:t>
      </w:r>
      <w:r>
        <w:rPr>
          <w:rFonts w:ascii="arial" w:eastAsia="arial" w:hAnsi="arial" w:cs="arial"/>
          <w:b w:val="0"/>
          <w:i/>
          <w:strike w:val="0"/>
          <w:noProof w:val="0"/>
          <w:color w:val="000000"/>
          <w:position w:val="0"/>
          <w:sz w:val="20"/>
          <w:u w:val="none"/>
          <w:vertAlign w:val="baseline"/>
        </w:rPr>
        <w:t xml:space="preserve">available at </w:t>
      </w:r>
      <w:hyperlink r:id="rId239" w:history="1">
        <w:r>
          <w:rPr>
            <w:rFonts w:ascii="arial" w:eastAsia="arial" w:hAnsi="arial" w:cs="arial"/>
            <w:b w:val="0"/>
            <w:i/>
            <w:strike w:val="0"/>
            <w:noProof w:val="0"/>
            <w:color w:val="0077CC"/>
            <w:position w:val="0"/>
            <w:sz w:val="20"/>
            <w:u w:val="single"/>
            <w:vertAlign w:val="baseline"/>
          </w:rPr>
          <w:t>http://dx.doi.org/10.1080/15532730902799946</w:t>
        </w:r>
      </w:hyperlink>
      <w:r>
        <w:rPr>
          <w:rFonts w:ascii="arial" w:eastAsia="arial" w:hAnsi="arial" w:cs="arial"/>
          <w:b w:val="0"/>
          <w:i w:val="0"/>
          <w:strike w:val="0"/>
          <w:noProof w:val="0"/>
          <w:color w:val="000000"/>
          <w:position w:val="0"/>
          <w:sz w:val="20"/>
          <w:u w:val="none"/>
          <w:vertAlign w:val="baseline"/>
        </w:rPr>
        <w:t xml:space="preserve"> (last accessed February 24, 2016).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Cal. Ins. Dept. Assessment at 3 (reporting on study based on medical diagnoses of gender identity disorder finding prevalence range as low as 0.0014-0.0047 percent). After these studies were published, the diagnostic term "gender dysphoria" replaced "gender identity disorder." American Psychiatric Association, Gender Dysphoria (2013), </w:t>
      </w:r>
      <w:r>
        <w:rPr>
          <w:rFonts w:ascii="arial" w:eastAsia="arial" w:hAnsi="arial" w:cs="arial"/>
          <w:b w:val="0"/>
          <w:i/>
          <w:strike w:val="0"/>
          <w:noProof w:val="0"/>
          <w:color w:val="000000"/>
          <w:position w:val="0"/>
          <w:sz w:val="20"/>
          <w:u w:val="none"/>
          <w:vertAlign w:val="baseline"/>
        </w:rPr>
        <w:t xml:space="preserve">available at </w:t>
      </w:r>
      <w:hyperlink r:id="rId240" w:history="1">
        <w:r>
          <w:rPr>
            <w:rFonts w:ascii="arial" w:eastAsia="arial" w:hAnsi="arial" w:cs="arial"/>
            <w:b w:val="0"/>
            <w:i/>
            <w:strike w:val="0"/>
            <w:noProof w:val="0"/>
            <w:color w:val="0077CC"/>
            <w:position w:val="0"/>
            <w:sz w:val="20"/>
            <w:u w:val="single"/>
            <w:vertAlign w:val="baseline"/>
          </w:rPr>
          <w:t>http://www.dsm5.org/documents/gender%20dysphoria%20fact%20sheet.pdf</w:t>
        </w:r>
      </w:hyperlink>
      <w:r>
        <w:rPr>
          <w:rFonts w:ascii="arial" w:eastAsia="arial" w:hAnsi="arial" w:cs="arial"/>
          <w:b w:val="0"/>
          <w:i w:val="0"/>
          <w:strike w:val="0"/>
          <w:noProof w:val="0"/>
          <w:color w:val="000000"/>
          <w:position w:val="0"/>
          <w:sz w:val="20"/>
          <w:u w:val="none"/>
          <w:vertAlign w:val="baseline"/>
        </w:rPr>
        <w:t xml:space="preserve"> (last accessed March 3,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 D. Spade, "Medicaid Policy &amp; Gender-Confirming Healthcare for Trans People: An Interview with Advocates," 8 </w:t>
      </w:r>
      <w:r>
        <w:rPr>
          <w:rFonts w:ascii="arial" w:eastAsia="arial" w:hAnsi="arial" w:cs="arial"/>
          <w:b w:val="0"/>
          <w:i/>
          <w:strike w:val="0"/>
          <w:noProof w:val="0"/>
          <w:color w:val="000000"/>
          <w:position w:val="0"/>
          <w:sz w:val="20"/>
          <w:u w:val="none"/>
          <w:vertAlign w:val="baseline"/>
        </w:rPr>
        <w:t>Seattle Journal for Social Justice</w:t>
      </w:r>
      <w:r>
        <w:rPr>
          <w:rFonts w:ascii="arial" w:eastAsia="arial" w:hAnsi="arial" w:cs="arial"/>
          <w:b w:val="0"/>
          <w:i w:val="0"/>
          <w:strike w:val="0"/>
          <w:noProof w:val="0"/>
          <w:color w:val="000000"/>
          <w:position w:val="0"/>
          <w:sz w:val="20"/>
          <w:u w:val="none"/>
          <w:vertAlign w:val="baseline"/>
        </w:rPr>
        <w:t xml:space="preserve"> 497, 498 (2010) (Medicaid Policy &amp; Gender-Confirming Healthcare), </w:t>
      </w:r>
      <w:r>
        <w:rPr>
          <w:rFonts w:ascii="arial" w:eastAsia="arial" w:hAnsi="arial" w:cs="arial"/>
          <w:b w:val="0"/>
          <w:i/>
          <w:strike w:val="0"/>
          <w:noProof w:val="0"/>
          <w:color w:val="000000"/>
          <w:position w:val="0"/>
          <w:sz w:val="20"/>
          <w:u w:val="none"/>
          <w:vertAlign w:val="baseline"/>
        </w:rPr>
        <w:t xml:space="preserve">available at </w:t>
      </w:r>
      <w:hyperlink r:id="rId241" w:history="1">
        <w:r>
          <w:rPr>
            <w:rFonts w:ascii="arial" w:eastAsia="arial" w:hAnsi="arial" w:cs="arial"/>
            <w:b w:val="0"/>
            <w:i/>
            <w:strike w:val="0"/>
            <w:noProof w:val="0"/>
            <w:color w:val="0077CC"/>
            <w:position w:val="0"/>
            <w:sz w:val="20"/>
            <w:u w:val="single"/>
            <w:vertAlign w:val="baseline"/>
          </w:rPr>
          <w:t>http://digitalcommons.law.seattleu.edu/sjsj/vol8/iss2/4</w:t>
        </w:r>
      </w:hyperlink>
      <w:r>
        <w:rPr>
          <w:rFonts w:ascii="arial" w:eastAsia="arial" w:hAnsi="arial" w:cs="arial"/>
          <w:b w:val="0"/>
          <w:i w:val="0"/>
          <w:strike w:val="0"/>
          <w:noProof w:val="0"/>
          <w:color w:val="000000"/>
          <w:position w:val="0"/>
          <w:sz w:val="20"/>
          <w:u w:val="none"/>
          <w:vertAlign w:val="baseline"/>
        </w:rPr>
        <w:t xml:space="preserve"> (last accessed January 22,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n217 Medicaid Policy &amp; Gender-Confirming Healthcare at 498. The WPATH Standards of Care prescribe a period of at least 12 continuous months of hormone therapy, of the "experience of living in an identity-congruent gender role," or both, before performance of genital surgeries. WPATH Standards of Care at 202.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n218 </w:t>
      </w:r>
      <w:hyperlink r:id="rId100" w:history="1">
        <w:r>
          <w:rPr>
            <w:rFonts w:ascii="arial" w:eastAsia="arial" w:hAnsi="arial" w:cs="arial"/>
            <w:b w:val="0"/>
            <w:i/>
            <w:strike w:val="0"/>
            <w:noProof w:val="0"/>
            <w:color w:val="0077CC"/>
            <w:position w:val="0"/>
            <w:sz w:val="20"/>
            <w:u w:val="single"/>
            <w:vertAlign w:val="baseline"/>
          </w:rPr>
          <w:t xml:space="preserve">Cal. Ins. Dept. Assessment, supra </w:t>
        </w:r>
      </w:hyperlink>
      <w:r>
        <w:rPr>
          <w:rFonts w:ascii="arial" w:eastAsia="arial" w:hAnsi="arial" w:cs="arial"/>
          <w:b w:val="0"/>
          <w:i w:val="0"/>
          <w:strike w:val="0"/>
          <w:noProof w:val="0"/>
          <w:color w:val="000000"/>
          <w:position w:val="0"/>
          <w:sz w:val="20"/>
          <w:u w:val="none"/>
          <w:vertAlign w:val="baseline"/>
        </w:rPr>
        <w:t>note 213,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n219 Williams Institute Study at 2 (for the figure 0); Cal. Ins. Dept. Assessment at 6, 14 (citing Wilson, A., Transgender-Inclusive Health Benefits: Costs, Data for Cost Calculation (Jamison Green and Associates 2012) (Wilson Cost Study) for the figure 0.325). According to the Williams Institute Study, the figure of 0.325 per thousand that the California Insurance Department cites is not a correct report of the findings of the Wilson Cost Study; the correct figure is 0.22 per thousand. Williams Institute Study at 6 and 22, note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assessing the experiences of five public employers when they eliminated gender-identity discrimination in the provision of health insurance to their employees, the California Insurance Department characterized the impact on costs of a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prohibiting such discrimination in health insurance in California as "immaterial" and assigned a value of $ 0 to such costs in its economic impact assessment. n220 The Insurance Department relied particularly on the experiences of the City and County of San Francisco (San Francisco) and the University of California, neither of which charged any additional premium for health insurance covering transition-related medical costs. n221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 </w:t>
      </w:r>
      <w:hyperlink r:id="rId100" w:history="1">
        <w:r>
          <w:rPr>
            <w:rFonts w:ascii="arial" w:eastAsia="arial" w:hAnsi="arial" w:cs="arial"/>
            <w:b w:val="0"/>
            <w:i/>
            <w:strike w:val="0"/>
            <w:noProof w:val="0"/>
            <w:color w:val="0077CC"/>
            <w:position w:val="0"/>
            <w:sz w:val="20"/>
            <w:u w:val="single"/>
            <w:vertAlign w:val="baseline"/>
          </w:rPr>
          <w:t xml:space="preserve">Cal. Ins. Dept. Assessment, supra </w:t>
        </w:r>
      </w:hyperlink>
      <w:r>
        <w:rPr>
          <w:rFonts w:ascii="arial" w:eastAsia="arial" w:hAnsi="arial" w:cs="arial"/>
          <w:b w:val="0"/>
          <w:i w:val="0"/>
          <w:strike w:val="0"/>
          <w:noProof w:val="0"/>
          <w:color w:val="000000"/>
          <w:position w:val="0"/>
          <w:sz w:val="20"/>
          <w:u w:val="none"/>
          <w:vertAlign w:val="baseline"/>
        </w:rPr>
        <w:t>note 213, at 5. The five employers were the University of California, the City and County of San Francisco, and the Cities of Berkeley, Portland, and Seattle.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 Human Rights Campaign, </w:t>
      </w:r>
      <w:r>
        <w:rPr>
          <w:rFonts w:ascii="arial" w:eastAsia="arial" w:hAnsi="arial" w:cs="arial"/>
          <w:b w:val="0"/>
          <w:i/>
          <w:strike w:val="0"/>
          <w:noProof w:val="0"/>
          <w:color w:val="000000"/>
          <w:position w:val="0"/>
          <w:sz w:val="20"/>
          <w:u w:val="none"/>
          <w:vertAlign w:val="baseline"/>
        </w:rPr>
        <w:t xml:space="preserve">San Francisco Transgender Benefit: Total Claims Experience and Plan Evolution, By Year (2001-2006) (HRC SF Report), available at </w:t>
      </w:r>
      <w:hyperlink r:id="rId242" w:history="1">
        <w:r>
          <w:rPr>
            <w:rFonts w:ascii="arial" w:eastAsia="arial" w:hAnsi="arial" w:cs="arial"/>
            <w:b w:val="0"/>
            <w:i/>
            <w:strike w:val="0"/>
            <w:noProof w:val="0"/>
            <w:color w:val="0077CC"/>
            <w:position w:val="0"/>
            <w:sz w:val="20"/>
            <w:u w:val="single"/>
            <w:vertAlign w:val="baseline"/>
          </w:rPr>
          <w:t>http://www.hrc.org/resources/san-francisco-transgender-benefit-total-claims-experience-and-plan-evolutio</w:t>
        </w:r>
      </w:hyperlink>
      <w:r>
        <w:rPr>
          <w:rFonts w:ascii="arial" w:eastAsia="arial" w:hAnsi="arial" w:cs="arial"/>
          <w:b w:val="0"/>
          <w:i w:val="0"/>
          <w:strike w:val="0"/>
          <w:noProof w:val="0"/>
          <w:color w:val="000000"/>
          <w:position w:val="0"/>
          <w:sz w:val="20"/>
          <w:u w:val="none"/>
          <w:vertAlign w:val="baseline"/>
        </w:rPr>
        <w:t xml:space="preserve"> (last accessed March 27, 2016); Calif. Ins. Dept. Assessment at 6 (San Francisco); Cal. Ins. Dept. Assessment at 7 (University of California). San Francisco did charge an additional amount when it first removed exclusions for transgender-related health care in 2001, but removed the surcharges altogether in 2006, presumably because they were unnecessary as costs were </w:t>
      </w:r>
      <w:r>
        <w:rPr>
          <w:rFonts w:ascii="arial" w:eastAsia="arial" w:hAnsi="arial" w:cs="arial"/>
          <w:b w:val="0"/>
          <w:i/>
          <w:strike w:val="0"/>
          <w:noProof w:val="0"/>
          <w:color w:val="000000"/>
          <w:position w:val="0"/>
          <w:sz w:val="20"/>
          <w:u w:val="none"/>
          <w:vertAlign w:val="baseline"/>
        </w:rPr>
        <w:t>de minimis.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a 2013 Williams Institute study of employers that provided nondiscriminatory health-care coverage found that providing transition-related benefits has "zero to very low costs." n222 Of the respondents that provided "information about the cost of adding transition-related coverage to existing health-care plans," 85 percent reported no costs. n223 And of the employers that provided information about actual costs that they incurred as a result of employees' utilizing the transition-related health-care coverage, 67 percent reported no actual costs. n224 Of those that incurred some costs based on benefit utilization, only one, a self-insured employer with approximately 10,000 employees, provided enough specific information to allow an estimate of the proportion of overall health-insurance costs attributable to the transgender-inclusive benefit; that proportion was 0.004 percent. n225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 Williams Institute Study,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212, at 2. Although it is a very small and nonrandom sample--with responses from only 34 employers--this is the only publicly available study that includes data on the costs to private employers of providing nondiscriminatory health-care insurance. The employers that responded to the Williams Institute survey ranged in size from fewer than 1,000 employees to 50,000 or more employees; their health-benefits plans included self-insured, fully insured, and managed care/HMO plans.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DOD study published in the </w:t>
      </w:r>
      <w:r>
        <w:rPr>
          <w:rFonts w:ascii="arial" w:eastAsia="arial" w:hAnsi="arial" w:cs="arial"/>
          <w:b w:val="0"/>
          <w:i/>
          <w:strike w:val="0"/>
          <w:noProof w:val="0"/>
          <w:color w:val="000000"/>
          <w:position w:val="0"/>
          <w:sz w:val="20"/>
          <w:u w:val="none"/>
          <w:vertAlign w:val="baseline"/>
        </w:rPr>
        <w:t>New England Journal of Medicine</w:t>
      </w:r>
      <w:r>
        <w:rPr>
          <w:rFonts w:ascii="arial" w:eastAsia="arial" w:hAnsi="arial" w:cs="arial"/>
          <w:b w:val="0"/>
          <w:i w:val="0"/>
          <w:strike w:val="0"/>
          <w:noProof w:val="0"/>
          <w:color w:val="000000"/>
          <w:position w:val="0"/>
          <w:sz w:val="20"/>
          <w:u w:val="none"/>
          <w:vertAlign w:val="baseline"/>
        </w:rPr>
        <w:t xml:space="preserve"> provided an estimate of the increase in cost for providing transition-related health-care benefits to the members of the military. This study projected an annual increase of $ 5.6 million, or 0.012 percent of health-care costs--"little more than a rounding error in the military's $ 47.8 billion annual health care budget." n226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n226 DOD Study at 1090.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 also considered whether there might be an increase in demand for transition-related health-care services that would affect benefits utilization and therefore cost. Of the available public information about actual utilization and cost adjustments over time, there is a small amount of evidence of an increase in utilization--in one plan that the University of California offered and one offered by one respondent to the Williams Institute </w:t>
      </w:r>
      <w:r>
        <w:rPr>
          <w:rFonts w:ascii="arial" w:eastAsia="arial" w:hAnsi="arial" w:cs="arial"/>
          <w:b/>
          <w:i w:val="0"/>
          <w:strike w:val="0"/>
          <w:noProof w:val="0"/>
          <w:color w:val="000000"/>
          <w:position w:val="0"/>
          <w:sz w:val="20"/>
          <w:u w:val="none"/>
          <w:vertAlign w:val="baseline"/>
        </w:rPr>
        <w:t> [*39149] </w:t>
      </w:r>
      <w:r>
        <w:rPr>
          <w:rFonts w:ascii="arial" w:eastAsia="arial" w:hAnsi="arial" w:cs="arial"/>
          <w:b w:val="0"/>
          <w:i w:val="0"/>
          <w:strike w:val="0"/>
          <w:noProof w:val="0"/>
          <w:color w:val="000000"/>
          <w:position w:val="0"/>
          <w:sz w:val="20"/>
          <w:u w:val="none"/>
          <w:vertAlign w:val="baseline"/>
        </w:rPr>
        <w:t xml:space="preserve"> Study--but in neither case does the record show that there was an associated increase in cost. Thus, OFCCP does not believe that an increase in demand that is significant enough to affect the cost of nondiscriminatory health-care benefits is likely. The California Insurance Department considered this issue as well, and despite expecting "a possible spike in demand for such [benefits] in the first few years . . . due to the possible existence of some current unmet demand," it similarly concluded that any increased utilization that might occur over time was likely to be so low that any resulting costs remained actuarially immaterial. n227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n227 Cal. Ins. Dept. Assessment at 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Sections 60-20.7-60-20.8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60-20.7, titled "Employment decisions made on the basis of sex-based stereotypes," explains the prohibition against making employment decisions based on sex stereotypes, which the Supreme Court recognized in 1989 as a form of sex discrimination under title VII. This section clarifies that such discrimination includes disparate treatment based on nonconformity to gender norms and expectations. To the three paragraphs in the proposed rule, covering sex stereotypes about dress, appearance, and behavior (paragraph 60-20.7(a)), gender identity (paragraph 60-20.7(b)), and caregiving responsibilities (proposed rule paragraph 60-20.7(c), renumbered in the final rule to paragraph 60-20.7(d)), the final rule adds a fourth, covering sex stereotypes about the jobs, sectors, or industries appropriate for women to work in (final rule paragraph 60-20.7(c)). As such, the final rule reflects the current state of title VII law with regard to sex-based stereotyping, imposing no additional burden on contractors covered both by E.O. 11246 and by title VII or state or local laws that similarly prohibit sex discrimination and have lower coverage thresholds. As to the remaining contractors, those that have fewer than 15 employees as defined by title VII, are not covered by state or local laws, and have at least $ 10,000 in Federal contracts or subcontracts, as noted in the discussion of this requirement elsewhere in the preamble, OFCCP's publicly available FCCM has put them on notice that OFCCP follows current law with regard to sex-based stereotyping. The FCCM provides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[Compliance Officers (COs] must examine whether contractor policies make prohibited distinctions in conditions of employment based on sex, including the basis of pregnancy, childbirth or related medical conditions, or on the basis of sex-based stereotypes, including those related to actual or perceived caregiver responsibilities. Contractors must not make employment decisions based on stereotypes about how males and females are "supposed" to look or act. Such employment decisions are a form of sex discrimination prohibited by Executive Order 11246, as amended.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FCCM, ch. 2, section 2H00(a). n228 Thus, for these contractors as well, the final rule imposes no additional burden and generates no new benefits for their employees. n229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n228 Another section of the FCCM also covers sex-based stereotyping: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Sex-Based Stereotyping and Caregiver Discrimination.</w:t>
      </w:r>
      <w:r>
        <w:rPr>
          <w:rFonts w:ascii="arial" w:eastAsia="arial" w:hAnsi="arial" w:cs="arial"/>
          <w:b w:val="0"/>
          <w:i w:val="0"/>
          <w:strike w:val="0"/>
          <w:noProof w:val="0"/>
          <w:color w:val="000000"/>
          <w:position w:val="0"/>
          <w:sz w:val="20"/>
          <w:u w:val="none"/>
          <w:vertAlign w:val="baseline"/>
        </w:rPr>
        <w:t xml:space="preserve"> Differential treatment for an employment-related purpose based on sex-based stereotypes, including those related to actual or perceived caregiving responsibilities, is a violation of Title VII of the Civil Rights Act of 1964. For example, it is prohibited to deny advancement opportunities to similarly situated mothers that are provided to fathers or women without children, based on stereotypes about mothers in the workplace; it is also prohibited to deny to fathers access to family-friendly policies like workplace flexibility that employers provide to mothers, based on stereotypes about fathers' roles in care giving.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FCCM, ch. 2, section 2H01(e).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n229 One commenter asserts that this section, as well, is so "new or . . . thoroughly revised" that cost estimates for it are required. OFCCP disagrees with this assertion. The Supreme Court recognized sex stereotyping as a form of sex discrimination in 1989.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60-20.8 of the final rule, titled "Harassment and hostile work environments," explains the circumstances under which sex-based harassment and hostile work environments violate the Executive Order, reflecting principles established in EEOC Guidelines adopted in 1980 and Supreme Court title VII decisions beginning in 1986. This section clarifies that such discrimination includes "sexual harassment (including harassment based on gender identity or expression), harassment based on pregnancy, childbirth, or related medical conditions," and sex-based harassment that is not sexual in nature but that is because of sex or sex-based stereotypes. In addition, the Appendix includes a section describing best practices that contractors may follow to reduce and eliminate harassment and hostile work environments.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asserts that there would be burdens for complying with this requirement, explaining that there would be costs for establishing and maintaining procedures, records, and internal compliance assessments. The equal opportunity clause has always prohibited discrimination, including harassment and hostile work environments. The update proposed in the NPRM and finalized with this rule does not create any additional burdens. In fact, the section reflects the current state of title VII law with regard to sex-based harassment and hostile work environments, imposing no additional burden on contractors covered both by E.O. 11246 and by title VII or state or local laws that similarly prohibit sex discrimination and have lower coverage thresholds. As to the remaining contractors, those that have fewer than 15 employees as defined by title VII, are not covered by state or local laws, and have at least $ 10,000 in Federal contracts or subcontracts, as noted in the discussion of this requirement elsewhere in the preamble, OFCCP's publicly available FCCM has put them on notice that OFCCP follows current law with regard to sex-based harassment and hostile work environments. The FCCM provides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not specifically mentioned in the </w:t>
      </w:r>
      <w:r>
        <w:rPr>
          <w:rFonts w:ascii="arial" w:eastAsia="arial" w:hAnsi="arial" w:cs="arial"/>
          <w:b w:val="0"/>
          <w:i/>
          <w:strike w:val="0"/>
          <w:noProof w:val="0"/>
          <w:color w:val="000000"/>
          <w:position w:val="0"/>
          <w:sz w:val="20"/>
          <w:u w:val="none"/>
          <w:vertAlign w:val="baseline"/>
        </w:rPr>
        <w:t>Guidelines,</w:t>
      </w:r>
      <w:r>
        <w:rPr>
          <w:rFonts w:ascii="arial" w:eastAsia="arial" w:hAnsi="arial" w:cs="arial"/>
          <w:b w:val="0"/>
          <w:i w:val="0"/>
          <w:strike w:val="0"/>
          <w:noProof w:val="0"/>
          <w:color w:val="000000"/>
          <w:position w:val="0"/>
          <w:sz w:val="20"/>
          <w:u w:val="none"/>
          <w:vertAlign w:val="baseline"/>
        </w:rPr>
        <w:t xml:space="preserve"> sexual harassment, as well as harassment based on race, color, national origin or religion is a violation of the nondiscrimination provisions of EO 11246. During the onsite review, COs must be alert for any indications of such harassment. OFCCP follows Title VII principles when determining whether sexual harassment has occurred.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FCCM, Chapter 2, Section 2H01(d). Thus, for these contractors as well, the final rule imposes no additional burden and generates no new benefits for their employees.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Cost of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total cost to contractors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the first year is, thus, estimated at a maximum of $ 51,273,500, or $ 103 per contractor company. Below, in Table 1, is a summary of the hours and costs. </w:t>
      </w:r>
      <w:r>
        <w:rPr>
          <w:rFonts w:ascii="arial" w:eastAsia="arial" w:hAnsi="arial" w:cs="arial"/>
          <w:b/>
          <w:i w:val="0"/>
          <w:strike w:val="0"/>
          <w:noProof w:val="0"/>
          <w:color w:val="000000"/>
          <w:position w:val="0"/>
          <w:sz w:val="20"/>
          <w:u w:val="none"/>
          <w:vertAlign w:val="baseline"/>
        </w:rPr>
        <w:t> [*39150]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1--New Requirements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cost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contractor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Estimated One-Time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Burden: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Regulatory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750,000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$ 41,602,500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Familiarization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One-Time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750,000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41,602,500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Burden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Estimated Annual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Recurring Cost: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 CFR 60-20.5: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9,671,000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Light duty or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accommodation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Annual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9,671,000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Recurring Cost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Cost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750,000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51,273,500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(230M) 103</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2280" w:type="dxa"/>
            <w:tcBorders>
              <w:right w:val="nil"/>
            </w:tcBorders>
          </w:tcPr>
          <w:p/>
        </w:tc>
        <w:tc>
          <w:tcPr>
            <w:tcW w:w="2280" w:type="dxa"/>
            <w:tcBorders>
              <w:right w:val="nil"/>
            </w:tcBorders>
          </w:tcPr>
          <w:p/>
        </w:tc>
        <w:tc>
          <w:tcPr>
            <w:tcW w:w="2280" w:type="dxa"/>
          </w:tcP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Transfer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n230 The estimated per-contractor one-time burden and the annual recurring cost do not sum to $ 103 due to rounding.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 13563 recognizes that some rules have benefits that are difficult to quantify or monetize, but are, nevertheless, important, and states that agencies may consider such benefits. In fact, in its comment, one industry organization criticizes OFCCP for not attempting to monetize the benefits of the proposed rule, and urges OFCCP "to assign a monetary value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increased earnings, improved productivity, recovered denied wages) to the regulatory benefit." The final rule creates equity and fairness benefits, which are explicitly recognized in E.O. 13563. Prohibiting discrimination in employment based on sex can contribute to ensuring that qualified and productive employees, both female and male, receive fair compensation, employment opportunities, and terms and conditions of employment. That effect may generate a transfer of value to employees from employers (if additional wages are paid out of profits) or from taxpayers (if contractor fees increase to pay higher wages to employees). OFCCP designed the final rule to achieve these benefits by:</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Supporting more effective enforcement of the prohibitions against sex-based discrimination in employment;</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Providing clearer guidance and harmonizing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improving contractors' and their employees' understanding of the requirements;</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Increasing employees' and applicants' understanding of their rights in the workforce.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science research suggests antidiscrimination law can have broad social benefits, not only to those workers who are explicitly able to mobilize their rights and obtain redress, but also to the workforce and the economy as a whole. In general, discrimination is incompatible with an efficient labor market. Discrimination interferes with the ability of workers to find jobs that match their skills and abilities and to obtain wages consistent with a well-functioning marketplace. n231 Discrimination may reflect market failure, where collusion or other anti-egalitarian practices allow majority group members to shift the costs of discrimination to minority group members. n232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 Shelley J. Lundberg &amp; Richard Starz, "Private Discrimination and Social Intervention in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Labor Markets," 73 </w:t>
      </w:r>
      <w:r>
        <w:rPr>
          <w:rFonts w:ascii="arial" w:eastAsia="arial" w:hAnsi="arial" w:cs="arial"/>
          <w:b w:val="0"/>
          <w:i/>
          <w:strike w:val="0"/>
          <w:noProof w:val="0"/>
          <w:color w:val="000000"/>
          <w:position w:val="0"/>
          <w:sz w:val="20"/>
          <w:u w:val="none"/>
          <w:vertAlign w:val="baseline"/>
        </w:rPr>
        <w:t>American Economic Review</w:t>
      </w:r>
      <w:r>
        <w:rPr>
          <w:rFonts w:ascii="arial" w:eastAsia="arial" w:hAnsi="arial" w:cs="arial"/>
          <w:b w:val="0"/>
          <w:i w:val="0"/>
          <w:strike w:val="0"/>
          <w:noProof w:val="0"/>
          <w:color w:val="000000"/>
          <w:position w:val="0"/>
          <w:sz w:val="20"/>
          <w:u w:val="none"/>
          <w:vertAlign w:val="baseline"/>
        </w:rPr>
        <w:t xml:space="preserve"> 340 (1983), </w:t>
      </w:r>
      <w:r>
        <w:rPr>
          <w:rFonts w:ascii="arial" w:eastAsia="arial" w:hAnsi="arial" w:cs="arial"/>
          <w:b w:val="0"/>
          <w:i/>
          <w:strike w:val="0"/>
          <w:noProof w:val="0"/>
          <w:color w:val="000000"/>
          <w:position w:val="0"/>
          <w:sz w:val="20"/>
          <w:u w:val="none"/>
          <w:vertAlign w:val="baseline"/>
        </w:rPr>
        <w:t xml:space="preserve">available at </w:t>
      </w:r>
      <w:hyperlink r:id="rId243" w:history="1">
        <w:r>
          <w:rPr>
            <w:rFonts w:ascii="arial" w:eastAsia="arial" w:hAnsi="arial" w:cs="arial"/>
            <w:b w:val="0"/>
            <w:i/>
            <w:strike w:val="0"/>
            <w:noProof w:val="0"/>
            <w:color w:val="0077CC"/>
            <w:position w:val="0"/>
            <w:sz w:val="20"/>
            <w:u w:val="single"/>
            <w:vertAlign w:val="baseline"/>
          </w:rPr>
          <w:t>http://www.jstor.org/stable/pdf/1808117.pdf?acceptTC=true</w:t>
        </w:r>
      </w:hyperlink>
      <w:r>
        <w:rPr>
          <w:rFonts w:ascii="arial" w:eastAsia="arial" w:hAnsi="arial" w:cs="arial"/>
          <w:b w:val="0"/>
          <w:i w:val="0"/>
          <w:strike w:val="0"/>
          <w:noProof w:val="0"/>
          <w:color w:val="000000"/>
          <w:position w:val="0"/>
          <w:sz w:val="20"/>
          <w:u w:val="none"/>
          <w:vertAlign w:val="baseline"/>
        </w:rPr>
        <w:t xml:space="preserve"> (last accessed June 3, 2015); Dennis J. Aigner &amp; Glen G. Cain, "Statistical Theories of Discrimination in Labor Markets," 30 </w:t>
      </w:r>
      <w:r>
        <w:rPr>
          <w:rFonts w:ascii="arial" w:eastAsia="arial" w:hAnsi="arial" w:cs="arial"/>
          <w:b w:val="0"/>
          <w:i/>
          <w:strike w:val="0"/>
          <w:noProof w:val="0"/>
          <w:color w:val="000000"/>
          <w:position w:val="0"/>
          <w:sz w:val="20"/>
          <w:u w:val="none"/>
          <w:vertAlign w:val="baseline"/>
        </w:rPr>
        <w:t>Industrial and Labor Relations Review</w:t>
      </w:r>
      <w:r>
        <w:rPr>
          <w:rFonts w:ascii="arial" w:eastAsia="arial" w:hAnsi="arial" w:cs="arial"/>
          <w:b w:val="0"/>
          <w:i w:val="0"/>
          <w:strike w:val="0"/>
          <w:noProof w:val="0"/>
          <w:color w:val="000000"/>
          <w:position w:val="0"/>
          <w:sz w:val="20"/>
          <w:u w:val="none"/>
          <w:vertAlign w:val="baseline"/>
        </w:rPr>
        <w:t xml:space="preserve"> 175 (1977), </w:t>
      </w:r>
      <w:r>
        <w:rPr>
          <w:rFonts w:ascii="arial" w:eastAsia="arial" w:hAnsi="arial" w:cs="arial"/>
          <w:b w:val="0"/>
          <w:i/>
          <w:strike w:val="0"/>
          <w:noProof w:val="0"/>
          <w:color w:val="000000"/>
          <w:position w:val="0"/>
          <w:sz w:val="20"/>
          <w:u w:val="none"/>
          <w:vertAlign w:val="baseline"/>
        </w:rPr>
        <w:t xml:space="preserve">available at </w:t>
      </w:r>
      <w:hyperlink r:id="rId244" w:history="1">
        <w:r>
          <w:rPr>
            <w:rFonts w:ascii="arial" w:eastAsia="arial" w:hAnsi="arial" w:cs="arial"/>
            <w:b w:val="0"/>
            <w:i/>
            <w:strike w:val="0"/>
            <w:noProof w:val="0"/>
            <w:color w:val="0077CC"/>
            <w:position w:val="0"/>
            <w:sz w:val="20"/>
            <w:u w:val="single"/>
            <w:vertAlign w:val="baseline"/>
          </w:rPr>
          <w:t>http://econ2.econ.iastate.edu/classes/econ321/rosburg/Aigner%20and%20Cain%20-%20Statistical%20Theories%20of%20Discrimination%20in%20Labor%20Markets.pdf</w:t>
        </w:r>
      </w:hyperlink>
      <w:r>
        <w:rPr>
          <w:rFonts w:ascii="arial" w:eastAsia="arial" w:hAnsi="arial" w:cs="arial"/>
          <w:b w:val="0"/>
          <w:i w:val="0"/>
          <w:strike w:val="0"/>
          <w:noProof w:val="0"/>
          <w:color w:val="000000"/>
          <w:position w:val="0"/>
          <w:sz w:val="20"/>
          <w:u w:val="none"/>
          <w:vertAlign w:val="baseline"/>
        </w:rPr>
        <w:t xml:space="preserve"> (last accessed June 3,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 Kenneth J. Arrow, "What Has Economics to Say about Racial Discrimination?" 12 </w:t>
      </w:r>
      <w:r>
        <w:rPr>
          <w:rFonts w:ascii="arial" w:eastAsia="arial" w:hAnsi="arial" w:cs="arial"/>
          <w:b w:val="0"/>
          <w:i/>
          <w:strike w:val="0"/>
          <w:noProof w:val="0"/>
          <w:color w:val="000000"/>
          <w:position w:val="0"/>
          <w:sz w:val="20"/>
          <w:u w:val="none"/>
          <w:vertAlign w:val="baseline"/>
        </w:rPr>
        <w:t>Journal of Economic Perspectives</w:t>
      </w:r>
      <w:r>
        <w:rPr>
          <w:rFonts w:ascii="arial" w:eastAsia="arial" w:hAnsi="arial" w:cs="arial"/>
          <w:b w:val="0"/>
          <w:i w:val="0"/>
          <w:strike w:val="0"/>
          <w:noProof w:val="0"/>
          <w:color w:val="000000"/>
          <w:position w:val="0"/>
          <w:sz w:val="20"/>
          <w:u w:val="none"/>
          <w:vertAlign w:val="baseline"/>
        </w:rPr>
        <w:t xml:space="preserve"> 91 (1998), </w:t>
      </w:r>
      <w:r>
        <w:rPr>
          <w:rFonts w:ascii="arial" w:eastAsia="arial" w:hAnsi="arial" w:cs="arial"/>
          <w:b w:val="0"/>
          <w:i/>
          <w:strike w:val="0"/>
          <w:noProof w:val="0"/>
          <w:color w:val="000000"/>
          <w:position w:val="0"/>
          <w:sz w:val="20"/>
          <w:u w:val="none"/>
          <w:vertAlign w:val="baseline"/>
        </w:rPr>
        <w:t xml:space="preserve">available at </w:t>
      </w:r>
      <w:hyperlink r:id="rId245" w:history="1">
        <w:r>
          <w:rPr>
            <w:rFonts w:ascii="arial" w:eastAsia="arial" w:hAnsi="arial" w:cs="arial"/>
            <w:b w:val="0"/>
            <w:i/>
            <w:strike w:val="0"/>
            <w:noProof w:val="0"/>
            <w:color w:val="0077CC"/>
            <w:position w:val="0"/>
            <w:sz w:val="20"/>
            <w:u w:val="single"/>
            <w:vertAlign w:val="baseline"/>
          </w:rPr>
          <w:t>http://pubs.aeaweb.org/doi/pdfplus/10.1257/jep.12.2.91</w:t>
        </w:r>
      </w:hyperlink>
      <w:r>
        <w:rPr>
          <w:rFonts w:ascii="arial" w:eastAsia="arial" w:hAnsi="arial" w:cs="arial"/>
          <w:b w:val="0"/>
          <w:i w:val="0"/>
          <w:strike w:val="0"/>
          <w:noProof w:val="0"/>
          <w:color w:val="000000"/>
          <w:position w:val="0"/>
          <w:sz w:val="20"/>
          <w:u w:val="none"/>
          <w:vertAlign w:val="baseline"/>
        </w:rPr>
        <w:t xml:space="preserve"> (last accessed June 3,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reason, effective nondiscrimination enforcement can promote economic efficiency and growth. For example, a number of scholars have documented the benefits of the civil rights movement and the adoption of title VII on the economic prospects of workers and the larger economy. n233 One recent study estimated that improved workforce participation by women and minorities, including through adoption of civil rights laws and changing social norms, accounts for 15-20 percent of aggregate wage growth between 1960 and 2008. n234 Positive impacts of this rule, which only applies to Federal contractors and only affects discrimination based on sex, would necessarily be smaller than the impacts of major society-wide phenomena such as the civil rights movement as a whole.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n233 J. Hoult Verkerke, "Free to Search," </w:t>
      </w:r>
      <w:hyperlink r:id="rId246" w:history="1">
        <w:r>
          <w:rPr>
            <w:rFonts w:ascii="arial" w:eastAsia="arial" w:hAnsi="arial" w:cs="arial"/>
            <w:b w:val="0"/>
            <w:i/>
            <w:strike w:val="0"/>
            <w:noProof w:val="0"/>
            <w:color w:val="0077CC"/>
            <w:position w:val="0"/>
            <w:sz w:val="20"/>
            <w:u w:val="single"/>
            <w:vertAlign w:val="baseline"/>
          </w:rPr>
          <w:t>105 Harvard Law Review 2080 (1992);</w:t>
        </w:r>
      </w:hyperlink>
      <w:r>
        <w:rPr>
          <w:rFonts w:ascii="arial" w:eastAsia="arial" w:hAnsi="arial" w:cs="arial"/>
          <w:b w:val="0"/>
          <w:i w:val="0"/>
          <w:strike w:val="0"/>
          <w:noProof w:val="0"/>
          <w:color w:val="000000"/>
          <w:position w:val="0"/>
          <w:sz w:val="20"/>
          <w:u w:val="none"/>
          <w:vertAlign w:val="baseline"/>
        </w:rPr>
        <w:t xml:space="preserve"> James J. Heckman and Brook S. Payner, "Determining the Impact of Federal Anti-Discrimination Policy on the Economic Status of Blacks: A Study of South Carolina," 79 </w:t>
      </w:r>
      <w:r>
        <w:rPr>
          <w:rFonts w:ascii="arial" w:eastAsia="arial" w:hAnsi="arial" w:cs="arial"/>
          <w:b w:val="0"/>
          <w:i/>
          <w:strike w:val="0"/>
          <w:noProof w:val="0"/>
          <w:color w:val="000000"/>
          <w:position w:val="0"/>
          <w:sz w:val="20"/>
          <w:u w:val="none"/>
          <w:vertAlign w:val="baseline"/>
        </w:rPr>
        <w:t>American Economic Review</w:t>
      </w:r>
      <w:r>
        <w:rPr>
          <w:rFonts w:ascii="arial" w:eastAsia="arial" w:hAnsi="arial" w:cs="arial"/>
          <w:b w:val="0"/>
          <w:i w:val="0"/>
          <w:strike w:val="0"/>
          <w:noProof w:val="0"/>
          <w:color w:val="000000"/>
          <w:position w:val="0"/>
          <w:sz w:val="20"/>
          <w:u w:val="none"/>
          <w:vertAlign w:val="baseline"/>
        </w:rPr>
        <w:t xml:space="preserve"> 138 (1989).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n234 Hsieh, C., Hurst, E. Jones, C.I., Klenow, P.J. "The Allocation of Talent and U.S. Economic Growth," NBER Working Paper (2013), </w:t>
      </w:r>
      <w:r>
        <w:rPr>
          <w:rFonts w:ascii="arial" w:eastAsia="arial" w:hAnsi="arial" w:cs="arial"/>
          <w:b w:val="0"/>
          <w:i/>
          <w:strike w:val="0"/>
          <w:noProof w:val="0"/>
          <w:color w:val="000000"/>
          <w:position w:val="0"/>
          <w:sz w:val="20"/>
          <w:u w:val="none"/>
          <w:vertAlign w:val="baseline"/>
        </w:rPr>
        <w:t xml:space="preserve">available at </w:t>
      </w:r>
      <w:hyperlink r:id="rId247" w:history="1">
        <w:r>
          <w:rPr>
            <w:rFonts w:ascii="arial" w:eastAsia="arial" w:hAnsi="arial" w:cs="arial"/>
            <w:b w:val="0"/>
            <w:i/>
            <w:strike w:val="0"/>
            <w:noProof w:val="0"/>
            <w:color w:val="0077CC"/>
            <w:position w:val="0"/>
            <w:sz w:val="20"/>
            <w:u w:val="single"/>
            <w:vertAlign w:val="baseline"/>
          </w:rPr>
          <w:t>http://klenow.com/HHJK.pdf</w:t>
        </w:r>
      </w:hyperlink>
      <w:r>
        <w:rPr>
          <w:rFonts w:ascii="arial" w:eastAsia="arial" w:hAnsi="arial" w:cs="arial"/>
          <w:b w:val="0"/>
          <w:i w:val="0"/>
          <w:strike w:val="0"/>
          <w:noProof w:val="0"/>
          <w:color w:val="000000"/>
          <w:position w:val="0"/>
          <w:sz w:val="20"/>
          <w:u w:val="none"/>
          <w:vertAlign w:val="baseline"/>
        </w:rPr>
        <w:t xml:space="preserve"> (last accessed June 3,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specifically, concrete benefits arise from the provisions of the final rule disallowing discrimination based on gender identity and sex stereotyping involving sexual orientation. Research specifically on corporate policies prohibiting employment discrimination on these bases has found that employers--including federal contractors--adopt such policies because they benefit the employers in multiple ways. Of the 41 top 50 federal contractors that had adopted such nondiscrimination policies or extended health-insurance benefits to their employees' same-sex domestic partners as of 2011, fully 88 percent made public statements to the effect that "policies promoting employee diversity in general are good for their bottom line" or otherwise "linked diversity to corporate success." n235 The most commonly cited specific benefits of workplace policies that benefit LGBT employees were in the areas of improving recruitment and retention of talented employees (and thus improving company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promoting innovation through a workforce reflecting diverse perspectives; providing better service to a diverse customer base; and boosting employee morale and thus productivity. n236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 B. Sears and C. Mallory, Williams Institute, "Economic Motives for Adopting LGBT-Related Workplace Policies" (Williams Institute October 2011) 2, 7, </w:t>
      </w:r>
      <w:r>
        <w:rPr>
          <w:rFonts w:ascii="arial" w:eastAsia="arial" w:hAnsi="arial" w:cs="arial"/>
          <w:b w:val="0"/>
          <w:i/>
          <w:strike w:val="0"/>
          <w:noProof w:val="0"/>
          <w:color w:val="000000"/>
          <w:position w:val="0"/>
          <w:sz w:val="20"/>
          <w:u w:val="none"/>
          <w:vertAlign w:val="baseline"/>
        </w:rPr>
        <w:t xml:space="preserve">available at </w:t>
      </w:r>
      <w:hyperlink r:id="rId248" w:history="1">
        <w:r>
          <w:rPr>
            <w:rFonts w:ascii="arial" w:eastAsia="arial" w:hAnsi="arial" w:cs="arial"/>
            <w:b w:val="0"/>
            <w:i/>
            <w:strike w:val="0"/>
            <w:noProof w:val="0"/>
            <w:color w:val="0077CC"/>
            <w:position w:val="0"/>
            <w:sz w:val="20"/>
            <w:u w:val="single"/>
            <w:vertAlign w:val="baseline"/>
          </w:rPr>
          <w:t>http://williamsinstitute.law.ucla.edu/research/workplace/economic-motives-for-adopting-lgbt-related-workplace-policies/</w:t>
        </w:r>
      </w:hyperlink>
      <w:r>
        <w:rPr>
          <w:rFonts w:ascii="arial" w:eastAsia="arial" w:hAnsi="arial" w:cs="arial"/>
          <w:b w:val="0"/>
          <w:i w:val="0"/>
          <w:strike w:val="0"/>
          <w:noProof w:val="0"/>
          <w:color w:val="000000"/>
          <w:position w:val="0"/>
          <w:sz w:val="20"/>
          <w:u w:val="none"/>
          <w:vertAlign w:val="baseline"/>
        </w:rPr>
        <w:t xml:space="preserve"> (last accessed February 13, 2016). The federal contractors were the 50 prime contractors with the greatest contract award amounts in FY 2009.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Particularly with regard to nondiscriminatory health-care benefits for transgender individuals, the California Insurance Department reviewed relevant research and concluded that eliminating </w:t>
      </w:r>
      <w:r>
        <w:rPr>
          <w:rFonts w:ascii="arial" w:eastAsia="arial" w:hAnsi="arial" w:cs="arial"/>
          <w:b/>
          <w:i w:val="0"/>
          <w:strike w:val="0"/>
          <w:noProof w:val="0"/>
          <w:color w:val="000000"/>
          <w:position w:val="0"/>
          <w:sz w:val="20"/>
          <w:u w:val="none"/>
          <w:vertAlign w:val="baseline"/>
        </w:rPr>
        <w:t> [*39151] </w:t>
      </w:r>
      <w:r>
        <w:rPr>
          <w:rFonts w:ascii="arial" w:eastAsia="arial" w:hAnsi="arial" w:cs="arial"/>
          <w:b w:val="0"/>
          <w:i w:val="0"/>
          <w:strike w:val="0"/>
          <w:noProof w:val="0"/>
          <w:color w:val="000000"/>
          <w:position w:val="0"/>
          <w:sz w:val="20"/>
          <w:u w:val="none"/>
          <w:vertAlign w:val="baseline"/>
        </w:rPr>
        <w:t xml:space="preserve"> discrimination will result in lower costs for insurance companies and employers for other treatments that employees whose claims are denied on the basis of their transgender status commonly need. n237 The conditions for which these treatments are needed, and for which the California Insurance Department predicted reduced need if gender nondiscriminatory health-care coverage were available, include complications arising from suicide attempts, mental illness, substance abuse, and HIV. n238 As one transgender man explained,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n237 Cal. Ins. Dept. Assessment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who need [treatments for gender transition] but don't have access to them can end up costing their companies a lot in terms of being treated for depression and stress-related illnesses. [After undergoing reassignment surgery,] my costs related to migraine treatment and . . . prescription drugs . . . dropped dramatically. My healthcare costs went from being well-above average for my plan to well-below average in the first full year after my transition. n239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 A. McIlvaine, "A New Benefits Trend," Human Resources Executive Online (October 8, 2012), available at </w:t>
      </w:r>
      <w:hyperlink r:id="rId249" w:history="1">
        <w:r>
          <w:rPr>
            <w:rFonts w:ascii="arial" w:eastAsia="arial" w:hAnsi="arial" w:cs="arial"/>
            <w:b w:val="0"/>
            <w:i/>
            <w:strike w:val="0"/>
            <w:noProof w:val="0"/>
            <w:color w:val="0077CC"/>
            <w:position w:val="0"/>
            <w:sz w:val="20"/>
            <w:u w:val="single"/>
            <w:vertAlign w:val="baseline"/>
          </w:rPr>
          <w:t>http://www.hreonline.com/HRE/view/story.jhtml?id=533351347</w:t>
        </w:r>
      </w:hyperlink>
      <w:r>
        <w:rPr>
          <w:rFonts w:ascii="arial" w:eastAsia="arial" w:hAnsi="arial" w:cs="arial"/>
          <w:b w:val="0"/>
          <w:i w:val="0"/>
          <w:strike w:val="0"/>
          <w:noProof w:val="0"/>
          <w:color w:val="000000"/>
          <w:position w:val="0"/>
          <w:sz w:val="20"/>
          <w:u w:val="none"/>
          <w:vertAlign w:val="baseline"/>
        </w:rPr>
        <w:t xml:space="preserve"> (last accessed March 18, 2016) (quoting Andre Wilson).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Insurance Department "determined that the benefits of eliminating discrimination far exceed the insignificant costs associated with implementation of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[requiring nondiscriminatory health-care coverage]." n240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n240 Cal. Ins. Dept. Assessment at 9.</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Regulatory Flexibility Act and Executive Order 13272 (Consideration of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of 1980 (RFA),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as amended, requires agencies to prepare regulatory flexibility analyses and make them available for public comment when proposing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will have a significant economic impact on a substantial number of small entities.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603</w:t>
      </w:r>
      <w:r>
        <w:rPr>
          <w:rFonts w:ascii="arial" w:eastAsia="arial" w:hAnsi="arial" w:cs="arial"/>
          <w:b w:val="0"/>
          <w:i w:val="0"/>
          <w:strike w:val="0"/>
          <w:noProof w:val="0"/>
          <w:color w:val="000000"/>
          <w:position w:val="0"/>
          <w:sz w:val="20"/>
          <w:u w:val="none"/>
          <w:vertAlign w:val="baseline"/>
        </w:rPr>
        <w:t xml:space="preserve">. If the rule is not expected to have a significant economic impact on a substantial number of small entities, the RFA allows an agency to certify such in lieu of preparing an analysis.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605</w:t>
      </w:r>
      <w:r>
        <w:rPr>
          <w:rFonts w:ascii="arial" w:eastAsia="arial" w:hAnsi="arial" w:cs="arial"/>
          <w:b w:val="0"/>
          <w:i w:val="0"/>
          <w:strike w:val="0"/>
          <w:noProof w:val="0"/>
          <w:color w:val="000000"/>
          <w:position w:val="0"/>
          <w:sz w:val="20"/>
          <w:u w:val="none"/>
          <w:vertAlign w:val="baseline"/>
        </w:rPr>
        <w:t>. As explained in the Regulatory Flexibility Act and Executive Order 13272 section of the NPRM, OFCCP did not expect the proposed rule to have a significant economic impact on a substantial number of small entities. 80 FR at 5266 (January 30, 2015). However, in the interest of transparency and to provide an opportunity for public comment, OFCCP prepared an initial regulatory flexibility analysis (IRFA) rather than certify that the proposed rule was not expected to have a significant economic impact on a substantial number of small entities. In the proposed rule OFCCP specifically requested comments on the initial RFA, including the number of small entities affected by the proposed rule, the compliance cost estimates, and whether alternatives exist that will reduce burden on small entities while still remaining consistent with the objective. While OFCCP received 27 comments that addressed the costs and burdens of the proposed rules, none commented on the initial regulatory flexibility analysis. Thus, as explained below, OFCCP adopts the proposed rule's initial RFA economic analysis for purposes of the final rule and adjusts it to reflect the increased cost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OFCCP estimated the impact on small entities that are covered contractors of complying with the proposed rule's requirements. In this final rule, OFCCP certifies that this rule will not have a significant economic impact on a substantial number of small entities. In making this certification, OFCCP determines that all small entities subject to E.O. 11246 would be required to comply with all of the provisions of the final rule and that the compliance cost would be approximately $ 103 per contractor. The compliance requirements are more fully described above in other portions of this preamble. The following discussion analyzes the cost of complying with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estimating the annual economic impact of this rule on the economy, OFCCP determined the compliance cost of the rule and whether the costs would be significant for a substantial number of small contractor firms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small business firms that enter into contracts with the Federal Government). If the estimated compliance costs for affected small contractor firms are less than three percent of small contractor firms' revenues, OFCCP considered it appropriate to conclude that this rule will not have a significant economic impact on the small contractor firms covered by the final rule. While OFCCP chose three percent as the significance criterion, using this benchmark as an indicator of significant impact may overstate the impact, because the costs associated with prohibiting sex discrimination against employees and job applicants are expected to be mitigated to some degree by the benefits of the rule. As discussed above in the Summary of Transfers and Benefits section of the preamble, the benefits may include fair compensation, employment opportunities, and terms and conditions of employment, as well as a more efficient labor market and ultimately, improved economic prospects for workers and for the larger economy.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sources used in the analysis of small business impact are the Small Business Administration's (SBA) Table of Small Business Size Standards, n241 the Current Population Survey (CPS), and the U.S. Census Bureau's Statistics of U.S. Businesses (SUSB). n242 Because contractors are not limited to specific industries, OFCCP assesses the impact of the rule across the 19 industrial classifications. n243 Because data limitations do not allow OFCCP to determine which of the small firms within these industries are contractors, OFCCP assumes that these small firms are not significantly different from the small contractors that will be directly affected by the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n241 U.S. Small Business Administration, Office of Advocacy, "Firm Size Data, Statistics of U.S. Businesses, Business Dynamics Statistics, Business Employment Dynamics, and Nonemployer Statistics," </w:t>
      </w:r>
      <w:r>
        <w:rPr>
          <w:rFonts w:ascii="arial" w:eastAsia="arial" w:hAnsi="arial" w:cs="arial"/>
          <w:b w:val="0"/>
          <w:i/>
          <w:strike w:val="0"/>
          <w:noProof w:val="0"/>
          <w:color w:val="000000"/>
          <w:position w:val="0"/>
          <w:sz w:val="20"/>
          <w:u w:val="none"/>
          <w:vertAlign w:val="baseline"/>
        </w:rPr>
        <w:t xml:space="preserve">available at </w:t>
      </w:r>
      <w:hyperlink r:id="rId250" w:history="1">
        <w:r>
          <w:rPr>
            <w:rFonts w:ascii="arial" w:eastAsia="arial" w:hAnsi="arial" w:cs="arial"/>
            <w:b w:val="0"/>
            <w:i/>
            <w:strike w:val="0"/>
            <w:noProof w:val="0"/>
            <w:color w:val="0077CC"/>
            <w:position w:val="0"/>
            <w:sz w:val="20"/>
            <w:u w:val="single"/>
            <w:vertAlign w:val="baseline"/>
          </w:rPr>
          <w:t>http://www.sba.gov/advocacy/849/12162#susb</w:t>
        </w:r>
      </w:hyperlink>
      <w:r>
        <w:rPr>
          <w:rFonts w:ascii="arial" w:eastAsia="arial" w:hAnsi="arial" w:cs="arial"/>
          <w:b w:val="0"/>
          <w:i w:val="0"/>
          <w:strike w:val="0"/>
          <w:noProof w:val="0"/>
          <w:color w:val="000000"/>
          <w:position w:val="0"/>
          <w:sz w:val="20"/>
          <w:u w:val="none"/>
          <w:vertAlign w:val="baseline"/>
        </w:rPr>
        <w:t xml:space="preserve"> (last accessed June 2,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 U.S. Census Bureau, Statistics of U.S. Businesses, "Latest SUSB Annual Data," </w:t>
      </w:r>
      <w:r>
        <w:rPr>
          <w:rFonts w:ascii="arial" w:eastAsia="arial" w:hAnsi="arial" w:cs="arial"/>
          <w:b w:val="0"/>
          <w:i/>
          <w:strike w:val="0"/>
          <w:noProof w:val="0"/>
          <w:color w:val="000000"/>
          <w:position w:val="0"/>
          <w:sz w:val="20"/>
          <w:u w:val="none"/>
          <w:vertAlign w:val="baseline"/>
        </w:rPr>
        <w:t xml:space="preserve">available at </w:t>
      </w:r>
      <w:hyperlink r:id="rId251" w:history="1">
        <w:r>
          <w:rPr>
            <w:rFonts w:ascii="arial" w:eastAsia="arial" w:hAnsi="arial" w:cs="arial"/>
            <w:b w:val="0"/>
            <w:i/>
            <w:strike w:val="0"/>
            <w:noProof w:val="0"/>
            <w:color w:val="0077CC"/>
            <w:position w:val="0"/>
            <w:sz w:val="20"/>
            <w:u w:val="single"/>
            <w:vertAlign w:val="baseline"/>
          </w:rPr>
          <w:t>http://www.census.gov/econ/susb/</w:t>
        </w:r>
      </w:hyperlink>
      <w:r>
        <w:rPr>
          <w:rFonts w:ascii="arial" w:eastAsia="arial" w:hAnsi="arial" w:cs="arial"/>
          <w:b w:val="0"/>
          <w:i w:val="0"/>
          <w:strike w:val="0"/>
          <w:noProof w:val="0"/>
          <w:color w:val="000000"/>
          <w:position w:val="0"/>
          <w:sz w:val="20"/>
          <w:u w:val="none"/>
          <w:vertAlign w:val="baseline"/>
        </w:rPr>
        <w:t xml:space="preserve"> (last accessed June 2,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n243 Agriculture, Forestry, Fishing, and Hunting Industry (North American Industry Classification System (NAICS) 11, Mining NAICS 21, Utilities NAICS 22, Construction NAICS 23, Manufacturing, NAICS 31-33, Wholesale Trade NAICS 42, Retail Trade NAICS 44-45, Transportation and Warehousing NAICS 48-49, Information NAICS 51, Finance and Insurance NAICS 52, Real Estate and Rental and Leasing NAICS 53, Professional, Scientific, and Technical Services NAICS 54, Management of Companies and Enterprises NAICS 55, Administrative and Support and Waste Management and Remediation Services NAICS 56, Educational Services NAICS 61, Healthcare and Social Assistance NAICS 62, Arts, Entertainment, and Recreation NAICS 71, Accommodation and Food Services NAICS 72, Other Services NAICS 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 takes the following steps to estimate the cost of the rule per small contractor firm as measured by a percentage of the total annual receipts. First, OFCCP uses Census SUSB data that disaggregates industry information by firm size in order to perform a robust analysis of the impact on small contractor firms. OFCCP applies the SBA small business size standards to the SUSB data to determine the number of small firms in the affected industries. Then OFCCP uses receipts data from the SUSB to calculate the cost per firm as a percent of total receipts by dividing the estimated annual cost per firm by the average annual receipts per firm. This methodology is applied to each of the industries. The results are presented by industry in the summary tables below </w:t>
      </w:r>
      <w:r>
        <w:rPr>
          <w:rFonts w:ascii="arial" w:eastAsia="arial" w:hAnsi="arial" w:cs="arial"/>
          <w:b w:val="0"/>
          <w:i/>
          <w:strike w:val="0"/>
          <w:noProof w:val="0"/>
          <w:color w:val="000000"/>
          <w:position w:val="0"/>
          <w:sz w:val="20"/>
          <w:u w:val="none"/>
          <w:vertAlign w:val="baseline"/>
        </w:rPr>
        <w:t>(Tables 2-20).</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[*39152] </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84.05pt;height:586.58pt">
            <v:imagedata r:id="rId25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[*39153] </w:t>
      </w:r>
    </w:p>
    <w:p>
      <w:pPr>
        <w:keepNext w:val="0"/>
        <w:spacing w:before="200" w:after="0" w:line="260" w:lineRule="atLeast"/>
        <w:ind w:left="0" w:right="0" w:firstLine="0"/>
        <w:jc w:val="both"/>
      </w:pPr>
      <w:r>
        <w:pict>
          <v:shape id="_x0000_i1030" type="#_x0000_t75" style="width:384.05pt;height:586.58pt">
            <v:imagedata r:id="rId25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[*39153] </w:t>
      </w:r>
    </w:p>
    <w:p>
      <w:pPr>
        <w:keepNext w:val="0"/>
        <w:spacing w:before="200" w:after="0" w:line="260" w:lineRule="atLeast"/>
        <w:ind w:left="0" w:right="0" w:firstLine="0"/>
        <w:jc w:val="both"/>
      </w:pPr>
      <w:r>
        <w:pict>
          <v:shape id="_x0000_i1031" type="#_x0000_t75" style="width:420.06pt;height:586.58pt">
            <v:imagedata r:id="rId25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[*39154] </w:t>
      </w:r>
    </w:p>
    <w:p>
      <w:pPr>
        <w:keepNext w:val="0"/>
        <w:spacing w:before="200" w:after="0" w:line="260" w:lineRule="atLeast"/>
        <w:ind w:left="0" w:right="0" w:firstLine="0"/>
        <w:jc w:val="both"/>
      </w:pPr>
      <w:r>
        <w:pict>
          <v:shape id="_x0000_i1032" type="#_x0000_t75" style="width:420.06pt;height:586.58pt">
            <v:imagedata r:id="rId25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[*39154] </w:t>
      </w:r>
    </w:p>
    <w:p>
      <w:pPr>
        <w:keepNext w:val="0"/>
        <w:spacing w:before="200" w:after="0" w:line="260" w:lineRule="atLeast"/>
        <w:ind w:left="0" w:right="0" w:firstLine="0"/>
        <w:jc w:val="both"/>
      </w:pPr>
      <w:r>
        <w:pict>
          <v:shape id="_x0000_i1033" type="#_x0000_t75" style="width:432.06pt;height:480.82pt">
            <v:imagedata r:id="rId25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[*39155] </w:t>
      </w:r>
    </w:p>
    <w:p>
      <w:pPr>
        <w:keepNext w:val="0"/>
        <w:spacing w:before="200" w:after="0" w:line="260" w:lineRule="atLeast"/>
        <w:ind w:left="0" w:right="0" w:firstLine="0"/>
        <w:jc w:val="both"/>
      </w:pPr>
      <w:r>
        <w:pict>
          <v:shape id="_x0000_i1034" type="#_x0000_t75" style="width:432.06pt;height:480.82pt">
            <v:imagedata r:id="rId25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[*39155] </w:t>
      </w:r>
    </w:p>
    <w:p>
      <w:pPr>
        <w:keepNext w:val="0"/>
        <w:spacing w:before="200" w:after="0" w:line="260" w:lineRule="atLeast"/>
        <w:ind w:left="0" w:right="0" w:firstLine="0"/>
        <w:jc w:val="both"/>
      </w:pPr>
      <w:r>
        <w:pict>
          <v:shape id="_x0000_i1035" type="#_x0000_t75" style="width:432.06pt;height:439.56pt">
            <v:imagedata r:id="rId25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[*39156] </w:t>
      </w:r>
    </w:p>
    <w:p>
      <w:pPr>
        <w:keepNext w:val="0"/>
        <w:spacing w:before="200" w:after="0" w:line="260" w:lineRule="atLeast"/>
        <w:ind w:left="0" w:right="0" w:firstLine="0"/>
        <w:jc w:val="both"/>
      </w:pPr>
      <w:r>
        <w:pict>
          <v:shape id="_x0000_i1036" type="#_x0000_t75" style="width:432.06pt;height:439.56pt">
            <v:imagedata r:id="rId25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[*39156] </w:t>
      </w:r>
    </w:p>
    <w:p>
      <w:pPr>
        <w:keepNext w:val="0"/>
        <w:spacing w:before="200" w:after="0" w:line="260" w:lineRule="atLeast"/>
        <w:ind w:left="0" w:right="0" w:firstLine="0"/>
        <w:jc w:val="both"/>
      </w:pPr>
      <w:r>
        <w:pict>
          <v:shape id="_x0000_i1037" type="#_x0000_t75" style="width:432.06pt;height:429.81pt">
            <v:imagedata r:id="rId25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[*39157] </w:t>
      </w:r>
    </w:p>
    <w:p>
      <w:pPr>
        <w:keepNext w:val="0"/>
        <w:spacing w:before="200" w:after="0" w:line="260" w:lineRule="atLeast"/>
        <w:ind w:left="0" w:right="0" w:firstLine="0"/>
        <w:jc w:val="both"/>
      </w:pPr>
      <w:r>
        <w:pict>
          <v:shape id="_x0000_i1038" type="#_x0000_t75" style="width:432.06pt;height:429.81pt">
            <v:imagedata r:id="rId25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[*39157] </w:t>
      </w:r>
    </w:p>
    <w:p>
      <w:pPr>
        <w:keepNext w:val="0"/>
        <w:spacing w:before="200" w:after="0" w:line="260" w:lineRule="atLeast"/>
        <w:ind w:left="0" w:right="0" w:firstLine="0"/>
        <w:jc w:val="both"/>
      </w:pPr>
      <w:r>
        <w:pict>
          <v:shape id="_x0000_i1039" type="#_x0000_t75" style="width:432.06pt;height:428.31pt">
            <v:imagedata r:id="rId25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[*39158] </w:t>
      </w:r>
    </w:p>
    <w:p>
      <w:pPr>
        <w:keepNext w:val="0"/>
        <w:spacing w:before="200" w:after="0" w:line="260" w:lineRule="atLeast"/>
        <w:ind w:left="0" w:right="0" w:firstLine="0"/>
        <w:jc w:val="both"/>
      </w:pPr>
      <w:r>
        <w:pict>
          <v:shape id="_x0000_i1040" type="#_x0000_t75" style="width:432.06pt;height:428.31pt">
            <v:imagedata r:id="rId25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[*39158] </w:t>
      </w:r>
    </w:p>
    <w:p>
      <w:pPr>
        <w:keepNext w:val="0"/>
        <w:spacing w:before="200" w:after="0" w:line="260" w:lineRule="atLeast"/>
        <w:ind w:left="0" w:right="0" w:firstLine="0"/>
        <w:jc w:val="both"/>
      </w:pPr>
      <w:r>
        <w:pict>
          <v:shape id="_x0000_i1041" type="#_x0000_t75" style="width:432.06pt;height:366.8pt">
            <v:imagedata r:id="rId25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[*39159] </w:t>
      </w:r>
    </w:p>
    <w:p>
      <w:pPr>
        <w:keepNext w:val="0"/>
        <w:spacing w:before="200" w:after="0" w:line="260" w:lineRule="atLeast"/>
        <w:ind w:left="0" w:right="0" w:firstLine="0"/>
        <w:jc w:val="both"/>
      </w:pPr>
      <w:r>
        <w:pict>
          <v:shape id="_x0000_i1042" type="#_x0000_t75" style="width:432.06pt;height:366.8pt">
            <v:imagedata r:id="rId25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[*39159] </w:t>
      </w:r>
    </w:p>
    <w:p>
      <w:pPr>
        <w:keepNext w:val="0"/>
        <w:spacing w:before="200" w:after="0" w:line="260" w:lineRule="atLeast"/>
        <w:ind w:left="0" w:right="0" w:firstLine="0"/>
        <w:jc w:val="both"/>
      </w:pPr>
      <w:r>
        <w:pict>
          <v:shape id="_x0000_i1043" type="#_x0000_t75" style="width:432.06pt;height:432.81pt">
            <v:imagedata r:id="rId25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[*39160] </w:t>
      </w:r>
    </w:p>
    <w:p>
      <w:pPr>
        <w:keepNext w:val="0"/>
        <w:spacing w:before="200" w:after="0" w:line="260" w:lineRule="atLeast"/>
        <w:ind w:left="0" w:right="0" w:firstLine="0"/>
        <w:jc w:val="both"/>
      </w:pPr>
      <w:r>
        <w:pict>
          <v:shape id="_x0000_i1044" type="#_x0000_t75" style="width:432.06pt;height:432.81pt">
            <v:imagedata r:id="rId25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[*39160] </w:t>
      </w:r>
    </w:p>
    <w:p>
      <w:pPr>
        <w:keepNext w:val="0"/>
        <w:spacing w:before="200" w:after="0" w:line="260" w:lineRule="atLeast"/>
        <w:ind w:left="0" w:right="0" w:firstLine="0"/>
        <w:jc w:val="both"/>
      </w:pPr>
      <w:r>
        <w:pict>
          <v:shape id="_x0000_i1045" type="#_x0000_t75" style="width:378.05pt;height:586.58pt">
            <v:imagedata r:id="rId26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[*39161] </w:t>
      </w:r>
    </w:p>
    <w:p>
      <w:pPr>
        <w:keepNext w:val="0"/>
        <w:spacing w:before="200" w:after="0" w:line="260" w:lineRule="atLeast"/>
        <w:ind w:left="0" w:right="0" w:firstLine="0"/>
        <w:jc w:val="both"/>
      </w:pPr>
      <w:r>
        <w:pict>
          <v:shape id="_x0000_i1046" type="#_x0000_t75" style="width:378.05pt;height:586.58pt">
            <v:imagedata r:id="rId26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[*39161] </w:t>
      </w:r>
    </w:p>
    <w:p>
      <w:pPr>
        <w:keepNext w:val="0"/>
        <w:spacing w:before="200" w:after="0" w:line="260" w:lineRule="atLeast"/>
        <w:ind w:left="0" w:right="0" w:firstLine="0"/>
        <w:jc w:val="both"/>
      </w:pPr>
      <w:r>
        <w:pict>
          <v:shape id="_x0000_i1047" type="#_x0000_t75" style="width:432.06pt;height:364.55pt">
            <v:imagedata r:id="rId26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[*39162] </w:t>
      </w:r>
    </w:p>
    <w:p>
      <w:pPr>
        <w:keepNext w:val="0"/>
        <w:spacing w:before="200" w:after="0" w:line="260" w:lineRule="atLeast"/>
        <w:ind w:left="0" w:right="0" w:firstLine="0"/>
        <w:jc w:val="both"/>
      </w:pPr>
      <w:r>
        <w:pict>
          <v:shape id="_x0000_i1048" type="#_x0000_t75" style="width:432.06pt;height:364.55pt">
            <v:imagedata r:id="rId26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[*39162] </w:t>
      </w:r>
    </w:p>
    <w:p>
      <w:pPr>
        <w:keepNext w:val="0"/>
        <w:spacing w:before="200" w:after="0" w:line="260" w:lineRule="atLeast"/>
        <w:ind w:left="0" w:right="0" w:firstLine="0"/>
        <w:jc w:val="both"/>
      </w:pPr>
      <w:r>
        <w:pict>
          <v:shape id="_x0000_i1049" type="#_x0000_t75" style="width:360.05pt;height:586.58pt">
            <v:imagedata r:id="rId26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[*39163] </w:t>
      </w:r>
    </w:p>
    <w:p>
      <w:pPr>
        <w:keepNext w:val="0"/>
        <w:spacing w:before="200" w:after="0" w:line="260" w:lineRule="atLeast"/>
        <w:ind w:left="0" w:right="0" w:firstLine="0"/>
        <w:jc w:val="both"/>
      </w:pPr>
      <w:r>
        <w:pict>
          <v:shape id="_x0000_i1050" type="#_x0000_t75" style="width:360.05pt;height:586.58pt">
            <v:imagedata r:id="rId26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[*39163] </w:t>
      </w:r>
    </w:p>
    <w:p>
      <w:pPr>
        <w:keepNext w:val="0"/>
        <w:spacing w:before="200" w:after="0" w:line="260" w:lineRule="atLeast"/>
        <w:ind w:left="0" w:right="0" w:firstLine="0"/>
        <w:jc w:val="both"/>
      </w:pPr>
      <w:r>
        <w:pict>
          <v:shape id="_x0000_i1051" type="#_x0000_t75" style="width:432.06pt;height:356.3pt">
            <v:imagedata r:id="rId26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[*39164] </w:t>
      </w:r>
    </w:p>
    <w:p>
      <w:pPr>
        <w:keepNext w:val="0"/>
        <w:spacing w:before="200" w:after="0" w:line="260" w:lineRule="atLeast"/>
        <w:ind w:left="0" w:right="0" w:firstLine="0"/>
        <w:jc w:val="both"/>
      </w:pPr>
      <w:r>
        <w:pict>
          <v:shape id="_x0000_i1052" type="#_x0000_t75" style="width:432.06pt;height:356.3pt">
            <v:imagedata r:id="rId26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[*39164] </w:t>
      </w:r>
    </w:p>
    <w:p>
      <w:pPr>
        <w:keepNext w:val="0"/>
        <w:spacing w:before="200" w:after="0" w:line="260" w:lineRule="atLeast"/>
        <w:ind w:left="0" w:right="0" w:firstLine="0"/>
        <w:jc w:val="both"/>
      </w:pPr>
      <w:r>
        <w:pict>
          <v:shape id="_x0000_i1053" type="#_x0000_t75" style="width:432.06pt;height:358.55pt">
            <v:imagedata r:id="rId26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[*39165] </w:t>
      </w:r>
    </w:p>
    <w:p>
      <w:pPr>
        <w:keepNext w:val="0"/>
        <w:spacing w:before="200" w:after="0" w:line="260" w:lineRule="atLeast"/>
        <w:ind w:left="0" w:right="0" w:firstLine="0"/>
        <w:jc w:val="both"/>
      </w:pPr>
      <w:r>
        <w:pict>
          <v:shape id="_x0000_i1054" type="#_x0000_t75" style="width:432.06pt;height:358.55pt">
            <v:imagedata r:id="rId26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[*39165] </w:t>
      </w:r>
    </w:p>
    <w:p>
      <w:pPr>
        <w:keepNext w:val="0"/>
        <w:spacing w:before="200" w:after="0" w:line="260" w:lineRule="atLeast"/>
        <w:ind w:left="0" w:right="0" w:firstLine="0"/>
        <w:jc w:val="both"/>
      </w:pPr>
      <w:r>
        <w:pict>
          <v:shape id="_x0000_i1055" type="#_x0000_t75" style="width:432.06pt;height:351.05pt">
            <v:imagedata r:id="rId26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 the increased cost of compliance resulting from the rule is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relative to revenue at small contractor firms no matter their size. All of the industries have an annual cost per firm as a percent of receipts of three percent or less. For instance, the manufacturing industry cost is estimated to range from 0.00 percent for firms with 10 employees or more to 0.02 percent for firms with zero to four employees. Management of companies and enterprises is the industry with the highest relative costs, with a range of 0.00 percent for firms that have average annual receipts of $ 20 million-$ 24.99 million to 0.34 percent for firms that have average annual receipts of under $ 100,000. Therefore, OFCCP determines that in no instance is the effect of the rule greater than three percent of total receipts.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 then determines the number of small contractor firms actually affected by the rule. This information is not readily available. The best source for the number of small contractor firms that are affected by this rule is GSA's SAM database, which allows direct estimates of the number of small contractor firms. n244 Based on the most current SAM data available, if OFCCP defines "small" as fewer than 500 employees, then there are 328,552 small contractor firms. If OFCCP defines "small" as firms with less than $ 35.5 million in revenues, then there are 315,902 small contractor firms. Thus, OFCCP establishes a range of 315,902-328,552 as the total universe of small contractor firms that the final rule may affect.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13. Federal contractor status cannot be discerned from the SBA firm size data. SBA firm size data can only be used to estimate the number of small firms, not the number of small contractor firms. As described in the text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OFCCP uses the SBA data to estimate the impact of the final rule on a "typical" or "average" small firm in each of the 19 industries. OFCCP then assumes that a typical small firm is similar to a small contractor firm. It is based on this analysis that OFCCP believes that this rule will not have a significant economic effect on a substantial number of small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range represents a significant overestimate of the number of small contractor firms that the final rule will in fact affect. First, as described above in the preamble section on "Discussion of Impacts," the SAM database itself probably represents an overestimate, because it includes thousands of recipients of Federal monies that are Federal grantees, not contractors, and thus not subject to E.O. 11246. Second, it includes contractors that have inactive contracts and contracts of $ 10,000 or less; the final rule affects only those contractors that have active contracts with an annual value in excess of $ 10,000. n245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text accompanying note 193.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important, most if not all of the contractor firms in the universe will not be impacted by the final rule because they already are subject to prohibitions on making employment decisions based on sex. The final rule updates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address discrimination based on pregnancy, harassment, and decisions based on sex-based stereotypes, among other things. These revisions and updates bring OFCCP's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part 60-20 in line with the current standards of title VII, with applicable state anti-discrimination laws, and with OFCCP's own FCCM and Directives. Thus, small contractor firms should already be in compliance with the requirements of the final rule. </w:t>
      </w:r>
      <w:r>
        <w:rPr>
          <w:rFonts w:ascii="arial" w:eastAsia="arial" w:hAnsi="arial" w:cs="arial"/>
          <w:b/>
          <w:i w:val="0"/>
          <w:strike w:val="0"/>
          <w:noProof w:val="0"/>
          <w:color w:val="000000"/>
          <w:position w:val="0"/>
          <w:sz w:val="20"/>
          <w:u w:val="none"/>
          <w:vertAlign w:val="baseline"/>
        </w:rPr>
        <w:t> [*39166]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 has closely reviewed the initial RFA economic analysis it used in the proposed rule and carefully considered all the comments received. Based on this review and consideration and the available data sources, OFCCP concludes that the method used to conduct the initial RFA economic analysis in the proposed rule reasonably estimates the annual effect of the rule. OFCCP accordingly adopts the proposed rule's initial RFA economic analysis for purposes of the final rule, adjusted to reflect the increased cost of the final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Paperwork Reduction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Paperwork Reduction Act of 1995 (</w:t>
      </w:r>
      <w:hyperlink r:id="rId266" w:history="1">
        <w:r>
          <w:rPr>
            <w:rFonts w:ascii="arial" w:eastAsia="arial" w:hAnsi="arial" w:cs="arial"/>
            <w:b w:val="0"/>
            <w:i/>
            <w:strike w:val="0"/>
            <w:noProof w:val="0"/>
            <w:color w:val="0077CC"/>
            <w:position w:val="0"/>
            <w:sz w:val="20"/>
            <w:u w:val="single"/>
            <w:vertAlign w:val="baseline"/>
          </w:rPr>
          <w:t>44 U.S.C. 3507(d)</w:t>
        </w:r>
      </w:hyperlink>
      <w:r>
        <w:rPr>
          <w:rFonts w:ascii="arial" w:eastAsia="arial" w:hAnsi="arial" w:cs="arial"/>
          <w:b w:val="0"/>
          <w:i w:val="0"/>
          <w:strike w:val="0"/>
          <w:noProof w:val="0"/>
          <w:color w:val="000000"/>
          <w:position w:val="0"/>
          <w:sz w:val="20"/>
          <w:u w:val="none"/>
          <w:vertAlign w:val="baseline"/>
        </w:rPr>
        <w:t>) requires that OFCCP consider the impact of paperwork and other information collection burdens imposed on the public. According to the 1995 amendments to the Paperwork Reduction Act (</w:t>
      </w:r>
      <w:hyperlink r:id="rId267" w:history="1">
        <w:r>
          <w:rPr>
            <w:rFonts w:ascii="arial" w:eastAsia="arial" w:hAnsi="arial" w:cs="arial"/>
            <w:b w:val="0"/>
            <w:i/>
            <w:strike w:val="0"/>
            <w:noProof w:val="0"/>
            <w:color w:val="0077CC"/>
            <w:position w:val="0"/>
            <w:sz w:val="20"/>
            <w:u w:val="single"/>
            <w:vertAlign w:val="baseline"/>
          </w:rPr>
          <w:t>5 CFR 1320.8(b)(2)(vi)</w:t>
        </w:r>
      </w:hyperlink>
      <w:r>
        <w:rPr>
          <w:rFonts w:ascii="arial" w:eastAsia="arial" w:hAnsi="arial" w:cs="arial"/>
          <w:b w:val="0"/>
          <w:i w:val="0"/>
          <w:strike w:val="0"/>
          <w:noProof w:val="0"/>
          <w:color w:val="000000"/>
          <w:position w:val="0"/>
          <w:sz w:val="20"/>
          <w:u w:val="none"/>
          <w:vertAlign w:val="baseline"/>
        </w:rPr>
        <w:t>), an agency may not collect or sponsor the collection of information or impose an information collection requirement unless the information collection instrument displays a currently valid OMB control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OFCCP has determined that there is no new requirement for information collection associated with this final rule. This final rule clarifies and updates current part 60-20 and removes outdated provisions so that the requirements conform to current sex discrimination law. The information collection requirements contained in the existing E.O. 11246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currently approved under OMB Control No. 1250-0001 (Construction Recordkeeping and Reporting Requirements) and OMB Control No. 1250-0003 (Recordkeeping and Reporting Requirements--Supply and Service). Consequently, this final rule does not require review by the Office of Management and Budget under the authority of the Paperwork Reduction Act of 1995, </w:t>
      </w:r>
      <w:hyperlink r:id="rId268"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Small Business Regulatory Enforcement Fairness Act of 1996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is not a major rule as defined by section 804 of the Small Business Regulatory Enforcement Fairness Act of 1996. This rule will not result in an annual effect on the economy of $ 100 million or more; a major increase in costs or prices; or significant adverse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employment, investment, productivity, innovation, or on the ability of the United States-based companies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foreign-based companies in domestic and export markets.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Unfunded Mandates Reform Act of 1995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purposes of the Unfunded Mandates Reform Act of 1995, </w:t>
      </w:r>
      <w:hyperlink r:id="rId269" w:history="1">
        <w:r>
          <w:rPr>
            <w:rFonts w:ascii="arial" w:eastAsia="arial" w:hAnsi="arial" w:cs="arial"/>
            <w:b w:val="0"/>
            <w:i/>
            <w:strike w:val="0"/>
            <w:noProof w:val="0"/>
            <w:color w:val="0077CC"/>
            <w:position w:val="0"/>
            <w:sz w:val="20"/>
            <w:u w:val="single"/>
            <w:vertAlign w:val="baseline"/>
          </w:rPr>
          <w:t>2 U.S.C. 1532</w:t>
        </w:r>
      </w:hyperlink>
      <w:r>
        <w:rPr>
          <w:rFonts w:ascii="arial" w:eastAsia="arial" w:hAnsi="arial" w:cs="arial"/>
          <w:b w:val="0"/>
          <w:i w:val="0"/>
          <w:strike w:val="0"/>
          <w:noProof w:val="0"/>
          <w:color w:val="000000"/>
          <w:position w:val="0"/>
          <w:sz w:val="20"/>
          <w:u w:val="none"/>
          <w:vertAlign w:val="baseline"/>
        </w:rPr>
        <w:t>, this rule does not include any Federal mandate that may result in excess of $ 100 million in expenditures by state, local, and tribal governments in the aggregate or by the private sector.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Executive Order 13132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OFCCP has reviewed this final rule in accordance with E.O. 13132 regarding federalism, and has determined that it does not have "federalism implications." This rule will not "have substantial direct effects on the States, on the relationship between the national government and the States, or on the distribution of power and responsibilities among the various levels of government."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Executive Order 13175 (Consultation and Coordination With Indian Tribal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does not have tribal implications under E.O. 13175 that would require a tribal summary impact statement. The rule would not have substantial direct effects on one or more Indian tribes, on the relationship between the Federal government and Indian tribes, or on the distribution of power and responsibilities between the Federal government and Indian tribes.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Effects on Families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undersigned hereby certifies that the final rule would not adversely affect the well-being of families, as discussed under section 654 of the Treasury and General Government Appropriations Act, 1999. To the contrary, by better ensuring that working mothers do not suffer sex discrimination in compensation, benefits, or other terms and conditions of employment, and that working fathers do not suffer discrimination on the basis of sex-based stereotypes about caregiver responsibilities, this rule would have a positive effect on the economic well-being of families, especially of families headed by single mothers.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Executive Order 13045 (Protection of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would have no environmental health risk or safety risk that may disproportionately affect children.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Environmental Impact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review of this final rule in accordance with the requirements of the National Environmental Policy Act of 1969 (NEPA), </w:t>
      </w:r>
      <w:hyperlink r:id="rId270" w:history="1">
        <w:r>
          <w:rPr>
            <w:rFonts w:ascii="arial" w:eastAsia="arial" w:hAnsi="arial" w:cs="arial"/>
            <w:b w:val="0"/>
            <w:i/>
            <w:strike w:val="0"/>
            <w:noProof w:val="0"/>
            <w:color w:val="0077CC"/>
            <w:position w:val="0"/>
            <w:sz w:val="20"/>
            <w:u w:val="single"/>
            <w:vertAlign w:val="baseline"/>
          </w:rPr>
          <w:t>42 U.S.C. 4321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Council on Environmental Quality, </w:t>
      </w:r>
      <w:hyperlink r:id="rId271" w:history="1">
        <w:r>
          <w:rPr>
            <w:rFonts w:ascii="arial" w:eastAsia="arial" w:hAnsi="arial" w:cs="arial"/>
            <w:b w:val="0"/>
            <w:i/>
            <w:strike w:val="0"/>
            <w:noProof w:val="0"/>
            <w:color w:val="0077CC"/>
            <w:position w:val="0"/>
            <w:sz w:val="20"/>
            <w:u w:val="single"/>
            <w:vertAlign w:val="baseline"/>
          </w:rPr>
          <w:t>40 CFR 1500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DOL NEPA procedures, 41 CFR part 11, indicates this rule does not have a significant impact on the quality of the human environment. There is, thus, no corresponding environmental assessment or an environmental impact statement.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Executive Order 13211 (Energy Supply)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is not subject to E.O. 13211. It will not have a significant adverse effect on the supply, distribution, or use of energy.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Executive Order 12630 (Constitutionally Protected Property Rights)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is not subject to E.O. 12630 because it does not involve implementation of a policy that has takings implications or that could impose limitations on private property use.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Executive Order 12988 (Civil Justice Reform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was drafted and reviewed in accordance with E.O. 12988 and will not unduly burden the Federal court system. The rule was: (1) Reviewed to eliminate drafting errors and ambiguities; (2) written to minimize litigation; and (3) written to provide a clear legal standard for affected conduct and to promote burden reduction.</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56"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41 CFR Part 60-20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Civil rights, Discrimination in employment, Employment, Equal employment opportunity, Government procurement, Labor, Sex, Women.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Patricia A. Shiu</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Director, Office of Federal Contract Compliance Programs.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set forth in the preamble, OFCCP revises 41 CFR part 60-20 to read as follows:</w:t>
      </w:r>
    </w:p>
    <w:p>
      <w:pPr>
        <w:numPr>
          <w:numId w:val="20"/>
        </w:numPr>
        <w:spacing w:before="120" w:line="240" w:lineRule="atLeast"/>
      </w:pPr>
      <w:r>
        <w:rPr>
          <w:b/>
          <w:i w:val="0"/>
          <w:sz w:val="20"/>
        </w:rPr>
        <w:t xml:space="preserve"> THE BASIS OF SEX</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Purpose.</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General prohibitions.</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Sex as a </w:t>
      </w:r>
      <w:r>
        <w:rPr>
          <w:rFonts w:ascii="arial" w:eastAsia="arial" w:hAnsi="arial" w:cs="arial"/>
          <w:b w:val="0"/>
          <w:i/>
          <w:strike w:val="0"/>
          <w:noProof w:val="0"/>
          <w:color w:val="000000"/>
          <w:position w:val="0"/>
          <w:sz w:val="20"/>
          <w:u w:val="none"/>
          <w:vertAlign w:val="baseline"/>
        </w:rPr>
        <w:t>bona fide</w:t>
      </w:r>
      <w:r>
        <w:rPr>
          <w:rFonts w:ascii="arial" w:eastAsia="arial" w:hAnsi="arial" w:cs="arial"/>
          <w:b w:val="0"/>
          <w:i w:val="0"/>
          <w:strike w:val="0"/>
          <w:noProof w:val="0"/>
          <w:color w:val="000000"/>
          <w:position w:val="0"/>
          <w:sz w:val="20"/>
          <w:u w:val="none"/>
          <w:vertAlign w:val="baseline"/>
        </w:rPr>
        <w:t xml:space="preserve"> occupational qualification.</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Discriminatory compensation.</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Discrimination on the basis of pregnancy, childbirth, or related medical conditions.</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fringe benefits.</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Employment decisions made on the basis of sex-based stereotypes.</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Harassment and hostile work environments.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Appendix to Part 60-20--Best Practices</w:t>
      </w:r>
    </w:p>
    <w:p>
      <w:pPr>
        <w:keepNext w:val="0"/>
        <w:spacing w:before="24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 201, E.O. 11246, </w:t>
      </w:r>
      <w:hyperlink r:id="rId9" w:history="1">
        <w:r>
          <w:rPr>
            <w:rFonts w:ascii="arial" w:eastAsia="arial" w:hAnsi="arial" w:cs="arial"/>
            <w:b w:val="0"/>
            <w:i/>
            <w:strike w:val="0"/>
            <w:noProof w:val="0"/>
            <w:color w:val="0077CC"/>
            <w:position w:val="0"/>
            <w:sz w:val="20"/>
            <w:u w:val="single"/>
            <w:vertAlign w:val="baseline"/>
          </w:rPr>
          <w:t>30 FR 12319,</w:t>
        </w:r>
      </w:hyperlink>
      <w:r>
        <w:rPr>
          <w:rFonts w:ascii="arial" w:eastAsia="arial" w:hAnsi="arial" w:cs="arial"/>
          <w:b w:val="0"/>
          <w:i w:val="0"/>
          <w:strike w:val="0"/>
          <w:noProof w:val="0"/>
          <w:color w:val="000000"/>
          <w:position w:val="0"/>
          <w:sz w:val="20"/>
          <w:u w:val="none"/>
          <w:vertAlign w:val="baseline"/>
        </w:rPr>
        <w:t xml:space="preserve"> 3 CFR, 1964-1965 Comp., p. 339 as amended by E.O. 11375, </w:t>
      </w:r>
      <w:hyperlink r:id="rId272" w:history="1">
        <w:r>
          <w:rPr>
            <w:rFonts w:ascii="arial" w:eastAsia="arial" w:hAnsi="arial" w:cs="arial"/>
            <w:b w:val="0"/>
            <w:i/>
            <w:strike w:val="0"/>
            <w:noProof w:val="0"/>
            <w:color w:val="0077CC"/>
            <w:position w:val="0"/>
            <w:sz w:val="20"/>
            <w:u w:val="single"/>
            <w:vertAlign w:val="baseline"/>
          </w:rPr>
          <w:t>32 FR 14303,</w:t>
        </w:r>
      </w:hyperlink>
      <w:r>
        <w:rPr>
          <w:rFonts w:ascii="arial" w:eastAsia="arial" w:hAnsi="arial" w:cs="arial"/>
          <w:b w:val="0"/>
          <w:i w:val="0"/>
          <w:strike w:val="0"/>
          <w:noProof w:val="0"/>
          <w:color w:val="000000"/>
          <w:position w:val="0"/>
          <w:sz w:val="20"/>
          <w:u w:val="none"/>
          <w:vertAlign w:val="baseline"/>
        </w:rPr>
        <w:t xml:space="preserve"> 3 CFR </w:t>
      </w:r>
      <w:r>
        <w:rPr>
          <w:rFonts w:ascii="arial" w:eastAsia="arial" w:hAnsi="arial" w:cs="arial"/>
          <w:b/>
          <w:i w:val="0"/>
          <w:strike w:val="0"/>
          <w:noProof w:val="0"/>
          <w:color w:val="000000"/>
          <w:position w:val="0"/>
          <w:sz w:val="20"/>
          <w:u w:val="none"/>
          <w:vertAlign w:val="baseline"/>
        </w:rPr>
        <w:t> [*39167] </w:t>
      </w:r>
      <w:r>
        <w:rPr>
          <w:rFonts w:ascii="arial" w:eastAsia="arial" w:hAnsi="arial" w:cs="arial"/>
          <w:b w:val="0"/>
          <w:i w:val="0"/>
          <w:strike w:val="0"/>
          <w:noProof w:val="0"/>
          <w:color w:val="000000"/>
          <w:position w:val="0"/>
          <w:sz w:val="20"/>
          <w:u w:val="none"/>
          <w:vertAlign w:val="baseline"/>
        </w:rPr>
        <w:t xml:space="preserve"> 1966-1970 Comp., p. 684; E.O. 12086, </w:t>
      </w:r>
      <w:hyperlink r:id="rId273" w:history="1">
        <w:r>
          <w:rPr>
            <w:rFonts w:ascii="arial" w:eastAsia="arial" w:hAnsi="arial" w:cs="arial"/>
            <w:b w:val="0"/>
            <w:i/>
            <w:strike w:val="0"/>
            <w:noProof w:val="0"/>
            <w:color w:val="0077CC"/>
            <w:position w:val="0"/>
            <w:sz w:val="20"/>
            <w:u w:val="single"/>
            <w:vertAlign w:val="baseline"/>
          </w:rPr>
          <w:t>43 FR 46501,</w:t>
        </w:r>
      </w:hyperlink>
      <w:r>
        <w:rPr>
          <w:rFonts w:ascii="arial" w:eastAsia="arial" w:hAnsi="arial" w:cs="arial"/>
          <w:b w:val="0"/>
          <w:i w:val="0"/>
          <w:strike w:val="0"/>
          <w:noProof w:val="0"/>
          <w:color w:val="000000"/>
          <w:position w:val="0"/>
          <w:sz w:val="20"/>
          <w:u w:val="none"/>
          <w:vertAlign w:val="baseline"/>
        </w:rPr>
        <w:t xml:space="preserve"> 3 CFR 1978 Comp., p. 230; E.O. 13279, </w:t>
      </w:r>
      <w:hyperlink r:id="rId274" w:history="1">
        <w:r>
          <w:rPr>
            <w:rFonts w:ascii="arial" w:eastAsia="arial" w:hAnsi="arial" w:cs="arial"/>
            <w:b w:val="0"/>
            <w:i/>
            <w:strike w:val="0"/>
            <w:noProof w:val="0"/>
            <w:color w:val="0077CC"/>
            <w:position w:val="0"/>
            <w:sz w:val="20"/>
            <w:u w:val="single"/>
            <w:vertAlign w:val="baseline"/>
          </w:rPr>
          <w:t>67 FR 77141,</w:t>
        </w:r>
      </w:hyperlink>
      <w:r>
        <w:rPr>
          <w:rFonts w:ascii="arial" w:eastAsia="arial" w:hAnsi="arial" w:cs="arial"/>
          <w:b w:val="0"/>
          <w:i w:val="0"/>
          <w:strike w:val="0"/>
          <w:noProof w:val="0"/>
          <w:color w:val="000000"/>
          <w:position w:val="0"/>
          <w:sz w:val="20"/>
          <w:u w:val="none"/>
          <w:vertAlign w:val="baseline"/>
        </w:rPr>
        <w:t xml:space="preserve"> 3 CFR, 2002 Comp., p. 258; and E.O. 13672, </w:t>
      </w:r>
      <w:hyperlink r:id="rId275" w:history="1">
        <w:r>
          <w:rPr>
            <w:rFonts w:ascii="arial" w:eastAsia="arial" w:hAnsi="arial" w:cs="arial"/>
            <w:b w:val="0"/>
            <w:i/>
            <w:strike w:val="0"/>
            <w:noProof w:val="0"/>
            <w:color w:val="0077CC"/>
            <w:position w:val="0"/>
            <w:sz w:val="20"/>
            <w:u w:val="single"/>
            <w:vertAlign w:val="baseline"/>
          </w:rPr>
          <w:t>79 FR 42971.</w:t>
        </w:r>
      </w:hyperlink>
    </w:p>
    <w:p>
      <w:pPr>
        <w:numPr>
          <w:numId w:val="2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purpose of this part is to set forth specific requirements that covered Federal Government contractors and subcontractors, including those performing work under federally assisted construction contracts ("contractors"), n1 must meet in fulfilling their obligations under Executive Order 11246, as amended, to ensure nondiscrimination on the basis of sex in employment.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to be read in conjunction with the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Executive Order 11246, as amended, set forth in parts 60-1, 60-2, 60-3, 60-4, and 60-30 of this chapter. For instance, under no circumstances will a contractor's good faith efforts to comply with the affirmative action requirements of part 60-2 of this chapter be considered a violation of this part.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n1 </w:t>
      </w:r>
      <w:r>
        <w:rPr>
          <w:rFonts w:ascii="arial" w:eastAsia="arial" w:hAnsi="arial" w:cs="arial"/>
          <w:b w:val="0"/>
          <w:i w:val="0"/>
          <w:strike w:val="0"/>
          <w:noProof w:val="0"/>
          <w:color w:val="000000"/>
          <w:position w:val="0"/>
          <w:sz w:val="20"/>
          <w:u w:val="none"/>
          <w:vertAlign w:val="baseline"/>
        </w:rPr>
        <w:t xml:space="preserve"> This part also applies to entities that are "applicants" for Federal assistance involving a construction contract as defined in part 60-1 of this chapter.</w:t>
      </w:r>
    </w:p>
    <w:p>
      <w:pPr>
        <w:numPr>
          <w:numId w:val="30"/>
        </w:numPr>
        <w:spacing w:before="120" w:line="240" w:lineRule="atLeast"/>
      </w:pPr>
      <w:r>
        <w:rPr>
          <w:b/>
          <w:i w:val="0"/>
          <w:sz w:val="20"/>
        </w:rPr>
        <w:t>.</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is unlawful for a contractor to discriminate against any employee or applicant for employment because of sex. The term sex includes, but is not limited to, pregnancy, childbirth, or related medical conditions; gender identity; transgender status; and sex stereotyping.</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Unless sex is a </w:t>
      </w:r>
      <w:r>
        <w:rPr>
          <w:rFonts w:ascii="arial" w:eastAsia="arial" w:hAnsi="arial" w:cs="arial"/>
          <w:b w:val="0"/>
          <w:i/>
          <w:strike w:val="0"/>
          <w:noProof w:val="0"/>
          <w:color w:val="000000"/>
          <w:position w:val="0"/>
          <w:sz w:val="20"/>
          <w:u w:val="none"/>
          <w:vertAlign w:val="baseline"/>
        </w:rPr>
        <w:t>bona fide</w:t>
      </w:r>
      <w:r>
        <w:rPr>
          <w:rFonts w:ascii="arial" w:eastAsia="arial" w:hAnsi="arial" w:cs="arial"/>
          <w:b w:val="0"/>
          <w:i w:val="0"/>
          <w:strike w:val="0"/>
          <w:noProof w:val="0"/>
          <w:color w:val="000000"/>
          <w:position w:val="0"/>
          <w:sz w:val="20"/>
          <w:u w:val="none"/>
          <w:vertAlign w:val="baseline"/>
        </w:rPr>
        <w:t xml:space="preserve"> occupational qualification reasonably necessary to the normal operation of a contractor's particular business or enterprise, the contractor may not make any distinction based on sex in recruitment, hiring, firing, promotion, compensation, hours, job assignments, training, benefits, or other terms, conditions, or privileges of employment. Such unlawful sex-based discriminatory practices include, but are not limited to, the following:</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Making a distinction between married and unmarried persons that is not applied equally to men and women;</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Denying women with children an employment opportunity that is available to men with children;</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Treating men and women differently with regard to the availability of flexible work arrangements;</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Firing, or otherwise treating adversely, unmarried women, but not unmarried men, who become parents;</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Applying different standards in hiring or promoting men and women on the basis of sex;</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Steering women into lower-paying or less desirable jobs on the basis of sex;</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Imposing any differences in retirement age or other terms, conditions, or privileges of retirement on the basis of sex;</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Restricting job classifications on the basis of sex;</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Maintaining seniority lines and lists on the basis of sex;</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Recruiting or advertising for individuals for certain jobs on the basis of sex;</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Distinguishing on the basis of sex in apprenticeship or other formal or informal training programs; in other opportunities such as on-the-job training, networking, mentoring, sponsorship, individual development plans, rotational assignments, and succession planning programs; or in performance appraisals that may provide the basis of subsequent opportunities;</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Making any facilities and employment-related activities available only to members of one sex, except that if the contractor provides restrooms, changing rooms, showers, or similar facilities, the contractor must provide same-sex or single-user facilities;</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Denying transgender employees access to the restrooms, changing rooms, showers, or similar facilities designated for use by the gender with which they identify; and</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Treating employees or applicants adversely because they have received, are receiving, or are planning to receive transition-related medical services designed to facilitate the adoption of a sex or gender other than the individual's designated sex at birth.</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Employment policies or practices that have an adverse impact on the basis of sex, and are not job-related and consistent with business necessity, violate Executive Order 11246, as amended, and this part. Examples of policies or practices that may violate Executive Order 11246 in terms of their disparate impact on the basis of sex include, but are not limited to:</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Height and/or weight qualifications that are not necessary to the performance of the job and that negatively impact women substantially more than men;</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Strength, agility, or other physical requirements that exceed the actual requirements necessary to perform the job in question and that negatively impact women substantially more than men;</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Conditioning entry into an apprenticeship or training program on performance on a written test, interview, or other selection procedure that has an adverse impact on women where the contractor cannot establish the validity of the selection procedure consistent with the Uniform Guidelines on Employee Selection Procedures, 41 CFR part 60-3; and</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Relying on recruitment or promotion methods, such as "word-of-mouth" recruitment or "tap-on-the-shoulder" promotion, that have an adverse impact on women where the contractor cannot establish that they are job-related and consistent with business necessity.</w:t>
      </w:r>
    </w:p>
    <w:p>
      <w:pPr>
        <w:numPr>
          <w:numId w:val="41"/>
        </w:numPr>
        <w:spacing w:before="120" w:line="240" w:lineRule="atLeast"/>
      </w:pPr>
      <w:r>
        <w:rPr>
          <w:b/>
          <w:i w:val="0"/>
          <w:sz w:val="20"/>
        </w:rPr>
        <w:t>ccupational qualification.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Contractors may not hire and employ employees on the basis of sex unless sex is a </w:t>
      </w:r>
      <w:r>
        <w:rPr>
          <w:rFonts w:ascii="arial" w:eastAsia="arial" w:hAnsi="arial" w:cs="arial"/>
          <w:b w:val="0"/>
          <w:i/>
          <w:strike w:val="0"/>
          <w:noProof w:val="0"/>
          <w:color w:val="000000"/>
          <w:position w:val="0"/>
          <w:sz w:val="20"/>
          <w:u w:val="none"/>
          <w:vertAlign w:val="baseline"/>
        </w:rPr>
        <w:t>bona fide</w:t>
      </w:r>
      <w:r>
        <w:rPr>
          <w:rFonts w:ascii="arial" w:eastAsia="arial" w:hAnsi="arial" w:cs="arial"/>
          <w:b w:val="0"/>
          <w:i w:val="0"/>
          <w:strike w:val="0"/>
          <w:noProof w:val="0"/>
          <w:color w:val="000000"/>
          <w:position w:val="0"/>
          <w:sz w:val="20"/>
          <w:u w:val="none"/>
          <w:vertAlign w:val="baseline"/>
        </w:rPr>
        <w:t xml:space="preserve"> occupational qualification (BFOQ) reasonably necessary to the normal operation of the contractor's particular business or enterprise.</w:t>
      </w:r>
    </w:p>
    <w:p>
      <w:pPr>
        <w:numPr>
          <w:numId w:val="42"/>
        </w:numPr>
        <w:spacing w:before="120" w:line="240" w:lineRule="atLeast"/>
      </w:pPr>
      <w:r>
        <w:rPr>
          <w:b/>
          <w:i w:val="0"/>
          <w:sz w:val="20"/>
        </w:rPr>
        <w:t>nsation.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Compensation may not be based on sex. Contractors may not engage in any employment practice that discriminates in wages, benefits, or any other forms of compensation, or denies access to earnings opportunities, because of sex, on either an individual or systemic basis, including, but not limited to, the following:</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Contractors may not pay different compensation to similarly situated employees on the basis of sex. For purposes of evaluating compensation differences, the determination of similarly situated employees is case-specific. Relevant factors in determining similarity may include tasks performed, skills, effort, levels of responsibility, working conditions, job difficulty, minimum qualifications, and other objective factors. In some cases, employees are similarly situated where they are comparable on some of these factors, even if they are not similar on others.</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Contractors may not grant or deny higher-paying wage rates, salaries, positions, job classifications, work assignments, shifts, development opportunities, or other opportunities on the basis of sex. Contractors may not grant or deny training, apprenticeships, work assignments, or other opportunities that may lead to advancement to higher-paying positions on the basis of sex.</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Contractors may not provide or deny earnings opportunities because of sex, for example, by denying women equal opportunity to obtain regular and/or overtime hours, commissions, pay increases, incentive compensation, or any other additions to regular earnings. </w:t>
      </w:r>
      <w:r>
        <w:rPr>
          <w:rFonts w:ascii="arial" w:eastAsia="arial" w:hAnsi="arial" w:cs="arial"/>
          <w:b/>
          <w:i w:val="0"/>
          <w:strike w:val="0"/>
          <w:noProof w:val="0"/>
          <w:color w:val="000000"/>
          <w:position w:val="0"/>
          <w:sz w:val="20"/>
          <w:u w:val="none"/>
          <w:vertAlign w:val="baseline"/>
        </w:rPr>
        <w:t> [*39168] </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Contractors may not implement compensation practices that have an adverse impact on the basis of sex and are not shown to be job-related and consistent with business necessity.</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contractor will be in violation of Executive Order 11246 and this part any time it pays wages, benefits, or other compensation that is the result in whole or in part of the application of any discriminatory compensation decision or other practice.</w:t>
      </w:r>
    </w:p>
    <w:p>
      <w:pPr>
        <w:numPr>
          <w:numId w:val="44"/>
        </w:numPr>
        <w:spacing w:before="120" w:line="240" w:lineRule="atLeast"/>
      </w:pPr>
      <w:r>
        <w:rPr>
          <w:b/>
          <w:i w:val="0"/>
          <w:sz w:val="20"/>
        </w:rPr>
        <w:t>e basis of pregnancy, childbirth, or related medical conditions.</w:t>
      </w:r>
    </w:p>
    <w:p>
      <w:pPr>
        <w:numPr>
          <w:numId w:val="45"/>
        </w:numPr>
        <w:spacing w:before="120" w:line="240" w:lineRule="atLeast"/>
      </w:pP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Discrimination on the basis of pregnancy, childbirth, or related medical conditions, including childbearing capacity, is a form of unlawful sex discrimination. Contractors must treat people of childbearing capacity and those affected by pregnancy, childbirth, or related medical conditions the same for all employment-related purposes, including receipt of benefits under fringe-benefit programs, as other persons not so affected, but similar in their ability or inability to work.</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Related medical conditions include, but are not limited to, lactation; disorders directly related to pregnancy, such as preeclampsia (pregnancy-induced high blood pressure), placenta previa, and gestational diabetes; symptoms such as back pain; complications requiring bed rest; and the after-effects of a delivery.</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Examples of unlawful pregnancy discrimination include, but are not limited to:</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Refusing to hire pregnant people or people of childbearing capacity, or otherwise subjecting such applicants or employees to adverse employment treatment, because of their pregnancy or childbearing capacity;</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Firing female employees or requiring them to go on leave because they become pregnant or have a child;</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Limiting pregnant employees' job duties based solely on the fact that they are pregnant, or requiring a doctor's note in order for a pregnant employee to continue working; and</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employees with health insurance that does not cover hospitalization and other medical costs for pregnancy, childbirth, or related medical conditions to the same extent that hospitalization and other medical costs are covered for other medical conditions.</w:t>
      </w:r>
    </w:p>
    <w:p>
      <w:pPr>
        <w:numPr>
          <w:numId w:val="49"/>
        </w:numPr>
        <w:spacing w:before="120" w:line="240" w:lineRule="atLeast"/>
      </w:pP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is a violation of Executive Order 11246 for a contractor to deny alternative job assignments, modified duties, or other accommodations to employees who are unable to perform some of their job duties because of pregnancy, childbirth, or related medical conditions where:</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contractor denies such assignments, modifications, or other accommodations only to employees affected by pregnancy, childbirth, or related medical conditions;</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contractor provides, or is required by its policy or by other relevant laws to provide, such assignments, modifications, or other accommodations to other employees whose abilities or inabilities to perform their job duties are similarly affected, and the denial of accommodations imposes a significant burden on employees affected by pregnancy, childbirth, or related medical conditions and the contractor's asserted reasons for denying accommodations to such employees do not justify that burden; or</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Intent to discriminate on the basis of pregnancy, childbirth, or related medical conditions is otherwise shown.</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Contractors that have policies or practices that deny alternative job assignments, modified duties, or other accommodations to employees who are unable to perform some of their job duties because of pregnancy, childbirth, or related medical conditions must ensure that such policies or practices do not have an adverse impact on the basis of sex unless they are shown to be job-related and consistent with business necessity. For example, where a contractor's policy of offering light duty only to employees with on-the-job injuries has an adverse impact on employees affected by pregnancy, childbirth, or related medical conditions, the policy would be impermissible unless shown to be job-related and consistent with business necessity.</w:t>
      </w:r>
    </w:p>
    <w:p>
      <w:pPr>
        <w:numPr>
          <w:numId w:val="55"/>
        </w:numPr>
        <w:spacing w:before="120" w:line="240" w:lineRule="atLeast"/>
      </w:pP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the extent that a contractor provides family, medical, or other leave, such leave must not be denied or provided differently on the basis of sex.</w:t>
      </w:r>
    </w:p>
    <w:p>
      <w:pPr>
        <w:numPr>
          <w:numId w:val="57"/>
        </w:numPr>
        <w:spacing w:before="120" w:line="240" w:lineRule="atLeast"/>
      </w:pP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contractor must provide job-guaranteed medical leave, including paid sick leave, for employees' pregnancy, childbirth, or related medical conditions on the same terms that medical or sick leave is provided for medical conditions that are similar in their effect on employees' ability to work.</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contractor must provide job-guaranteed family leave, including any paid leave, for male employees on the same terms that family leave is provided for female employees.</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Contractors that have employment policies or practices under which insufficient or no medical or family leave is available must ensure that such policies or practices do not have an adverse impact on the basis of sex unless they are shown to be job-related and consistent with business necessity.</w:t>
      </w:r>
    </w:p>
    <w:p>
      <w:pPr>
        <w:numPr>
          <w:numId w:val="61"/>
        </w:numPr>
        <w:spacing w:before="120" w:line="240" w:lineRule="atLeast"/>
      </w:pPr>
      <w:r>
        <w:rPr>
          <w:b/>
          <w:i w:val="0"/>
          <w:sz w:val="20"/>
        </w:rPr>
        <w:t>s.</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shall be an unlawful employment practice for a contractor to discriminate on the basis of sex with regard to fringe benefits.</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used herein, the term "fringe benefits" includes, but is not limited to, medical, hospital, accident, life insurance, and retirement benefits; profit-sharing and bonus plans; leave; and other terms, conditions, and privileges of employment.</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greater cost of providing a fringe benefit to members of one sex is not a defense to a contractor's failure to provide benefits equally to members of both sexes.</w:t>
      </w:r>
    </w:p>
    <w:p>
      <w:pPr>
        <w:numPr>
          <w:numId w:val="63"/>
        </w:numPr>
        <w:spacing w:before="120" w:line="240" w:lineRule="atLeast"/>
      </w:pPr>
      <w:r>
        <w:rPr>
          <w:b/>
          <w:i w:val="0"/>
          <w:sz w:val="20"/>
        </w:rPr>
        <w:t xml:space="preserve"> made on the basis of sex-based stereotypes.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Contractors must not make employment decisions on the basis of sex-based stereotypes, such as stereotypes about how males and/or females are expected to look, speak, or act. Such employment decisions are a form of sex discrimination prohibited by Executive Order 11246, as amended. Examples of discrimination based on sex-based stereotyping may include, but are not limited to:</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Adverse treatment of an employee or applicant for employment because of that individual's failure to comply with gender norms and expectations for dress, appearance, and/or behavior, such as:</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Failing to promote a woman, or otherwise subjecting her to adverse employment treatment, based on sex stereotypes about dress, including wearing jewelry, make-up, or high heels;</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Harassing a man because he is considered effeminate or insufficiently masculine; or</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Treating employees or applicants adversely based on their sexual orientation where the evidence establishes that the discrimination is based on gender stereotypes;</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Adverse treatment of employees or applicants because of their actual or perceived gender identity or transgender status;</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Adverse treatment of a female employee or applicant because she does not conform to a sex stereotype about women working in a particular job, sector, or industry; and</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Adverse treatment of employees or applicants based on sex-based stereotypes about caregiver </w:t>
      </w:r>
      <w:r>
        <w:rPr>
          <w:rFonts w:ascii="arial" w:eastAsia="arial" w:hAnsi="arial" w:cs="arial"/>
          <w:b/>
          <w:i w:val="0"/>
          <w:strike w:val="0"/>
          <w:noProof w:val="0"/>
          <w:color w:val="000000"/>
          <w:position w:val="0"/>
          <w:sz w:val="20"/>
          <w:u w:val="none"/>
          <w:vertAlign w:val="baseline"/>
        </w:rPr>
        <w:t> [*39169] </w:t>
      </w:r>
      <w:r>
        <w:rPr>
          <w:rFonts w:ascii="arial" w:eastAsia="arial" w:hAnsi="arial" w:cs="arial"/>
          <w:b w:val="0"/>
          <w:i w:val="0"/>
          <w:strike w:val="0"/>
          <w:noProof w:val="0"/>
          <w:color w:val="000000"/>
          <w:position w:val="0"/>
          <w:sz w:val="20"/>
          <w:u w:val="none"/>
          <w:vertAlign w:val="baseline"/>
        </w:rPr>
        <w:t xml:space="preserve"> responsibilities. For example, adverse treatment of a female employee because of a sex-based assumption that she has (or will have) family caretaking responsibilities, and that those responsibilities will interfere with her work performance, is discrimination based on sex. Other examples of such discriminatory treatment include, but are not limited to:</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Adverse treatment of a male employee because he has taken or is planning to take leave to care for his newborn or recently adopted or foster child based on the sex-stereotyped belief that women and not men should care for children;</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Denying opportunities to mothers of children based on the sex-stereotyped belief that women with children should not or will not work long hours, regardless of whether the contractor is acting out of hostility or belief that it is acting in the employee's or her children's best interest;</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Evaluating the performance of female employees who have family caregiving responsibilities adversely, based on the sex-based stereotype that women are less capable or skilled than their male counterparts who do not have such responsibilities; and</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Adverse treatment of a male employee who is not available to work overtime or on weekends because he cares for his elderly father, based on the sex-based stereotype that men do not have family caregiving responsibilities that affect their availability for work, or that men who are not available for work without constraint are not sufficiently committed, ambitious, or dependable.</w:t>
      </w:r>
    </w:p>
    <w:p>
      <w:pPr>
        <w:numPr>
          <w:numId w:val="67"/>
        </w:numPr>
        <w:spacing w:before="120" w:line="240" w:lineRule="atLeast"/>
      </w:pPr>
      <w:r>
        <w:rPr>
          <w:b/>
          <w:i w:val="0"/>
          <w:sz w:val="20"/>
        </w:rPr>
        <w:t>le work environments.</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Harassment on the basis of sex is a violation of Executive Order 11246, as amended. Unwelcome sexual advances, requests for sexual favors, offensive remarks about a person's sex, and other verbal or physical conduct of a sexual nature constitute sexual harassment when:</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Submission to such conduct is made either explicitly or implicitly a term or condition of an individual's employment;</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Submission to or rejection of such conduct by an individual is used as the basis for employment decisions affecting such individual; or</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Such conduct has the purpose or effect of unreasonably interfering with an individual's work performance or creating an intimidating, hostile, or offensive working environment.</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Harassment because of sex includes sexual harassment (including sexual harassment based on gender identity or transgender status); harassment based on pregnancy, childbirth, or related medical conditions; and harassment that is not sexual in nature but that is because of sex or sex-based stereotypes.</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Appendix</w:t>
      </w:r>
      <w:r>
        <w:rPr>
          <w:rFonts w:ascii="arial" w:eastAsia="arial" w:hAnsi="arial" w:cs="arial"/>
          <w:b w:val="0"/>
          <w:i w:val="0"/>
          <w:strike w:val="0"/>
          <w:noProof w:val="0"/>
          <w:color w:val="000000"/>
          <w:position w:val="0"/>
          <w:sz w:val="20"/>
          <w:u w:val="none"/>
          <w:vertAlign w:val="baseline"/>
        </w:rPr>
        <w:t xml:space="preserve"> to Part 60-20--Best Practices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Best practices.</w:t>
      </w:r>
      <w:r>
        <w:rPr>
          <w:rFonts w:ascii="arial" w:eastAsia="arial" w:hAnsi="arial" w:cs="arial"/>
          <w:b w:val="0"/>
          <w:i w:val="0"/>
          <w:strike w:val="0"/>
          <w:noProof w:val="0"/>
          <w:color w:val="000000"/>
          <w:position w:val="0"/>
          <w:sz w:val="20"/>
          <w:u w:val="none"/>
          <w:vertAlign w:val="baseline"/>
        </w:rPr>
        <w:t xml:space="preserve"> Although not required by this part, following are best practices for contractors:</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Avoiding the use of gender-specific job titles such as "foreman" or "lineman" where gender-neutral alternatives are available;</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Designating single-user restrooms, changing rooms, showers, or similar single-user facilities as sex-neutral;</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as part of their broader accommodations policies, light duty, modified job duties or assignments, or other reasonable accommodations to employees who are unable to perform some of their job duties because of pregnancy, childbirth, or related medical conditions;</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appropriate time off and flexible workplace policies for men and women;</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Encouraging men and women equally to engage in caregiving-related activities;</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Fostering a climate in which women are not assumed to be more likely to provide family care than men; and</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Fostering an environment in which all employees feel safe, welcome, and treated fairly, by developing and implementing procedures to ensure that employees are not harassed because of sex. Examples of such procedures include:</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Communicating to all personnel that harassing conduct will not be tolerated;</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anti-harassment training to all personnel; and</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Establishing and implementing procedures for handling and resolving complaints about harassment and intimidation based on sex.</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2016-13806 Filed 6-14-16;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57"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effective August 15, 2016.</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58" style="position:absolute;z-index:251664384" from="0,2pt" to="512pt,2pt" strokecolor="#009ddb" strokeweight="2pt">
            <v:stroke linestyle="single"/>
            <w10:wrap type="topAndBottom"/>
          </v:line>
        </w:pict>
      </w:r>
    </w:p>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Debra A. Carr, Director, Division of Policy and Program Development, Office of Federal Contract Compliance Programs, 200 Constitution Avenue NW., Room C-3325, Washington, DC 20210. Telephone: (202) 693-0104 (voice) or (202) 693-1337 (TTY). Copies of this rule in alternative formats may be obtained by calling (202) 693-0104 (voice) or (202) 693-1337 (TTY). The rule also is available on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.gov</w:t>
      </w:r>
      <w:r>
        <w:rPr>
          <w:rFonts w:ascii="arial" w:eastAsia="arial" w:hAnsi="arial" w:cs="arial"/>
          <w:b w:val="0"/>
          <w:i w:val="0"/>
          <w:strike w:val="0"/>
          <w:noProof w:val="0"/>
          <w:color w:val="000000"/>
          <w:position w:val="0"/>
          <w:sz w:val="20"/>
          <w:u w:val="none"/>
          <w:vertAlign w:val="baseline"/>
        </w:rPr>
        <w:t xml:space="preserve"> Web site at </w:t>
      </w:r>
      <w:hyperlink r:id="rId276" w:history="1">
        <w:r>
          <w:rPr>
            <w:rFonts w:ascii="arial" w:eastAsia="arial" w:hAnsi="arial" w:cs="arial"/>
            <w:b w:val="0"/>
            <w:i/>
            <w:strike w:val="0"/>
            <w:noProof w:val="0"/>
            <w:color w:val="0077CC"/>
            <w:position w:val="0"/>
            <w:sz w:val="20"/>
            <w:u w:val="single"/>
            <w:vertAlign w:val="baseline"/>
          </w:rPr>
          <w:t>http://www.</w:t>
        </w:r>
      </w:hyperlink>
      <w:hyperlink r:id="rId276" w:history="1">
        <w:r>
          <w:rPr>
            <w:rFonts w:ascii="arial" w:eastAsia="arial" w:hAnsi="arial" w:cs="arial"/>
            <w:b/>
            <w:i/>
            <w:strike w:val="0"/>
            <w:noProof w:val="0"/>
            <w:color w:val="0077CC"/>
            <w:position w:val="0"/>
            <w:sz w:val="20"/>
            <w:u w:val="single"/>
            <w:vertAlign w:val="baseline"/>
          </w:rPr>
          <w:t>regulations</w:t>
        </w:r>
      </w:hyperlink>
      <w:hyperlink r:id="rId276"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and on the OFCCP Web site at </w:t>
      </w:r>
      <w:hyperlink r:id="rId277" w:history="1">
        <w:r>
          <w:rPr>
            <w:rFonts w:ascii="arial" w:eastAsia="arial" w:hAnsi="arial" w:cs="arial"/>
            <w:b w:val="0"/>
            <w:i/>
            <w:strike w:val="0"/>
            <w:noProof w:val="0"/>
            <w:color w:val="0077CC"/>
            <w:position w:val="0"/>
            <w:sz w:val="20"/>
            <w:u w:val="single"/>
            <w:vertAlign w:val="baseline"/>
          </w:rPr>
          <w:t>http://www.dol.gov/ofccp</w:t>
        </w:r>
      </w:hyperlink>
      <w:r>
        <w:rPr>
          <w:rFonts w:ascii="arial" w:eastAsia="arial" w:hAnsi="arial" w:cs="arial"/>
          <w:b w:val="0"/>
          <w:i/>
          <w:strike w:val="0"/>
          <w:noProof w:val="0"/>
          <w:color w:val="000000"/>
          <w:position w:val="0"/>
          <w:sz w:val="20"/>
          <w:u w:val="none"/>
          <w:vertAlign w:val="baseline"/>
        </w:rPr>
        <w:t>.</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59"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39108</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suff w:val="nothing"/>
      <w:lvlText w:val="PART 60-20-- DISCRIMINATION 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60-20.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60-20.2"/>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60-20.3"/>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60-20.4"/>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60-20.5"/>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60-20.6"/>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60-20.7"/>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60-20.8"/>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suff w:val="space"/>
      <w:lvlText w:val="§ 60-20.1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suff w:val="nothing"/>
      <w:lvlText w:val="§ 60-20.2 General prohib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suff w:val="space"/>
      <w:lvlText w:val="(a) In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suff w:val="space"/>
      <w:lvlText w:val="(b) Disparate treat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suff w:val="space"/>
      <w:lvlText w:val="(c) Disparate impac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suff w:val="nothing"/>
      <w:lvlText w:val="§ 60-20.3 Sex as a bona fide 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suff w:val="nothing"/>
      <w:lvlText w:val="§ 60-20.4 Discriminatory com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suff w:val="nothing"/>
      <w:lvlText w:val="§ 60-20.5 Discrimination on t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suff w:val="space"/>
      <w:lvlText w:val="(a) In general.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suff w:val="space"/>
      <w:lvlText w:val="(b) Exampl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suff w:val="space"/>
      <w:lvlText w:val="(c) Accommodation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suff w:val="space"/>
      <w:lvlText w:val="(1) Disparate treat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suff w:val="space"/>
      <w:lvlText w:val="(2) Disparate impac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suff w:val="space"/>
      <w:lvlText w:val="(d) Leav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suff w:val="space"/>
      <w:lvlText w:val="(1) In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suff w:val="space"/>
      <w:lvlText w:val="(2) Disparate treat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suff w:val="space"/>
      <w:lvlText w:val="(3) Disparate impac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suff w:val="nothing"/>
      <w:lvlText w:val="§ 60-20.6 Other fringe benef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suff w:val="nothing"/>
      <w:lvlText w:val="§ 60-20.7 Employment dec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suff w:val="nothing"/>
      <w:lvlText w:val="§ 60-20.8 Harassment and hos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statutes-legislation&amp;id=urn:contentItem:4YF7-GVG1-NRF4-41VD-00000-00&amp;context=" TargetMode="External" /><Relationship Id="rId100" Type="http://schemas.openxmlformats.org/officeDocument/2006/relationships/hyperlink" Target="https://advance.lexis.com/api/document?collection=cases&amp;id=urn:contentItem:3S4X-63G0-0039-W2T4-00000-00&amp;context=" TargetMode="External" /><Relationship Id="rId101" Type="http://schemas.openxmlformats.org/officeDocument/2006/relationships/hyperlink" Target="https://advance.lexis.com/api/document?collection=cases&amp;id=urn:contentItem:3S4X-4K80-0039-W0P4-00000-00&amp;context=" TargetMode="External" /><Relationship Id="rId102" Type="http://schemas.openxmlformats.org/officeDocument/2006/relationships/hyperlink" Target="https://advance.lexis.com/api/document?collection=cases&amp;id=urn:contentItem:3S4W-TH10-0039-M17V-00000-00&amp;context=" TargetMode="External" /><Relationship Id="rId103" Type="http://schemas.openxmlformats.org/officeDocument/2006/relationships/hyperlink" Target="https://advance.lexis.com/api/document?collection=cases&amp;id=urn:contentItem:3S4X-1S60-0039-X3FM-00000-00&amp;context=" TargetMode="External" /><Relationship Id="rId104" Type="http://schemas.openxmlformats.org/officeDocument/2006/relationships/hyperlink" Target="https://advance.lexis.com/api/document?collection=cases&amp;id=urn:contentItem:3S4N-BG10-0054-7470-00000-00&amp;context=" TargetMode="External" /><Relationship Id="rId105" Type="http://schemas.openxmlformats.org/officeDocument/2006/relationships/hyperlink" Target="https://advance.lexis.com/api/document?collection=cases&amp;id=urn:contentItem:426V-VH30-0038-Y26D-00000-00&amp;context=" TargetMode="External" /><Relationship Id="rId106" Type="http://schemas.openxmlformats.org/officeDocument/2006/relationships/hyperlink" Target="http://www.cpwr.com/publications/construction-chart-book" TargetMode="External" /><Relationship Id="rId107" Type="http://schemas.openxmlformats.org/officeDocument/2006/relationships/hyperlink" Target="http://www.dol.gov/ofccp/regs/compliance/directives/dir2014_02.html" TargetMode="External" /><Relationship Id="rId108" Type="http://schemas.openxmlformats.org/officeDocument/2006/relationships/hyperlink" Target="http://www.eeoc.gov/decisions/0120120821%20Macy%20v%20DOJ%20ATF.txt" TargetMode="External" /><Relationship Id="rId109" Type="http://schemas.openxmlformats.org/officeDocument/2006/relationships/hyperlink" Target="https://advance.lexis.com/api/document?collection=cases&amp;id=urn:contentItem:4THC-8920-TX4N-G15V-00000-00&amp;context=" TargetMode="External" /><Relationship Id="rId11" Type="http://schemas.openxmlformats.org/officeDocument/2006/relationships/hyperlink" Target="http://www.dol.gov/ofccp/regs/compliance/fccm/FCCM_FINAL_508c.pdf" TargetMode="External" /><Relationship Id="rId110" Type="http://schemas.openxmlformats.org/officeDocument/2006/relationships/hyperlink" Target="http://www.justice.gov/file/188671/download" TargetMode="External" /><Relationship Id="rId111" Type="http://schemas.openxmlformats.org/officeDocument/2006/relationships/hyperlink" Target="https://advance.lexis.com/api/document?collection=cases&amp;id=urn:contentItem:54DN-JPD1-F04K-X096-00000-00&amp;context=" TargetMode="External" /><Relationship Id="rId112" Type="http://schemas.openxmlformats.org/officeDocument/2006/relationships/hyperlink" Target="https://advance.lexis.com/api/document?collection=cases&amp;id=urn:contentItem:5GDF-RNC1-F04F-208N-00000-00&amp;context=" TargetMode="External" /><Relationship Id="rId113" Type="http://schemas.openxmlformats.org/officeDocument/2006/relationships/hyperlink" Target="https://advance.lexis.com/api/document?collection=cases&amp;id=urn:contentItem:5CYK-06F1-DYXG-C000-00000-00&amp;context=" TargetMode="External" /><Relationship Id="rId114" Type="http://schemas.openxmlformats.org/officeDocument/2006/relationships/hyperlink" Target="https://advance.lexis.com/api/document?collection=cases&amp;id=urn:contentItem:59DT-2BT1-F04D-F0JM-00000-00&amp;context=" TargetMode="External" /><Relationship Id="rId115" Type="http://schemas.openxmlformats.org/officeDocument/2006/relationships/hyperlink" Target="https://advance.lexis.com/api/document?collection=cases&amp;id=urn:contentItem:3YP8-G7R0-0038-X2J0-00000-00&amp;context=" TargetMode="External" /><Relationship Id="rId116" Type="http://schemas.openxmlformats.org/officeDocument/2006/relationships/hyperlink" Target="https://advance.lexis.com/api/document?collection=cases&amp;id=urn:contentItem:40FN-BY20-0038-X1FB-00000-00&amp;context=" TargetMode="External" /><Relationship Id="rId117" Type="http://schemas.openxmlformats.org/officeDocument/2006/relationships/hyperlink" Target="https://advance.lexis.com/api/document?collection=cases&amp;id=urn:contentItem:5JB6-6F11-F04C-W0TR-00000-00&amp;context=" TargetMode="External" /><Relationship Id="rId118" Type="http://schemas.openxmlformats.org/officeDocument/2006/relationships/hyperlink" Target="https://advance.lexis.com/api/document?collection=cases&amp;id=urn:contentItem:5JBY-W641-F04C-S159-00000-00&amp;context=" TargetMode="External" /><Relationship Id="rId119" Type="http://schemas.openxmlformats.org/officeDocument/2006/relationships/hyperlink" Target="http://www.dol.gov/ofccp/LGBT/LGBT_FAQs.html#Q9" TargetMode="External" /><Relationship Id="rId12" Type="http://schemas.openxmlformats.org/officeDocument/2006/relationships/hyperlink" Target="https://advance.lexis.com/api/document?collection=administrative-codes&amp;id=urn:contentItem:51DW-NR50-00H6-R260-00000-00&amp;context=" TargetMode="External" /><Relationship Id="rId120" Type="http://schemas.openxmlformats.org/officeDocument/2006/relationships/hyperlink" Target="https://advance.lexis.com/api/document?collection=administrative-codes&amp;id=urn:contentItem:5FCM-W7H0-006W-84BV-00000-00&amp;context=" TargetMode="External" /><Relationship Id="rId121" Type="http://schemas.openxmlformats.org/officeDocument/2006/relationships/hyperlink" Target="https://advance.lexis.com/api/document?collection=administrative-codes&amp;id=urn:contentItem:5HP0-HTN0-008H-048J-00000-00&amp;context=" TargetMode="External" /><Relationship Id="rId122" Type="http://schemas.openxmlformats.org/officeDocument/2006/relationships/hyperlink" Target="https://advance.lexis.com/api/document?collection=administrative-codes&amp;id=urn:contentItem:5S5W-GVY0-008H-01Y4-00000-00&amp;context=" TargetMode="External" /><Relationship Id="rId123" Type="http://schemas.openxmlformats.org/officeDocument/2006/relationships/hyperlink" Target="https://www.uscis.gov/family/same-sex-marriages" TargetMode="External" /><Relationship Id="rId124" Type="http://schemas.openxmlformats.org/officeDocument/2006/relationships/hyperlink" Target="https://advance.lexis.com/api/document?collection=cases&amp;id=urn:contentItem:3RHM-BW90-003B-R0KN-00000-00&amp;context=" TargetMode="External" /><Relationship Id="rId125" Type="http://schemas.openxmlformats.org/officeDocument/2006/relationships/hyperlink" Target="https://advance.lexis.com/api/document?collection=cases&amp;id=urn:contentItem:5G9F-J651-F04K-F077-00000-00&amp;context=" TargetMode="External" /><Relationship Id="rId126" Type="http://schemas.openxmlformats.org/officeDocument/2006/relationships/hyperlink" Target="https://advance.lexis.com/api/document?collection=cases&amp;id=urn:contentItem:58RS-VT81-F04K-F07V-00000-00&amp;context=" TargetMode="External" /><Relationship Id="rId127" Type="http://schemas.openxmlformats.org/officeDocument/2006/relationships/hyperlink" Target="https://advance.lexis.com/api/document?collection=cases&amp;id=urn:contentItem:48XS-PXV0-004C-100T-00000-00&amp;context=" TargetMode="External" /><Relationship Id="rId128" Type="http://schemas.openxmlformats.org/officeDocument/2006/relationships/hyperlink" Target="http://www.businessknowhow.com/manage/flex-work.htm" TargetMode="External" /><Relationship Id="rId129" Type="http://schemas.openxmlformats.org/officeDocument/2006/relationships/hyperlink" Target="https://advance.lexis.com/api/document?collection=administrative-codes&amp;id=urn:contentItem:5GFW-1X70-008H-02GR-00000-00&amp;context=" TargetMode="External" /><Relationship Id="rId13" Type="http://schemas.openxmlformats.org/officeDocument/2006/relationships/hyperlink" Target="https://advance.lexis.com/api/document?collection=administrative-codes&amp;id=urn:contentItem:51GC-TT00-00H6-R4HT-00000-00&amp;context=" TargetMode="External" /><Relationship Id="rId130" Type="http://schemas.openxmlformats.org/officeDocument/2006/relationships/hyperlink" Target="https://advance.lexis.com/api/document?collection=statutes-legislation&amp;id=urn:contentItem:4YF7-GT61-NRF4-454S-00000-00&amp;context=" TargetMode="External" /><Relationship Id="rId131" Type="http://schemas.openxmlformats.org/officeDocument/2006/relationships/hyperlink" Target="http://www2.ed.gov/about/offices/list/ocr/letters/colleague-201605-title-ix-transgender.pdf" TargetMode="External" /><Relationship Id="rId132" Type="http://schemas.openxmlformats.org/officeDocument/2006/relationships/hyperlink" Target="https://advance.lexis.com/api/document?collection=administrative-codes&amp;id=urn:contentItem:5JT5-TJ70-006W-8293-00000-00&amp;context=" TargetMode="External" /><Relationship Id="rId133" Type="http://schemas.openxmlformats.org/officeDocument/2006/relationships/hyperlink" Target="http://www.opm.gov/policy-data-oversight/diversity-and-inclusion/reference-materials/gender-identity-guidance/" TargetMode="External" /><Relationship Id="rId134" Type="http://schemas.openxmlformats.org/officeDocument/2006/relationships/hyperlink" Target="https://www.osha.gov/Publications/OSHA3795.pdf" TargetMode="External" /><Relationship Id="rId135" Type="http://schemas.openxmlformats.org/officeDocument/2006/relationships/hyperlink" Target="http://www.dol.gov/ofccp/LGBT/LGBT_FAQs.html#Q35" TargetMode="External" /><Relationship Id="rId136" Type="http://schemas.openxmlformats.org/officeDocument/2006/relationships/hyperlink" Target="https://advance.lexis.com/api/document?collection=cases&amp;id=urn:contentItem:5D9M-4181-F04K-V181-00000-00&amp;context=" TargetMode="External" /><Relationship Id="rId137" Type="http://schemas.openxmlformats.org/officeDocument/2006/relationships/hyperlink" Target="https://advance.lexis.com/api/document?collection=cases&amp;id=urn:contentItem:3S4X-3FX0-003B-S44J-00000-00&amp;context=" TargetMode="External" /><Relationship Id="rId138" Type="http://schemas.openxmlformats.org/officeDocument/2006/relationships/hyperlink" Target="https://advance.lexis.com/api/document?collection=cases&amp;id=urn:contentItem:3S4X-B9Y0-001B-K15H-00000-00&amp;context=" TargetMode="External" /><Relationship Id="rId139" Type="http://schemas.openxmlformats.org/officeDocument/2006/relationships/hyperlink" Target="https://advance.lexis.com/api/document?collection=administrative-codes&amp;id=urn:contentItem:5GFW-1X70-008H-02GM-00000-00&amp;context=" TargetMode="External" /><Relationship Id="rId14" Type="http://schemas.openxmlformats.org/officeDocument/2006/relationships/hyperlink" Target="https://advance.lexis.com/api/document?collection=administrative-codes&amp;id=urn:contentItem:5F63-R700-006W-81GV-00000-00&amp;context=" TargetMode="External" /><Relationship Id="rId140" Type="http://schemas.openxmlformats.org/officeDocument/2006/relationships/hyperlink" Target="https://advance.lexis.com/api/document?collection=administrative-codes&amp;id=urn:contentItem:5GFW-1XS0-008H-029J-00000-00&amp;context=" TargetMode="External" /><Relationship Id="rId141" Type="http://schemas.openxmlformats.org/officeDocument/2006/relationships/hyperlink" Target="https://advance.lexis.com/api/document?collection=administrative-codes&amp;id=urn:contentItem:5J0B-P9F0-006W-800N-00000-00&amp;context=" TargetMode="External" /><Relationship Id="rId142" Type="http://schemas.openxmlformats.org/officeDocument/2006/relationships/hyperlink" Target="https://advance.lexis.com/api/document?collection=administrative-codes&amp;id=urn:contentItem:5GWV-YC70-006W-815M-00000-00&amp;context=" TargetMode="External" /><Relationship Id="rId143" Type="http://schemas.openxmlformats.org/officeDocument/2006/relationships/hyperlink" Target="https://advance.lexis.com/api/document?collection=cases&amp;id=urn:contentItem:3S4X-7BB0-003B-S208-00000-00&amp;context=" TargetMode="External" /><Relationship Id="rId144" Type="http://schemas.openxmlformats.org/officeDocument/2006/relationships/hyperlink" Target="https://advance.lexis.com/api/document?collection=cases&amp;id=urn:contentItem:5882-H4J1-F04C-T0TY-00000-00&amp;context=" TargetMode="External" /><Relationship Id="rId145" Type="http://schemas.openxmlformats.org/officeDocument/2006/relationships/hyperlink" Target="https://advance.lexis.com/api/document?collection=administrative-codes&amp;id=urn:contentItem:57VM-8900-006W-84R2-00000-00&amp;context=" TargetMode="External" /><Relationship Id="rId146" Type="http://schemas.openxmlformats.org/officeDocument/2006/relationships/hyperlink" Target="http://www.dol.gov/ofccp/regs/compliance/faqs/CompGuidance_faq.htm#Q27" TargetMode="External" /><Relationship Id="rId147" Type="http://schemas.openxmlformats.org/officeDocument/2006/relationships/hyperlink" Target="https://advance.lexis.com/api/document?collection=cases&amp;id=urn:contentItem:7YJ2-MFF1-2RHS-K0ND-00000-00&amp;context=" TargetMode="External" /><Relationship Id="rId148" Type="http://schemas.openxmlformats.org/officeDocument/2006/relationships/hyperlink" Target="https://advance.lexis.com/api/document?collection=administrative-codes&amp;id=urn:contentItem:5GFW-1WY0-008H-041D-00000-00&amp;context=" TargetMode="External" /><Relationship Id="rId149" Type="http://schemas.openxmlformats.org/officeDocument/2006/relationships/hyperlink" Target="https://advance.lexis.com/api/document?collection=cases&amp;id=urn:contentItem:3VB9-5280-0038-Y282-00000-00&amp;context=" TargetMode="External" /><Relationship Id="rId15" Type="http://schemas.openxmlformats.org/officeDocument/2006/relationships/hyperlink" Target="https://advance.lexis.com/api/document?collection=administrative-codes&amp;id=urn:contentItem:52MT-5460-00X0-93T4-00000-00&amp;context=" TargetMode="External" /><Relationship Id="rId150" Type="http://schemas.openxmlformats.org/officeDocument/2006/relationships/hyperlink" Target="https://advance.lexis.com/api/document?collection=administrative-codes&amp;id=urn:contentItem:5GFW-1WY0-008H-0418-00000-00&amp;context=" TargetMode="External" /><Relationship Id="rId151" Type="http://schemas.openxmlformats.org/officeDocument/2006/relationships/hyperlink" Target="https://advance.lexis.com/api/document?collection=cases&amp;id=urn:contentItem:4NVC-1810-004B-Y00S-00000-00&amp;context=" TargetMode="External" /><Relationship Id="rId152" Type="http://schemas.openxmlformats.org/officeDocument/2006/relationships/hyperlink" Target="https://advance.lexis.com/api/document?collection=cases&amp;id=urn:contentItem:4X6G-GFR0-TXFX-52MT-00000-00&amp;context=" TargetMode="External" /><Relationship Id="rId153" Type="http://schemas.openxmlformats.org/officeDocument/2006/relationships/hyperlink" Target="https://advance.lexis.com/api/document?collection=cases&amp;id=urn:contentItem:514S-NT51-652R-1000-00000-00&amp;context=" TargetMode="External" /><Relationship Id="rId154" Type="http://schemas.openxmlformats.org/officeDocument/2006/relationships/hyperlink" Target="https://advance.lexis.com/api/document?collection=cases&amp;id=urn:contentItem:54HX-BY21-F04C-Y0KB-00000-00&amp;context=" TargetMode="External" /><Relationship Id="rId155" Type="http://schemas.openxmlformats.org/officeDocument/2006/relationships/hyperlink" Target="https://advance.lexis.com/api/document?collection=cases&amp;id=urn:contentItem:82JH-14F1-652H-R07J-00000-00&amp;context=" TargetMode="External" /><Relationship Id="rId156" Type="http://schemas.openxmlformats.org/officeDocument/2006/relationships/hyperlink" Target="https://advance.lexis.com/api/document?collection=cases&amp;id=urn:contentItem:56JH-17S1-F04C-P1GW-00000-00&amp;context=" TargetMode="External" /><Relationship Id="rId157" Type="http://schemas.openxmlformats.org/officeDocument/2006/relationships/hyperlink" Target="https://advance.lexis.com/api/document?collection=cases&amp;id=urn:contentItem:4T0V-YR70-TX4N-G156-00000-00&amp;context=" TargetMode="External" /><Relationship Id="rId158" Type="http://schemas.openxmlformats.org/officeDocument/2006/relationships/hyperlink" Target="https://advance.lexis.com/api/document?collection=cases&amp;id=urn:contentItem:47P9-CF80-0038-X4R5-00000-00&amp;context=" TargetMode="External" /><Relationship Id="rId159" Type="http://schemas.openxmlformats.org/officeDocument/2006/relationships/hyperlink" Target="https://advance.lexis.com/api/document?collection=cases&amp;id=urn:contentItem:3S4X-1150-006F-M1SP-00000-00&amp;context=" TargetMode="External" /><Relationship Id="rId16" Type="http://schemas.openxmlformats.org/officeDocument/2006/relationships/hyperlink" Target="https://advance.lexis.com/api/document?collection=cases&amp;id=urn:contentItem:3S4X-CS30-0039-X23W-00000-00&amp;context=" TargetMode="External" /><Relationship Id="rId160" Type="http://schemas.openxmlformats.org/officeDocument/2006/relationships/hyperlink" Target="https://advance.lexis.com/api/document?collection=statutes-legislation&amp;id=urn:contentItem:4YF7-GWP1-NRF4-438K-00000-00&amp;context=" TargetMode="External" /><Relationship Id="rId161" Type="http://schemas.openxmlformats.org/officeDocument/2006/relationships/hyperlink" Target="http://www.dol.gov/whd/nursingmothers/" TargetMode="External" /><Relationship Id="rId162" Type="http://schemas.openxmlformats.org/officeDocument/2006/relationships/hyperlink" Target="http://www.eeoc.gov/policy/docs/decision-contraception.html" TargetMode="External" /><Relationship Id="rId163" Type="http://schemas.openxmlformats.org/officeDocument/2006/relationships/hyperlink" Target="https://advance.lexis.com/api/document?collection=cases&amp;id=urn:contentItem:438C-DKV0-0038-Y284-00000-00&amp;context=" TargetMode="External" /><Relationship Id="rId164" Type="http://schemas.openxmlformats.org/officeDocument/2006/relationships/hyperlink" Target="http://www.hrsa.gov/womensguidelines" TargetMode="External" /><Relationship Id="rId165" Type="http://schemas.openxmlformats.org/officeDocument/2006/relationships/hyperlink" Target="https://advance.lexis.com/api/document?collection=statutes-legislation&amp;id=urn:contentItem:4YF7-GNR1-NRF4-41J3-00000-00&amp;context=" TargetMode="External" /><Relationship Id="rId166" Type="http://schemas.openxmlformats.org/officeDocument/2006/relationships/hyperlink" Target="https://advance.lexis.com/api/document?collection=statutes-legislation&amp;id=urn:contentItem:4YF7-GHP1-NRF4-43D0-00000-00&amp;context=" TargetMode="External" /><Relationship Id="rId167" Type="http://schemas.openxmlformats.org/officeDocument/2006/relationships/hyperlink" Target="https://advance.lexis.com/api/document?collection=administrative-codes&amp;id=urn:contentItem:5S99-1T20-008H-02HN-00000-00&amp;context=" TargetMode="External" /><Relationship Id="rId168" Type="http://schemas.openxmlformats.org/officeDocument/2006/relationships/hyperlink" Target="http://www.nbcwashington.com/news/local/UPS-Settles-With-Maryland-Woman-in-Pregnancy-Discrimination-Case-330305251.html" TargetMode="External" /><Relationship Id="rId169" Type="http://schemas.openxmlformats.org/officeDocument/2006/relationships/hyperlink" Target="https://advance.lexis.com/api/document?collection=cases&amp;id=urn:contentItem:3S4X-9MK0-003B-S4W4-00000-00&amp;context=" TargetMode="External" /><Relationship Id="rId17" Type="http://schemas.openxmlformats.org/officeDocument/2006/relationships/hyperlink" Target="https://advance.lexis.com/api/document?collection=administrative-codes&amp;id=urn:contentItem:5GFW-1WX0-008H-03M9-00000-00&amp;context=" TargetMode="External" /><Relationship Id="rId170" Type="http://schemas.openxmlformats.org/officeDocument/2006/relationships/hyperlink" Target="https://advance.lexis.com/api/document?collection=cases&amp;id=urn:contentItem:4B4P-19V0-004B-Y02N-00000-00&amp;context=" TargetMode="External" /><Relationship Id="rId171" Type="http://schemas.openxmlformats.org/officeDocument/2006/relationships/hyperlink" Target="http://www.childbirthconnection.org/article.asp?ck=10394" TargetMode="External" /><Relationship Id="rId172" Type="http://schemas.openxmlformats.org/officeDocument/2006/relationships/hyperlink" Target="https://advance.lexis.com/api/document?collection=statutes-legislation&amp;id=urn:contentItem:4YF7-GSM1-NRF4-4485-00000-00&amp;context=" TargetMode="External" /><Relationship Id="rId173" Type="http://schemas.openxmlformats.org/officeDocument/2006/relationships/hyperlink" Target="https://advance.lexis.com/api/document?collection=administrative-codes&amp;id=urn:contentItem:5GFW-1W50-008H-04M3-00000-00&amp;context=" TargetMode="External" /><Relationship Id="rId174" Type="http://schemas.openxmlformats.org/officeDocument/2006/relationships/hyperlink" Target="https://advance.lexis.com/api/document?collection=cases&amp;id=urn:contentItem:3S4X-4GG0-003B-S3J3-00000-00&amp;context=" TargetMode="External" /><Relationship Id="rId175" Type="http://schemas.openxmlformats.org/officeDocument/2006/relationships/hyperlink" Target="https://advance.lexis.com/api/document?collection=administrative-codes&amp;id=urn:contentItem:5GFW-1W50-008H-04M2-00000-00&amp;context=" TargetMode="External" /><Relationship Id="rId176" Type="http://schemas.openxmlformats.org/officeDocument/2006/relationships/hyperlink" Target="http://www.opm.gov/healthcare-insurance/healthcare/carriers/2015/2015-12.pdf" TargetMode="External" /><Relationship Id="rId177" Type="http://schemas.openxmlformats.org/officeDocument/2006/relationships/hyperlink" Target="http://www.dol.gov/ebsa/faqs/faq-aca26.html" TargetMode="External" /><Relationship Id="rId178" Type="http://schemas.openxmlformats.org/officeDocument/2006/relationships/hyperlink" Target="https://advance.lexis.com/api/document?collection=administrative-codes&amp;id=urn:contentItem:5JVK-X9V0-008H-01N2-00000-00&amp;context=" TargetMode="External" /><Relationship Id="rId179" Type="http://schemas.openxmlformats.org/officeDocument/2006/relationships/hyperlink" Target="http://www.wpath.org/uploaded_files/140/files/IJT" TargetMode="External" /><Relationship Id="rId18" Type="http://schemas.openxmlformats.org/officeDocument/2006/relationships/hyperlink" Target="https://advance.lexis.com/api/document?collection=statutes-legislation&amp;id=urn:contentItem:4YF7-GM51-NRF4-41K5-00000-00&amp;context=" TargetMode="External" /><Relationship Id="rId180" Type="http://schemas.openxmlformats.org/officeDocument/2006/relationships/hyperlink" Target="http://www.lambdalegal.org/know-your-rights/transgender/transition-related-care-faq#q2" TargetMode="External" /><Relationship Id="rId181" Type="http://schemas.openxmlformats.org/officeDocument/2006/relationships/hyperlink" Target="http://www.eeoc.gov/policy/docs/benefits.html" TargetMode="External" /><Relationship Id="rId182" Type="http://schemas.openxmlformats.org/officeDocument/2006/relationships/hyperlink" Target="http://www.tgender.net/taw/ama_resolutions.pdf" TargetMode="External" /><Relationship Id="rId183" Type="http://schemas.openxmlformats.org/officeDocument/2006/relationships/hyperlink" Target="https://www.dmhc.ca.gov/Portals/0/LawsAndRegulations/DirectorsLettersAndOpinions/d112k.pdf" TargetMode="External" /><Relationship Id="rId184" Type="http://schemas.openxmlformats.org/officeDocument/2006/relationships/hyperlink" Target="http://www.ct.gov/cid/lib/cid/Bulletin_IC-37_Gender_Identity_Nondiscrimination_Requirement.pdf" TargetMode="External" /><Relationship Id="rId185" Type="http://schemas.openxmlformats.org/officeDocument/2006/relationships/hyperlink" Target="http://disb.dc.gov/sites/default/files/dc/sites/disb/publication/attachments/ProhibitionofDiscriminationBasedonGenderIdentityorExpression-FINAL.pdf" TargetMode="External" /><Relationship Id="rId186" Type="http://schemas.openxmlformats.org/officeDocument/2006/relationships/hyperlink" Target="http://www.mass.gov/ocabr//doi/legal-hearings/bulletin-201403.pdf" TargetMode="External" /><Relationship Id="rId187" Type="http://schemas.openxmlformats.org/officeDocument/2006/relationships/hyperlink" Target="http://www.oregon.gov/DCBS/insurance/legal/bulletins/Documents/bulletin2012-01.pdf" TargetMode="External" /><Relationship Id="rId188" Type="http://schemas.openxmlformats.org/officeDocument/2006/relationships/hyperlink" Target="http://www.dfr.vermont.gov/sites/default/files/Bulletin_174.pdf" TargetMode="External" /><Relationship Id="rId189" Type="http://schemas.openxmlformats.org/officeDocument/2006/relationships/hyperlink" Target="http://www.insurance.wa.gov/about-oic/newsroom/news/2014/documents/gender-identity-discrimination-letter.pdf" TargetMode="External" /><Relationship Id="rId19" Type="http://schemas.openxmlformats.org/officeDocument/2006/relationships/hyperlink" Target="https://advance.lexis.com/api/document?collection=statutes-legislation&amp;id=urn:contentItem:4YF7-GN41-NRF4-40M8-00000-00&amp;context=" TargetMode="External" /><Relationship Id="rId190" Type="http://schemas.openxmlformats.org/officeDocument/2006/relationships/hyperlink" Target="http://insurance.illinois.gov/cb/2014/CB2014-10.pdf" TargetMode="External" /><Relationship Id="rId191" Type="http://schemas.openxmlformats.org/officeDocument/2006/relationships/hyperlink" Target="https://advance.lexis.com/api/document?collection=cases&amp;id=urn:contentItem:3S04-RPH0-003B-R241-00000-00&amp;context=" TargetMode="External" /><Relationship Id="rId192" Type="http://schemas.openxmlformats.org/officeDocument/2006/relationships/hyperlink" Target="https://advance.lexis.com/api/document?collection=cases&amp;id=urn:contentItem:4VXN-90W0-TXFX-32MP-00000-00&amp;context=" TargetMode="External" /><Relationship Id="rId193" Type="http://schemas.openxmlformats.org/officeDocument/2006/relationships/hyperlink" Target="https://advance.lexis.com/api/document?collection=cases&amp;id=urn:contentItem:4X3P-SPW0-TXFX-52HD-00000-00&amp;context=" TargetMode="External" /><Relationship Id="rId194" Type="http://schemas.openxmlformats.org/officeDocument/2006/relationships/hyperlink" Target="https://advance.lexis.com/api/document?collection=cases&amp;id=urn:contentItem:4FS8-6M00-0038-X214-00000-00&amp;context=" TargetMode="External" /><Relationship Id="rId195" Type="http://schemas.openxmlformats.org/officeDocument/2006/relationships/hyperlink" Target="https://advance.lexis.com/api/document?collection=cases&amp;id=urn:contentItem:43HM-N0K0-0038-X1FD-00000-00&amp;context=" TargetMode="External" /><Relationship Id="rId196" Type="http://schemas.openxmlformats.org/officeDocument/2006/relationships/hyperlink" Target="https://advance.lexis.com/api/document?collection=cases&amp;id=urn:contentItem:5D6F-3M21-F04F-J10F-00000-00&amp;context=" TargetMode="External" /><Relationship Id="rId197" Type="http://schemas.openxmlformats.org/officeDocument/2006/relationships/hyperlink" Target="https://advance.lexis.com/api/document?collection=cases&amp;id=urn:contentItem:5BW4-2Y51-F04C-Y01T-00000-00&amp;context=" TargetMode="External" /><Relationship Id="rId198" Type="http://schemas.openxmlformats.org/officeDocument/2006/relationships/hyperlink" Target="https://advance.lexis.com/api/document?collection=cases&amp;id=urn:contentItem:452H-GT10-0038-Y47R-00000-00&amp;context=" TargetMode="External" /><Relationship Id="rId199" Type="http://schemas.openxmlformats.org/officeDocument/2006/relationships/hyperlink" Target="https://advance.lexis.com/api/document?collection=cases&amp;id=urn:contentItem:82VT-W951-652R-409C-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statutes-legislation&amp;id=urn:contentItem:5CD7-HSJ0-01XN-S0XX-00000-00&amp;context=" TargetMode="External" /><Relationship Id="rId200" Type="http://schemas.openxmlformats.org/officeDocument/2006/relationships/hyperlink" Target="https://advance.lexis.com/api/document?collection=cases&amp;id=urn:contentItem:4KFG-39B0-0038-X15V-00000-00&amp;context=" TargetMode="External" /><Relationship Id="rId201" Type="http://schemas.openxmlformats.org/officeDocument/2006/relationships/hyperlink" Target="https://advance.lexis.com/api/document?collection=cases&amp;id=urn:contentItem:5328-YVT1-F04K-K0CX-00000-00&amp;context=" TargetMode="External" /><Relationship Id="rId202" Type="http://schemas.openxmlformats.org/officeDocument/2006/relationships/hyperlink" Target="https://advance.lexis.com/api/document?collection=cases&amp;id=urn:contentItem:4FH7-5NP0-0038-X0GN-00000-00&amp;context=" TargetMode="External" /><Relationship Id="rId203" Type="http://schemas.openxmlformats.org/officeDocument/2006/relationships/hyperlink" Target="https://advance.lexis.com/api/document?collection=cases&amp;id=urn:contentItem:5G00-PDJ1-F04C-V11R-00000-00&amp;context=" TargetMode="External" /><Relationship Id="rId204" Type="http://schemas.openxmlformats.org/officeDocument/2006/relationships/hyperlink" Target="https://advance.lexis.com/api/document?collection=cases&amp;id=urn:contentItem:3S4V-JX60-003B-W3Y7-00000-00&amp;context=" TargetMode="External" /><Relationship Id="rId205" Type="http://schemas.openxmlformats.org/officeDocument/2006/relationships/hyperlink" Target="https://advance.lexis.com/api/document?collection=cases&amp;id=urn:contentItem:56BJ-GR41-F04F-108J-00000-00&amp;context=" TargetMode="External" /><Relationship Id="rId206" Type="http://schemas.openxmlformats.org/officeDocument/2006/relationships/hyperlink" Target="https://www.congress.gov/bill/113th-congress/senate-bill/815/all-info?resultIndex=10" TargetMode="External" /><Relationship Id="rId207" Type="http://schemas.openxmlformats.org/officeDocument/2006/relationships/hyperlink" Target="http://www.senate.gov/legislative/LIS/roll_call_lists/roll_call_vote_cfm.cfm?&amp;congress=113&amp;session=1&amp;vote=00232" TargetMode="External" /><Relationship Id="rId208" Type="http://schemas.openxmlformats.org/officeDocument/2006/relationships/hyperlink" Target="https://www.congress.gov/bill/113th-congress/house-bill/1755/all-info" TargetMode="External" /><Relationship Id="rId209" Type="http://schemas.openxmlformats.org/officeDocument/2006/relationships/hyperlink" Target="https://www.congress.gov/bill/114th-congress/senate-bill/1858" TargetMode="External" /><Relationship Id="rId21" Type="http://schemas.openxmlformats.org/officeDocument/2006/relationships/hyperlink" Target="https://www.sam.gov/portal/" TargetMode="External" /><Relationship Id="rId210" Type="http://schemas.openxmlformats.org/officeDocument/2006/relationships/hyperlink" Target="https://www.congress.gov/bill/114th-congress/house-bill/3185" TargetMode="External" /><Relationship Id="rId211" Type="http://schemas.openxmlformats.org/officeDocument/2006/relationships/hyperlink" Target="https://advance.lexis.com/api/document?collection=cases&amp;id=urn:contentItem:58YT-46F1-F04D-7010-00000-00&amp;context=" TargetMode="External" /><Relationship Id="rId212" Type="http://schemas.openxmlformats.org/officeDocument/2006/relationships/hyperlink" Target="https://advance.lexis.com/api/document?collection=cases&amp;id=urn:contentItem:57VB-4CP1-F04D-404S-00000-00&amp;context=" TargetMode="External" /><Relationship Id="rId213" Type="http://schemas.openxmlformats.org/officeDocument/2006/relationships/hyperlink" Target="https://advance.lexis.com/api/document?collection=cases&amp;id=urn:contentItem:55VS-NBX1-F04K-X25C-00000-00&amp;context=" TargetMode="External" /><Relationship Id="rId214" Type="http://schemas.openxmlformats.org/officeDocument/2006/relationships/hyperlink" Target="https://advance.lexis.com/api/document?collection=cases&amp;id=urn:contentItem:4PD5-GTV0-TXFX-720P-00000-00&amp;context=" TargetMode="External" /><Relationship Id="rId215" Type="http://schemas.openxmlformats.org/officeDocument/2006/relationships/hyperlink" Target="https://advance.lexis.com/api/document?collection=cases&amp;id=urn:contentItem:52TW-1VX1-F04D-R0CN-00000-00&amp;context=" TargetMode="External" /><Relationship Id="rId216" Type="http://schemas.openxmlformats.org/officeDocument/2006/relationships/hyperlink" Target="https://advance.lexis.com/api/document?collection=cases&amp;id=urn:contentItem:57CJ-2361-F04F-1159-00000-00&amp;context=" TargetMode="External" /><Relationship Id="rId217" Type="http://schemas.openxmlformats.org/officeDocument/2006/relationships/hyperlink" Target="https://advance.lexis.com/api/document?collection=cases&amp;id=urn:contentItem:4V5R-C5B0-TXFP-T38J-00000-00&amp;context=" TargetMode="External" /><Relationship Id="rId218" Type="http://schemas.openxmlformats.org/officeDocument/2006/relationships/hyperlink" Target="https://advance.lexis.com/api/document?collection=cases&amp;id=urn:contentItem:4PHK-7110-TXFR-J2S9-00000-00&amp;context=" TargetMode="External" /><Relationship Id="rId219" Type="http://schemas.openxmlformats.org/officeDocument/2006/relationships/hyperlink" Target="https://advance.lexis.com/api/document?collection=cases&amp;id=urn:contentItem:4F8K-CR00-TVWY-721K-00000-00&amp;context=" TargetMode="External" /><Relationship Id="rId22" Type="http://schemas.openxmlformats.org/officeDocument/2006/relationships/hyperlink" Target="http://www.bls.gov/cps/wlf-databook-2012.pdf" TargetMode="External" /><Relationship Id="rId220" Type="http://schemas.openxmlformats.org/officeDocument/2006/relationships/hyperlink" Target="https://advance.lexis.com/api/document?collection=administrative-codes&amp;id=urn:contentItem:5S7T-7HK0-008H-00SW-00000-00&amp;context=" TargetMode="External" /><Relationship Id="rId221" Type="http://schemas.openxmlformats.org/officeDocument/2006/relationships/hyperlink" Target="http://www.eeoc.gov/laws/types/fs-relig_ethnic.cfm" TargetMode="External" /><Relationship Id="rId222" Type="http://schemas.openxmlformats.org/officeDocument/2006/relationships/hyperlink" Target="http://www.dol.gov/ofccp/LGBT/LGBT_FAQs.html#Q32" TargetMode="External" /><Relationship Id="rId223" Type="http://schemas.openxmlformats.org/officeDocument/2006/relationships/hyperlink" Target="https://advance.lexis.com/api/document?collection=administrative-codes&amp;id=urn:contentItem:5GFW-1WK0-008H-04R4-00000-00&amp;context=" TargetMode="External" /><Relationship Id="rId224" Type="http://schemas.openxmlformats.org/officeDocument/2006/relationships/hyperlink" Target="https://advance.lexis.com/api/document?collection=cases&amp;id=urn:contentItem:58RB-XGJ1-F04K-F001-00000-00&amp;context=" TargetMode="External" /><Relationship Id="rId225" Type="http://schemas.openxmlformats.org/officeDocument/2006/relationships/hyperlink" Target="http://www.eeoc.gov/policy/docs/currentissues.html" TargetMode="External" /><Relationship Id="rId226" Type="http://schemas.openxmlformats.org/officeDocument/2006/relationships/hyperlink" Target="https://advance.lexis.com/api/document?collection=cases&amp;id=urn:contentItem:3S4X-GPJ0-0039-P3G9-00000-00&amp;context=" TargetMode="External" /><Relationship Id="rId227" Type="http://schemas.openxmlformats.org/officeDocument/2006/relationships/hyperlink" Target="https://advance.lexis.com/api/document?collection=administrative-codes&amp;id=urn:contentItem:5J86-9SY0-008H-046F-00000-00&amp;context=" TargetMode="External" /><Relationship Id="rId228" Type="http://schemas.openxmlformats.org/officeDocument/2006/relationships/hyperlink" Target="https://advance.lexis.com/api/document?collection=administrative-codes&amp;id=urn:contentItem:5GFW-1X70-008H-02GP-00000-00&amp;context=" TargetMode="External" /><Relationship Id="rId229" Type="http://schemas.openxmlformats.org/officeDocument/2006/relationships/hyperlink" Target="http://www.eeoc.gov/employers/eeo1survey/2007instructions.cfm" TargetMode="External" /><Relationship Id="rId23" Type="http://schemas.openxmlformats.org/officeDocument/2006/relationships/hyperlink" Target="http://www.transequality.org/issues/resources/national-transgender-discrimination-survey-executive-summary" TargetMode="External" /><Relationship Id="rId230" Type="http://schemas.openxmlformats.org/officeDocument/2006/relationships/hyperlink" Target="https://advance.lexis.com/api/document?collection=administrative-codes&amp;id=urn:contentItem:3SHH-HT50-006W-918M-00000-00&amp;context=" TargetMode="External" /><Relationship Id="rId231" Type="http://schemas.openxmlformats.org/officeDocument/2006/relationships/hyperlink" Target="http://www.bls.gov/news.release/ecec.t01.htm" TargetMode="External" /><Relationship Id="rId232" Type="http://schemas.openxmlformats.org/officeDocument/2006/relationships/hyperlink" Target="https://advance.lexis.com/api/document?collection=administrative-codes&amp;id=urn:contentItem:5GFR-HN80-008G-Y32W-00000-00&amp;context=" TargetMode="External" /><Relationship Id="rId233" Type="http://schemas.openxmlformats.org/officeDocument/2006/relationships/hyperlink" Target="http://www.nationalpartnership.org/research-library/workplace-fairness/pregnancy-discrimination/reasonable-accommodations-for-pregnant-workers-state-laws.pdf" TargetMode="External" /><Relationship Id="rId234" Type="http://schemas.openxmlformats.org/officeDocument/2006/relationships/hyperlink" Target="http://askjan.org/media/downloads/LowCostHighImpact.doc" TargetMode="External" /><Relationship Id="rId235" Type="http://schemas.openxmlformats.org/officeDocument/2006/relationships/hyperlink" Target="http://kff.org/report-section/ehbs-2015-summary-of-findings/" TargetMode="External" /><Relationship Id="rId236" Type="http://schemas.openxmlformats.org/officeDocument/2006/relationships/hyperlink" Target="http://hrc-assets.s3-Web" TargetMode="External" /><Relationship Id="rId237" Type="http://schemas.openxmlformats.org/officeDocument/2006/relationships/hyperlink" Target="http://williamsinstitute.law.ucla.edu/wp-content/uploads/Herman-Cost-Benefit-of-Trans-Health-Benefits-Sept-2013.pdf" TargetMode="External" /><Relationship Id="rId238" Type="http://schemas.openxmlformats.org/officeDocument/2006/relationships/hyperlink" Target="http://transgenderlawcenter.org/wp-content/uploads/2013/04/Economic-Impact-Assessment-Gender-Nondiscrimination-In-Health-Insurance.pdf" TargetMode="External" /><Relationship Id="rId239" Type="http://schemas.openxmlformats.org/officeDocument/2006/relationships/hyperlink" Target="http://dx.doi.org/10.1080/15532730902799946" TargetMode="External" /><Relationship Id="rId24" Type="http://schemas.openxmlformats.org/officeDocument/2006/relationships/hyperlink" Target="https://www.census.gov/library/publications/2011/compendia/statab/131ed/labor-force-employment-earnings.html" TargetMode="External" /><Relationship Id="rId240" Type="http://schemas.openxmlformats.org/officeDocument/2006/relationships/hyperlink" Target="http://www.dsm5.org/documents/gender%20dysphoria%20fact%20sheet.pdf" TargetMode="External" /><Relationship Id="rId241" Type="http://schemas.openxmlformats.org/officeDocument/2006/relationships/hyperlink" Target="http://digitalcommons.law.seattleu.edu/sjsj/vol8/iss2/4" TargetMode="External" /><Relationship Id="rId242" Type="http://schemas.openxmlformats.org/officeDocument/2006/relationships/hyperlink" Target="http://www.hrc.org/resources/san-francisco-transgender-benefit-total-claims-experience-and-plan-evolutio" TargetMode="External" /><Relationship Id="rId243" Type="http://schemas.openxmlformats.org/officeDocument/2006/relationships/hyperlink" Target="http://www.jstor.org/stable/pdf/1808117.pdf?acceptTC=true" TargetMode="External" /><Relationship Id="rId244" Type="http://schemas.openxmlformats.org/officeDocument/2006/relationships/hyperlink" Target="http://econ2.econ.iastate.edu/classes/econ321/rosburg/Aigner%20and%20Cain%20-%20Statistical%20Theories%20of%20Discrimination%20in%20Labor%20Markets.pdf" TargetMode="External" /><Relationship Id="rId245" Type="http://schemas.openxmlformats.org/officeDocument/2006/relationships/hyperlink" Target="http://pubs.aeaweb.org/doi/pdfplus/10.1257/jep.12.2.91" TargetMode="External" /><Relationship Id="rId246" Type="http://schemas.openxmlformats.org/officeDocument/2006/relationships/hyperlink" Target="https://advance.lexis.com/api/document?collection=analytical-materials&amp;id=urn:contentItem:3S41-28D0-00CV-51FG-00000-00&amp;context=" TargetMode="External" /><Relationship Id="rId247" Type="http://schemas.openxmlformats.org/officeDocument/2006/relationships/hyperlink" Target="http://klenow.com/HHJK.pdf" TargetMode="External" /><Relationship Id="rId248" Type="http://schemas.openxmlformats.org/officeDocument/2006/relationships/hyperlink" Target="http://williamsinstitute.law.ucla.edu/research/workplace/economic-motives-for-adopting-lgbt-related-workplace-policies/" TargetMode="External" /><Relationship Id="rId249" Type="http://schemas.openxmlformats.org/officeDocument/2006/relationships/hyperlink" Target="http://www.hreonline.com/HRE/view/story.jhtml?id=533351347" TargetMode="External" /><Relationship Id="rId25" Type="http://schemas.openxmlformats.org/officeDocument/2006/relationships/hyperlink" Target="http://www.bls.gov/news.release/empsit.t01.htm" TargetMode="External" /><Relationship Id="rId250" Type="http://schemas.openxmlformats.org/officeDocument/2006/relationships/hyperlink" Target="http://www.sba.gov/advocacy/849/12162#susb" TargetMode="External" /><Relationship Id="rId251" Type="http://schemas.openxmlformats.org/officeDocument/2006/relationships/hyperlink" Target="http://www.census.gov/econ/susb/" TargetMode="External" /><Relationship Id="rId252" Type="http://schemas.openxmlformats.org/officeDocument/2006/relationships/image" Target="media/image1.png" /><Relationship Id="rId253" Type="http://schemas.openxmlformats.org/officeDocument/2006/relationships/image" Target="media/image2.png" /><Relationship Id="rId254" Type="http://schemas.openxmlformats.org/officeDocument/2006/relationships/image" Target="media/image3.png" /><Relationship Id="rId255" Type="http://schemas.openxmlformats.org/officeDocument/2006/relationships/image" Target="media/image4.png" /><Relationship Id="rId256" Type="http://schemas.openxmlformats.org/officeDocument/2006/relationships/image" Target="media/image5.png" /><Relationship Id="rId257" Type="http://schemas.openxmlformats.org/officeDocument/2006/relationships/image" Target="media/image6.png" /><Relationship Id="rId258" Type="http://schemas.openxmlformats.org/officeDocument/2006/relationships/image" Target="media/image7.png" /><Relationship Id="rId259" Type="http://schemas.openxmlformats.org/officeDocument/2006/relationships/image" Target="media/image8.png" /><Relationship Id="rId26" Type="http://schemas.openxmlformats.org/officeDocument/2006/relationships/hyperlink" Target="http://www.bls.gov/opub/ted/2010/ted_20100507.htm" TargetMode="External" /><Relationship Id="rId260" Type="http://schemas.openxmlformats.org/officeDocument/2006/relationships/image" Target="media/image9.png" /><Relationship Id="rId261" Type="http://schemas.openxmlformats.org/officeDocument/2006/relationships/image" Target="media/image10.png" /><Relationship Id="rId262" Type="http://schemas.openxmlformats.org/officeDocument/2006/relationships/image" Target="media/image11.png" /><Relationship Id="rId263" Type="http://schemas.openxmlformats.org/officeDocument/2006/relationships/image" Target="media/image12.png" /><Relationship Id="rId264" Type="http://schemas.openxmlformats.org/officeDocument/2006/relationships/image" Target="media/image13.png" /><Relationship Id="rId265" Type="http://schemas.openxmlformats.org/officeDocument/2006/relationships/image" Target="media/image14.png" /><Relationship Id="rId266" Type="http://schemas.openxmlformats.org/officeDocument/2006/relationships/hyperlink" Target="https://advance.lexis.com/api/document?collection=statutes-legislation&amp;id=urn:contentItem:4YF7-GS41-NRF4-44W8-00000-00&amp;context=" TargetMode="External" /><Relationship Id="rId267" Type="http://schemas.openxmlformats.org/officeDocument/2006/relationships/hyperlink" Target="https://advance.lexis.com/api/document?collection=administrative-codes&amp;id=urn:contentItem:5GFR-HN80-008G-Y331-00000-00&amp;context=" TargetMode="External" /><Relationship Id="rId268" Type="http://schemas.openxmlformats.org/officeDocument/2006/relationships/hyperlink" Target="https://advance.lexis.com/api/document?collection=statutes-legislation&amp;id=urn:contentItem:4YF7-GNM1-NRF4-408K-00000-00&amp;context=" TargetMode="External" /><Relationship Id="rId269" Type="http://schemas.openxmlformats.org/officeDocument/2006/relationships/hyperlink" Target="https://advance.lexis.com/api/document?collection=statutes-legislation&amp;id=urn:contentItem:4YF7-GWP1-NRF4-4368-00000-00&amp;context=" TargetMode="External" /><Relationship Id="rId27" Type="http://schemas.openxmlformats.org/officeDocument/2006/relationships/hyperlink" Target="http://www.bls.gov/news.release/famee.nr0.htm" TargetMode="External" /><Relationship Id="rId270" Type="http://schemas.openxmlformats.org/officeDocument/2006/relationships/hyperlink" Target="https://advance.lexis.com/api/document?collection=statutes-legislation&amp;id=urn:contentItem:4YF7-GR91-NRF4-41FB-00000-00&amp;context=" TargetMode="External" /><Relationship Id="rId271" Type="http://schemas.openxmlformats.org/officeDocument/2006/relationships/hyperlink" Target="https://advance.lexis.com/api/document?collection=administrative-codes&amp;id=urn:contentItem:5RJ0-4310-008H-0107-00000-00&amp;context=" TargetMode="External" /><Relationship Id="rId272" Type="http://schemas.openxmlformats.org/officeDocument/2006/relationships/hyperlink" Target="https://advance.lexis.com/api/document?collection=administrative-codes&amp;id=urn:contentItem:52DC-2M60-00X0-94G8-00000-00&amp;context=" TargetMode="External" /><Relationship Id="rId273" Type="http://schemas.openxmlformats.org/officeDocument/2006/relationships/hyperlink" Target="https://advance.lexis.com/api/document?collection=administrative-codes&amp;id=urn:contentItem:51F8-0CK0-00H6-R149-00000-00&amp;context=" TargetMode="External" /><Relationship Id="rId274" Type="http://schemas.openxmlformats.org/officeDocument/2006/relationships/hyperlink" Target="https://advance.lexis.com/api/document?collection=administrative-codes&amp;id=urn:contentItem:47FD-8H20-006W-82FX-00000-00&amp;context=" TargetMode="External" /><Relationship Id="rId275" Type="http://schemas.openxmlformats.org/officeDocument/2006/relationships/hyperlink" Target="https://advance.lexis.com/api/document?collection=administrative-codes&amp;id=urn:contentItem:5CRC-F3F0-006W-833F-00000-00&amp;context=" TargetMode="External" /><Relationship Id="rId276" Type="http://schemas.openxmlformats.org/officeDocument/2006/relationships/hyperlink" Target="http://www.regulations.gov" TargetMode="External" /><Relationship Id="rId277" Type="http://schemas.openxmlformats.org/officeDocument/2006/relationships/hyperlink" Target="http://www.dol.gov/ofccp" TargetMode="External" /><Relationship Id="rId278" Type="http://schemas.openxmlformats.org/officeDocument/2006/relationships/numbering" Target="numbering.xml" /><Relationship Id="rId279" Type="http://schemas.openxmlformats.org/officeDocument/2006/relationships/styles" Target="styles.xml" /><Relationship Id="rId28" Type="http://schemas.openxmlformats.org/officeDocument/2006/relationships/hyperlink" Target="https://advance.lexis.com/api/document?collection=cases&amp;id=urn:contentItem:4N8D-4RJ0-0038-X28G-00000-00&amp;context=" TargetMode="External" /><Relationship Id="rId29" Type="http://schemas.openxmlformats.org/officeDocument/2006/relationships/hyperlink" Target="https://advance.lexis.com/api/document?collection=statutes-legislation&amp;id=urn:contentItem:5CD7-HSD0-01XN-S211-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cases&amp;id=urn:contentItem:3S4X-93S0-003B-S4G8-00000-00&amp;context=" TargetMode="External" /><Relationship Id="rId31" Type="http://schemas.openxmlformats.org/officeDocument/2006/relationships/hyperlink" Target="https://advance.lexis.com/api/document?collection=cases&amp;id=urn:contentItem:3S4X-CFG0-003B-S4JB-00000-00&amp;context=" TargetMode="External" /><Relationship Id="rId32" Type="http://schemas.openxmlformats.org/officeDocument/2006/relationships/hyperlink" Target="https://advance.lexis.com/api/document?collection=cases&amp;id=urn:contentItem:3S4N-FFJ0-0054-73KJ-00000-00&amp;context=" TargetMode="External" /><Relationship Id="rId33" Type="http://schemas.openxmlformats.org/officeDocument/2006/relationships/hyperlink" Target="https://advance.lexis.com/api/document?collection=statutes-legislation&amp;id=urn:contentItem:4YF7-GVF1-NRF4-41J7-00000-00&amp;context=" TargetMode="External" /><Relationship Id="rId34" Type="http://schemas.openxmlformats.org/officeDocument/2006/relationships/hyperlink" Target="https://advance.lexis.com/api/document?collection=statutes-legislation&amp;id=urn:contentItem:4YF7-GJ11-NRF4-4109-00000-00&amp;context=" TargetMode="External" /><Relationship Id="rId35" Type="http://schemas.openxmlformats.org/officeDocument/2006/relationships/hyperlink" Target="https://advance.lexis.com/api/document?collection=cases&amp;id=urn:contentItem:3S4X-8YB0-003B-S2D4-00000-00&amp;context=" TargetMode="External" /><Relationship Id="rId36" Type="http://schemas.openxmlformats.org/officeDocument/2006/relationships/hyperlink" Target="https://advance.lexis.com/api/document?collection=cases&amp;id=urn:contentItem:3S4X-6B90-003B-S0JV-00000-00&amp;context=" TargetMode="External" /><Relationship Id="rId37" Type="http://schemas.openxmlformats.org/officeDocument/2006/relationships/hyperlink" Target="https://advance.lexis.com/api/document?collection=cases&amp;id=urn:contentItem:3S4X-4R70-003B-S3VB-00000-00&amp;context=" TargetMode="External" /><Relationship Id="rId38" Type="http://schemas.openxmlformats.org/officeDocument/2006/relationships/hyperlink" Target="https://advance.lexis.com/api/document?collection=cases&amp;id=urn:contentItem:3S4X-6N20-0039-N3CX-00000-00&amp;context=" TargetMode="External" /><Relationship Id="rId39" Type="http://schemas.openxmlformats.org/officeDocument/2006/relationships/hyperlink" Target="https://advance.lexis.com/api/document?collection=cases&amp;id=urn:contentItem:3S4X-J2H0-003B-42RN-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cases&amp;id=urn:contentItem:3S4X-BDG0-003B-42B6-00000-00&amp;context=" TargetMode="External" /><Relationship Id="rId41" Type="http://schemas.openxmlformats.org/officeDocument/2006/relationships/hyperlink" Target="https://advance.lexis.com/api/document?collection=cases&amp;id=urn:contentItem:3S53-59T0-004B-Y007-00000-00&amp;context=" TargetMode="External" /><Relationship Id="rId42" Type="http://schemas.openxmlformats.org/officeDocument/2006/relationships/hyperlink" Target="https://advance.lexis.com/api/document?collection=cases&amp;id=urn:contentItem:3S65-KV60-003B-R2R0-00000-00&amp;context=" TargetMode="External" /><Relationship Id="rId43" Type="http://schemas.openxmlformats.org/officeDocument/2006/relationships/hyperlink" Target="https://advance.lexis.com/api/document?collection=cases&amp;id=urn:contentItem:3TGV-N290-002K-600D-00000-00&amp;context=" TargetMode="External" /><Relationship Id="rId44" Type="http://schemas.openxmlformats.org/officeDocument/2006/relationships/hyperlink" Target="https://advance.lexis.com/api/document?collection=cases&amp;id=urn:contentItem:3TGV-N290-002K-600F-00000-00&amp;context=" TargetMode="External" /><Relationship Id="rId45" Type="http://schemas.openxmlformats.org/officeDocument/2006/relationships/hyperlink" Target="https://advance.lexis.com/api/document?collection=cases&amp;id=urn:contentItem:4K7N-1JG0-004B-Y03T-00000-00&amp;context=" TargetMode="External" /><Relationship Id="rId46" Type="http://schemas.openxmlformats.org/officeDocument/2006/relationships/hyperlink" Target="https://advance.lexis.com/api/document?collection=cases&amp;id=urn:contentItem:5FKM-64T1-F04K-F1X3-00000-00&amp;context=" TargetMode="External" /><Relationship Id="rId47" Type="http://schemas.openxmlformats.org/officeDocument/2006/relationships/hyperlink" Target="https://advance.lexis.com/api/document?collection=statutes-legislation&amp;id=urn:contentItem:4YF7-GP51-NRF4-40G1-00000-00&amp;context=" TargetMode="External" /><Relationship Id="rId48" Type="http://schemas.openxmlformats.org/officeDocument/2006/relationships/hyperlink" Target="https://www.amwa-doc.org/about-amwa/history/" TargetMode="External" /><Relationship Id="rId49" Type="http://schemas.openxmlformats.org/officeDocument/2006/relationships/hyperlink" Target="http://www.bls.gov/cps/cpsaat11.htm" TargetMode="External" /><Relationship Id="rId5" Type="http://schemas.openxmlformats.org/officeDocument/2006/relationships/footer" Target="footer1.xml" /><Relationship Id="rId50" Type="http://schemas.openxmlformats.org/officeDocument/2006/relationships/hyperlink" Target="https://www.census.gov/content/dam/Census/library/publications/2015/demo/p60-252.pdf" TargetMode="External" /><Relationship Id="rId51" Type="http://schemas.openxmlformats.org/officeDocument/2006/relationships/hyperlink" Target="https://advance.lexis.com/api/document?collection=administrative-codes&amp;id=urn:contentItem:517X-N3X0-00H6-R149-00000-00&amp;context=" TargetMode="External" /><Relationship Id="rId52" Type="http://schemas.openxmlformats.org/officeDocument/2006/relationships/hyperlink" Target="http://www.eeoc.gov/laws/guidance/pregnancy_guidance.cfm" TargetMode="External" /><Relationship Id="rId53" Type="http://schemas.openxmlformats.org/officeDocument/2006/relationships/hyperlink" Target="http://www.dol.gov/whd/fmla/chapter5.htm" TargetMode="External" /><Relationship Id="rId54" Type="http://schemas.openxmlformats.org/officeDocument/2006/relationships/hyperlink" Target="http://www.bls.gov/ncs/ebs/benefits/2015/ownership/civilian/table32a.pdf" TargetMode="External" /><Relationship Id="rId55" Type="http://schemas.openxmlformats.org/officeDocument/2006/relationships/hyperlink" Target="http://www.dol.gov/asp/evaluation/fmla/FMLA-2012-Executive-Summary.pdf" TargetMode="External" /><Relationship Id="rId56" Type="http://schemas.openxmlformats.org/officeDocument/2006/relationships/hyperlink" Target="http://eeoc.gov/eeoc/statistics/enforcement/charges.cfm" TargetMode="External" /><Relationship Id="rId57" Type="http://schemas.openxmlformats.org/officeDocument/2006/relationships/hyperlink" Target="http://www.iwpr.org/publications/pubs/occupational-segregation-and-the-gender-wage-gap-a-job-half-done" TargetMode="External" /><Relationship Id="rId58" Type="http://schemas.openxmlformats.org/officeDocument/2006/relationships/hyperlink" Target="http://www.iwpr.org/publications/pubs/the-gender-wage-gap-by-occupation-2/at_download/file/" TargetMode="External" /><Relationship Id="rId59" Type="http://schemas.openxmlformats.org/officeDocument/2006/relationships/hyperlink" Target="http://www.dol.gov/opa/media/press/ofccp/OFCCP20150844.htm" TargetMode="External" /><Relationship Id="rId6" Type="http://schemas.openxmlformats.org/officeDocument/2006/relationships/footer" Target="footer2.xml" /><Relationship Id="rId60" Type="http://schemas.openxmlformats.org/officeDocument/2006/relationships/hyperlink" Target="http://www.dol.gov/opa/media/press/ofccp/OFCCP20141669.htm" TargetMode="External" /><Relationship Id="rId61" Type="http://schemas.openxmlformats.org/officeDocument/2006/relationships/hyperlink" Target="http://www.dol.gov/opa/media/press/ofccp/OFCCP20140920.htm" TargetMode="External" /><Relationship Id="rId62" Type="http://schemas.openxmlformats.org/officeDocument/2006/relationships/hyperlink" Target="https://advance.lexis.com/api/document?collection=cases&amp;id=urn:contentItem:5CX3-6R01-F04D-K02G-00000-00&amp;context=" TargetMode="External" /><Relationship Id="rId63" Type="http://schemas.openxmlformats.org/officeDocument/2006/relationships/hyperlink" Target="http://www.eeoc.gov/eeoc/newsroom/release/3-25-16.cfm" TargetMode="External" /><Relationship Id="rId64" Type="http://schemas.openxmlformats.org/officeDocument/2006/relationships/hyperlink" Target="http://www.eeoc.gov/eeoc/newsroom/release/7-10-15c.cfm" TargetMode="External" /><Relationship Id="rId65" Type="http://schemas.openxmlformats.org/officeDocument/2006/relationships/hyperlink" Target="http://www.eeoc.gov/eeoc/newsroom/release/4-22-15a.cfm" TargetMode="External" /><Relationship Id="rId66" Type="http://schemas.openxmlformats.org/officeDocument/2006/relationships/hyperlink" Target="http://www.dol.gov/opa/media/press/ofccp/OFCCP20140363.htm" TargetMode="External" /><Relationship Id="rId67" Type="http://schemas.openxmlformats.org/officeDocument/2006/relationships/hyperlink" Target="http://www.asanet.org/journals/ASR/ChaWeedenJune14ASR.pdf" TargetMode="External" /><Relationship Id="rId68" Type="http://schemas.openxmlformats.org/officeDocument/2006/relationships/hyperlink" Target="http://www.iwpr.org/publications/pubs/at-current-pace-of-progress-wage-gap-for-women-expected-to-close-in-2057" TargetMode="External" /><Relationship Id="rId69" Type="http://schemas.openxmlformats.org/officeDocument/2006/relationships/hyperlink" Target="https://www.census.gov/hhes/www/income/data/historical/people/" TargetMode="External" /><Relationship Id="rId7" Type="http://schemas.openxmlformats.org/officeDocument/2006/relationships/hyperlink" Target="https://advance.lexis.com/api/document?collection=administrative-codes&amp;id=urn:contentItem:5K14-XWT0-006W-803N-00000-00&amp;context=" TargetMode="External" /><Relationship Id="rId70" Type="http://schemas.openxmlformats.org/officeDocument/2006/relationships/hyperlink" Target="http://factfinder2.census.gov/faces/tableservices/jsf/pages/productview.xhtml?pid=ACS_13_1YR_B18140&amp;prodType=table" TargetMode="External" /><Relationship Id="rId71" Type="http://schemas.openxmlformats.org/officeDocument/2006/relationships/hyperlink" Target="http://jec.senate.gov/public/?a=Files.Serve&amp;File_id=9118a9ef-0771-4777-9c1f-8232fe70a45c" TargetMode="External" /><Relationship Id="rId72" Type="http://schemas.openxmlformats.org/officeDocument/2006/relationships/hyperlink" Target="https://www.whitehouse.gov/sites/default/files/rss_viewer/Women_in_America.pdf" TargetMode="External" /><Relationship Id="rId73" Type="http://schemas.openxmlformats.org/officeDocument/2006/relationships/hyperlink" Target="http://gender.stanford.edu/sites/default/files/motherhoodpenalty.pdf" TargetMode="External" /><Relationship Id="rId74" Type="http://schemas.openxmlformats.org/officeDocument/2006/relationships/hyperlink" Target="http://www.gpo.gov/fdsys/pkg/CHRG-110hhrg34632/html/CHRG-110hhrg34632.htm" TargetMode="External" /><Relationship Id="rId75" Type="http://schemas.openxmlformats.org/officeDocument/2006/relationships/hyperlink" Target="http://faculty.som.yale.edu/ConstancaEstevesSorenson/documents/Physician_000.pdf" TargetMode="External" /><Relationship Id="rId76" Type="http://schemas.openxmlformats.org/officeDocument/2006/relationships/hyperlink" Target="http://content.healthaffairs.org/content/30/2/193.full.pdf+html" TargetMode="External" /><Relationship Id="rId77" Type="http://schemas.openxmlformats.org/officeDocument/2006/relationships/hyperlink" Target="http://www.eeoc.gov/eeoc/statistics/enforcement/pregnancy.cfm" TargetMode="External" /><Relationship Id="rId78" Type="http://schemas.openxmlformats.org/officeDocument/2006/relationships/hyperlink" Target="http://www.eeoc.gov/eeoc/statistics/enforcement/pregnancy_new.cfm" TargetMode="External" /><Relationship Id="rId79" Type="http://schemas.openxmlformats.org/officeDocument/2006/relationships/hyperlink" Target="http://www.help.senate.gov/imo/media/doc/Yang.pdf" TargetMode="External" /><Relationship Id="rId8" Type="http://schemas.openxmlformats.org/officeDocument/2006/relationships/hyperlink" Target="https://advance.lexis.com/api/document?collection=administrative-codes&amp;id=urn:contentItem:5GFW-1XJ0-008H-00D9-00000-00&amp;context=" TargetMode="External" /><Relationship Id="rId80" Type="http://schemas.openxmlformats.org/officeDocument/2006/relationships/hyperlink" Target="http://worklifelaw.org/pubs/PoorPregnantAndFired.pdf" TargetMode="External" /><Relationship Id="rId81" Type="http://schemas.openxmlformats.org/officeDocument/2006/relationships/hyperlink" Target="https://advance.lexis.com/api/document?collection=cases&amp;id=urn:contentItem:58J5-8MF1-F04K-N06C-00000-00&amp;context=" TargetMode="External" /><Relationship Id="rId82" Type="http://schemas.openxmlformats.org/officeDocument/2006/relationships/hyperlink" Target="http://www.americanbar.org/content/dam/aba/publications/supreme_court_preview/BriefsV4/12-1226_pet_amcu_hcp-etal.authcheckdam.pdf" TargetMode="External" /><Relationship Id="rId83" Type="http://schemas.openxmlformats.org/officeDocument/2006/relationships/hyperlink" Target="https://advance.lexis.com/api/document?collection=cases&amp;id=urn:contentItem:4WGT-C4B0-TXFP-W2TD-00000-00&amp;context=" TargetMode="External" /><Relationship Id="rId84" Type="http://schemas.openxmlformats.org/officeDocument/2006/relationships/hyperlink" Target="http://www.gpo.gov/fdsys/pkg/USCOURTS-ksd-6_08-cv-01244/pdf/USCOURTS-ksd-6_08-cv-01244-0.pdf" TargetMode="External" /><Relationship Id="rId85" Type="http://schemas.openxmlformats.org/officeDocument/2006/relationships/hyperlink" Target="http://www.nwlc.org/sites/default/files/pdfs/pregnant_workers.pdf" TargetMode="External" /><Relationship Id="rId86" Type="http://schemas.openxmlformats.org/officeDocument/2006/relationships/hyperlink" Target="http://www.census.gov/prod/2011pubs/p70-128.pdf" TargetMode="External" /><Relationship Id="rId87" Type="http://schemas.openxmlformats.org/officeDocument/2006/relationships/hyperlink" Target="https://advance.lexis.com/api/document?collection=administrative-codes&amp;id=urn:contentItem:5SV1-1GR0-008H-054J-00000-00&amp;context=" TargetMode="External" /><Relationship Id="rId88" Type="http://schemas.openxmlformats.org/officeDocument/2006/relationships/hyperlink" Target="http://www.gpo.gov/fdsys/pkg/CFR-2014-title29-vol4/xml/CFR-2014-title29-vol4-part1604.xml" TargetMode="External" /><Relationship Id="rId89" Type="http://schemas.openxmlformats.org/officeDocument/2006/relationships/hyperlink" Target="https://advance.lexis.com/api/document?collection=cases&amp;id=urn:contentItem:3S24-MDD0-003B-R31S-00000-00&amp;context=" TargetMode="External" /><Relationship Id="rId9" Type="http://schemas.openxmlformats.org/officeDocument/2006/relationships/hyperlink" Target="https://advance.lexis.com/api/document?collection=administrative-codes&amp;id=urn:contentItem:52GY-N1R0-00X0-9213-00000-00&amp;context=" TargetMode="External" /><Relationship Id="rId90" Type="http://schemas.openxmlformats.org/officeDocument/2006/relationships/hyperlink" Target="https://advance.lexis.com/api/document?collection=cases&amp;id=urn:contentItem:3S4X-0GN0-0039-M1KV-00000-00&amp;context=" TargetMode="External" /><Relationship Id="rId91" Type="http://schemas.openxmlformats.org/officeDocument/2006/relationships/hyperlink" Target="http://nwlc.org/wp-content/uploads/2015/08/final_nwlc_womeninconstruction_report.pdf" TargetMode="External" /><Relationship Id="rId92" Type="http://schemas.openxmlformats.org/officeDocument/2006/relationships/hyperlink" Target="http://elephantinthevalley.com/" TargetMode="External" /><Relationship Id="rId93" Type="http://schemas.openxmlformats.org/officeDocument/2006/relationships/hyperlink" Target="http://www.eeoc.gov/eeoc/statistics/enforcement/sexual_harassment_new.cfm" TargetMode="External" /><Relationship Id="rId94" Type="http://schemas.openxmlformats.org/officeDocument/2006/relationships/hyperlink" Target="https://www.researchgate.net/publication/14870029_Controlling_Other_People_The_Impact_of_Power_on_Stereotyping" TargetMode="External" /><Relationship Id="rId95" Type="http://schemas.openxmlformats.org/officeDocument/2006/relationships/hyperlink" Target="http://www.nber.org/papers/w17450" TargetMode="External" /><Relationship Id="rId96" Type="http://schemas.openxmlformats.org/officeDocument/2006/relationships/hyperlink" Target="https://advance.lexis.com/api/document?collection=cases&amp;id=urn:contentItem:534M-F5W1-F04K-F4CT-00000-00&amp;context=" TargetMode="External" /><Relationship Id="rId97" Type="http://schemas.openxmlformats.org/officeDocument/2006/relationships/hyperlink" Target="http://www.lgbtmap.org/policy-and-issue-analysis/unfair-price" TargetMode="External" /><Relationship Id="rId98" Type="http://schemas.openxmlformats.org/officeDocument/2006/relationships/hyperlink" Target="http://williamsinstitute.law.ucla.edu/wp-content/uploads/Sears-Mallory-Discrimination-July-20111.pdf" TargetMode="External" /><Relationship Id="rId99" Type="http://schemas.openxmlformats.org/officeDocument/2006/relationships/hyperlink" Target="https://advance.lexis.com/api/document?collection=cases&amp;id=urn:contentItem:4D1D-WFT0-0038-X2WG-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 FR 58124</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71568628</vt:lpwstr>
  </property>
  <property fmtid="{D5CDD505-2E9C-101B-9397-08002B2CF9AE}" pid="3" name="LADocCount">
    <vt:lpwstr>1</vt:lpwstr>
  </property>
  <property fmtid="{D5CDD505-2E9C-101B-9397-08002B2CF9AE}" pid="4" name="UserPermID">
    <vt:lpwstr>urn:user:PA185916758</vt:lpwstr>
  </property>
</Properties>
</file>