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announcement of effective date.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12-268; WT Docket Nos. 14-70, 05-211; RM-11395; FCC 15-80]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Commission announces that on December 10, 2015, the Office of Management and Budget (OMB) approved, on an emergency basis, for a period for six months, a revision to an approved information collection to implement a modified collection requirement under </w:t>
      </w:r>
      <w:hyperlink r:id="rId8"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 xml:space="preserve"> contained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FCC 15-80. This document is consistent with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which stated that the Commission would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 approval and the effective date of the rule and requirement.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document announces that, on December 10, 2015, OMB approved, on an emergency basis, a revision to an approved information collection to implement a modified information collection requirement under </w:t>
      </w:r>
      <w:hyperlink r:id="rId8"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 xml:space="preserve">, published at </w:t>
      </w:r>
      <w:hyperlink r:id="rId9" w:history="1">
        <w:r>
          <w:rPr>
            <w:rFonts w:ascii="arial" w:eastAsia="arial" w:hAnsi="arial" w:cs="arial"/>
            <w:b w:val="0"/>
            <w:i/>
            <w:strike w:val="0"/>
            <w:noProof w:val="0"/>
            <w:color w:val="0077CC"/>
            <w:position w:val="0"/>
            <w:sz w:val="20"/>
            <w:u w:val="single"/>
            <w:vertAlign w:val="baseline"/>
          </w:rPr>
          <w:t>80 FR 56764</w:t>
        </w:r>
      </w:hyperlink>
      <w:r>
        <w:rPr>
          <w:rFonts w:ascii="arial" w:eastAsia="arial" w:hAnsi="arial" w:cs="arial"/>
          <w:b w:val="0"/>
          <w:i w:val="0"/>
          <w:strike w:val="0"/>
          <w:noProof w:val="0"/>
          <w:color w:val="000000"/>
          <w:position w:val="0"/>
          <w:sz w:val="20"/>
          <w:u w:val="none"/>
          <w:vertAlign w:val="baseline"/>
        </w:rPr>
        <w:t xml:space="preserve"> on September 18, 2015. The OMB Control Number is 3060-0995. The Commission publishes this document as an announcement of the effective date of the rule and requirement. If you have any comments on the burden estimates listed below, or how the Commission can improve the collections and reduce any burdens caused thereby, please contact Cathy Williams, Federal Communications Commission, Room 1-C823, 445 12th Street SW., Washington, DC 20554. Please include the OMB Control Number, 3060-0995, in your correspondence. The Commission will also accept your comments via the Internet if you send them to </w:t>
      </w:r>
      <w:hyperlink r:id="rId10"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request materials in accessible formats for people with disabilities (Braille, large print, electronic files, audio format), send an email to </w:t>
      </w:r>
      <w:hyperlink r:id="rId11"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Paperwork Reduction Act of 1995 (</w:t>
      </w:r>
      <w:hyperlink r:id="rId12"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the Commission is notifying the public that it received emergency approval from OMB on December 10, 2015 for the revised information collection requirements contained in the information collection 3060-0995, Section 1.2105(c), Bidding Application and Certification Procedures; Sections 1.2105(c) and Section 1.2205, Prohibition of Certain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5 CFR 1320, an agency may not conduct or sponsor a collection of information unless it displays a current,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person shall be subject to any penalty for failing to comply with a collection of information subject to the Paperwork Reduction Act that does not display a current, valid OMB Control Number. The OMB Control Number is 3060-0995. The foregoing document is required by the Paperwork Reduction Act of 1995, </w:t>
      </w:r>
      <w:r>
        <w:rPr>
          <w:rFonts w:ascii="arial" w:eastAsia="arial" w:hAnsi="arial" w:cs="arial"/>
          <w:b w:val="0"/>
          <w:i/>
          <w:strike w:val="0"/>
          <w:noProof w:val="0"/>
          <w:color w:val="000000"/>
          <w:position w:val="0"/>
          <w:sz w:val="20"/>
          <w:u w:val="none"/>
          <w:vertAlign w:val="baseline"/>
        </w:rPr>
        <w:t>Pub. L. 104-13</w:t>
      </w:r>
      <w:r>
        <w:rPr>
          <w:rFonts w:ascii="arial" w:eastAsia="arial" w:hAnsi="arial" w:cs="arial"/>
          <w:b w:val="0"/>
          <w:i w:val="0"/>
          <w:strike w:val="0"/>
          <w:noProof w:val="0"/>
          <w:color w:val="000000"/>
          <w:position w:val="0"/>
          <w:sz w:val="20"/>
          <w:u w:val="none"/>
          <w:vertAlign w:val="baseline"/>
        </w:rPr>
        <w:t xml:space="preserve">, October 1, 1995, and </w:t>
      </w:r>
      <w:hyperlink r:id="rId12"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annual reporting burdens and costs for the respondents are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3060-0995.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Approval Date:</w:t>
      </w:r>
      <w:r>
        <w:rPr>
          <w:rFonts w:ascii="arial" w:eastAsia="arial" w:hAnsi="arial" w:cs="arial"/>
          <w:b w:val="0"/>
          <w:i w:val="0"/>
          <w:strike w:val="0"/>
          <w:noProof w:val="0"/>
          <w:color w:val="000000"/>
          <w:position w:val="0"/>
          <w:sz w:val="20"/>
          <w:u w:val="none"/>
          <w:vertAlign w:val="baseline"/>
        </w:rPr>
        <w:t xml:space="preserve"> December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Expiration Date:</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Section 1.2105(c), Bidding Application and Certification Procedures; Sections 1.2105(c) and Section 1.2205, Prohibition of Certain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No.:</w:t>
      </w:r>
      <w:r>
        <w:rPr>
          <w:rFonts w:ascii="arial" w:eastAsia="arial" w:hAnsi="arial" w:cs="arial"/>
          <w:b w:val="0"/>
          <w:i w:val="0"/>
          <w:strike w:val="0"/>
          <w:noProof w:val="0"/>
          <w:color w:val="000000"/>
          <w:position w:val="0"/>
          <w:sz w:val="20"/>
          <w:u w:val="none"/>
          <w:vertAlign w:val="baseline"/>
        </w:rPr>
        <w:t xml:space="preserve"> 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Business or other for-profit entities; Not-for-profit institutions; State, local or Tribal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 and Responses:</w:t>
      </w:r>
      <w:r>
        <w:rPr>
          <w:rFonts w:ascii="arial" w:eastAsia="arial" w:hAnsi="arial" w:cs="arial"/>
          <w:b w:val="0"/>
          <w:i w:val="0"/>
          <w:strike w:val="0"/>
          <w:noProof w:val="0"/>
          <w:color w:val="000000"/>
          <w:position w:val="0"/>
          <w:sz w:val="20"/>
          <w:u w:val="none"/>
          <w:vertAlign w:val="baseline"/>
        </w:rPr>
        <w:t xml:space="preserve"> 10 respondents; 10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1.5 hours to 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 reporting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The statutory authority for this information collection is contained in sections 154(i), 309(j), and 1452(a)(3) of the Communications Act of 1934, as amended, 47 U.S.C. 4(i), </w:t>
      </w:r>
      <w:hyperlink r:id="rId13" w:history="1">
        <w:r>
          <w:rPr>
            <w:rFonts w:ascii="arial" w:eastAsia="arial" w:hAnsi="arial" w:cs="arial"/>
            <w:b w:val="0"/>
            <w:i/>
            <w:strike w:val="0"/>
            <w:noProof w:val="0"/>
            <w:color w:val="0077CC"/>
            <w:position w:val="0"/>
            <w:sz w:val="20"/>
            <w:u w:val="single"/>
            <w:vertAlign w:val="baseline"/>
          </w:rPr>
          <w:t>309(j)(5)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1452(a)(3)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.2105(c)(4) of the Commission's rules, </w:t>
      </w:r>
      <w:hyperlink r:id="rId8"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Burden:</w:t>
      </w:r>
      <w:r>
        <w:rPr>
          <w:rFonts w:ascii="arial" w:eastAsia="arial" w:hAnsi="arial" w:cs="arial"/>
          <w:b w:val="0"/>
          <w:i w:val="0"/>
          <w:strike w:val="0"/>
          <w:noProof w:val="0"/>
          <w:color w:val="000000"/>
          <w:position w:val="0"/>
          <w:sz w:val="20"/>
          <w:u w:val="none"/>
          <w:vertAlign w:val="baseline"/>
        </w:rPr>
        <w:t xml:space="preserve"> 50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w:t>
      </w:r>
      <w:r>
        <w:rPr>
          <w:rFonts w:ascii="arial" w:eastAsia="arial" w:hAnsi="arial" w:cs="arial"/>
          <w:b w:val="0"/>
          <w:i w:val="0"/>
          <w:strike w:val="0"/>
          <w:noProof w:val="0"/>
          <w:color w:val="000000"/>
          <w:position w:val="0"/>
          <w:sz w:val="20"/>
          <w:u w:val="none"/>
          <w:vertAlign w:val="baseline"/>
        </w:rPr>
        <w:t xml:space="preserve"> $ 9,000.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 Impact Assessment:</w:t>
      </w:r>
      <w:r>
        <w:rPr>
          <w:rFonts w:ascii="arial" w:eastAsia="arial" w:hAnsi="arial" w:cs="arial"/>
          <w:b w:val="0"/>
          <w:i w:val="0"/>
          <w:strike w:val="0"/>
          <w:noProof w:val="0"/>
          <w:color w:val="000000"/>
          <w:position w:val="0"/>
          <w:sz w:val="20"/>
          <w:u w:val="none"/>
          <w:vertAlign w:val="baseline"/>
        </w:rPr>
        <w:t xml:space="preserve"> No impact(s).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and Extent of Confidentiality:</w:t>
      </w:r>
      <w:r>
        <w:rPr>
          <w:rFonts w:ascii="arial" w:eastAsia="arial" w:hAnsi="arial" w:cs="arial"/>
          <w:b w:val="0"/>
          <w:i w:val="0"/>
          <w:strike w:val="0"/>
          <w:noProof w:val="0"/>
          <w:color w:val="000000"/>
          <w:position w:val="0"/>
          <w:sz w:val="20"/>
          <w:u w:val="none"/>
          <w:vertAlign w:val="baseline"/>
        </w:rPr>
        <w:t xml:space="preserve"> The Commission will take all reasonable steps to protect the confidentiality of all Commission-held data of a reverse auction applicant consistent with the confidentiality requirements of the Spectrum Act and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47 U.S.C. 1452(a)(3)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1.2206</w:t>
        </w:r>
      </w:hyperlink>
      <w:r>
        <w:rPr>
          <w:rFonts w:ascii="arial" w:eastAsia="arial" w:hAnsi="arial" w:cs="arial"/>
          <w:b w:val="0"/>
          <w:i w:val="0"/>
          <w:strike w:val="0"/>
          <w:noProof w:val="0"/>
          <w:color w:val="000000"/>
          <w:position w:val="0"/>
          <w:sz w:val="20"/>
          <w:u w:val="none"/>
          <w:vertAlign w:val="baseline"/>
        </w:rPr>
        <w:t xml:space="preserve">. In addition, to the extent necessary, a full power or Class A television broadcast licensee may request confidential treatment of any report of a prohibited communication submitted to the Commission that is not already being treated as confidential pursuant to section 0.459 of the Commission's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0.459</w:t>
        </w:r>
      </w:hyperlink>
      <w:r>
        <w:rPr>
          <w:rFonts w:ascii="arial" w:eastAsia="arial" w:hAnsi="arial" w:cs="arial"/>
          <w:b w:val="0"/>
          <w:i w:val="0"/>
          <w:strike w:val="0"/>
          <w:noProof w:val="0"/>
          <w:color w:val="000000"/>
          <w:position w:val="0"/>
          <w:sz w:val="20"/>
          <w:u w:val="none"/>
          <w:vertAlign w:val="baseline"/>
        </w:rPr>
        <w:t xml:space="preserve">. Forward auction applicants are entitled to request confidentiality in accordance with section 0.459 of the Commission's rules, </w:t>
      </w:r>
      <w:hyperlink r:id="rId17" w:history="1">
        <w:r>
          <w:rPr>
            <w:rFonts w:ascii="arial" w:eastAsia="arial" w:hAnsi="arial" w:cs="arial"/>
            <w:b w:val="0"/>
            <w:i/>
            <w:strike w:val="0"/>
            <w:noProof w:val="0"/>
            <w:color w:val="0077CC"/>
            <w:position w:val="0"/>
            <w:sz w:val="20"/>
            <w:u w:val="single"/>
            <w:vertAlign w:val="baseline"/>
          </w:rPr>
          <w:t>47 CFR 0.459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Needs and Uses: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Broadcast Incentive Auction Report and Order,</w:t>
      </w:r>
      <w:r>
        <w:rPr>
          <w:rFonts w:ascii="arial" w:eastAsia="arial" w:hAnsi="arial" w:cs="arial"/>
          <w:b w:val="0"/>
          <w:i w:val="0"/>
          <w:strike w:val="0"/>
          <w:noProof w:val="0"/>
          <w:color w:val="000000"/>
          <w:position w:val="0"/>
          <w:sz w:val="20"/>
          <w:u w:val="none"/>
          <w:vertAlign w:val="baseline"/>
        </w:rPr>
        <w:t xml:space="preserve"> Expanding the Economic and Innovation Opportunities of Spectrum Through Incentive Auctions, FCC 14-50, the Commission adopted a new rule for forward auction applicants prohibiting certain communications in the context of the television broadcast incentive auction (BIA), and amended an existing rule to require forward auction applicants that make or receive a communication that is prohibited under the new rule to file a report of such a communication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1.2105(c)(6)</w:t>
        </w:r>
      </w:hyperlink>
      <w:r>
        <w:rPr>
          <w:rFonts w:ascii="arial" w:eastAsia="arial" w:hAnsi="arial" w:cs="arial"/>
          <w:b w:val="0"/>
          <w:i w:val="0"/>
          <w:strike w:val="0"/>
          <w:noProof w:val="0"/>
          <w:color w:val="000000"/>
          <w:position w:val="0"/>
          <w:sz w:val="20"/>
          <w:u w:val="none"/>
          <w:vertAlign w:val="baseline"/>
        </w:rPr>
        <w:t xml:space="preserve">. Subsequently, as a result of amendments to various other provisions in section 1.2105(c) adopted in the </w:t>
      </w:r>
      <w:r>
        <w:rPr>
          <w:rFonts w:ascii="arial" w:eastAsia="arial" w:hAnsi="arial" w:cs="arial"/>
          <w:b w:val="0"/>
          <w:i/>
          <w:strike w:val="0"/>
          <w:noProof w:val="0"/>
          <w:color w:val="000000"/>
          <w:position w:val="0"/>
          <w:sz w:val="20"/>
          <w:u w:val="none"/>
          <w:vertAlign w:val="baseline"/>
        </w:rPr>
        <w:t>Part 1 Report and Order,</w:t>
      </w:r>
      <w:r>
        <w:rPr>
          <w:rFonts w:ascii="arial" w:eastAsia="arial" w:hAnsi="arial" w:cs="arial"/>
          <w:b w:val="0"/>
          <w:i w:val="0"/>
          <w:strike w:val="0"/>
          <w:noProof w:val="0"/>
          <w:color w:val="000000"/>
          <w:position w:val="0"/>
          <w:sz w:val="20"/>
          <w:u w:val="none"/>
          <w:vertAlign w:val="baseline"/>
        </w:rPr>
        <w:t xml:space="preserve"> the new rule for forward auction applicants prohibiting certain communications in the context of the BIA and the amended reporting requirement for forward auction applicants were redesignated as 1.2105(c)(4) and 1.2105(c)(6), respectively, without any changes to the scope or substance of either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1.2105(c)(6)</w:t>
        </w:r>
      </w:hyperlink>
      <w:r>
        <w:rPr>
          <w:rFonts w:ascii="arial" w:eastAsia="arial" w:hAnsi="arial" w:cs="arial"/>
          <w:b w:val="0"/>
          <w:i w:val="0"/>
          <w:strike w:val="0"/>
          <w:noProof w:val="0"/>
          <w:color w:val="000000"/>
          <w:position w:val="0"/>
          <w:sz w:val="20"/>
          <w:u w:val="none"/>
          <w:vertAlign w:val="baseline"/>
        </w:rPr>
        <w:t xml:space="preserve">. The Commission's rules prohibiting certain communications in Commission auctions are designed to reinforce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facilitate detection of collusive conduct, and deter anticompetitive behavior, without being so strict as to discourage procompetitive arrangements between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auction participants. They also help assure participants that the auction process will be fair and objective, and not subject to collusion. The revised information collection implements the modified, BIA-specific rule in section 1.2105(c)(4) by making clear the responsibility of parties who receive information that potentially violates the rules to promptly submit a report notifying the Commission, thereby helping the Commission enforce the prohibition on covered parties, and further assuring incentive auction participants that the auction process will be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prohibited communication reporting requirement required of covered parties will enable the Commission to ensure that no bidder gains an unfair advantage over other bidders in its auctions and thus enhances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fairness of Commission's auctions. The information collected will be reviewed and, if warranted, referred to the Commission's Enforcement Bureau for possible investigation and administrative action. The Commission may also refer allegations of anticompetitive auction conduct to the Department of Justice for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Sheryl Todd,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2015-33241 Filed 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47 CFR 1.2105(c)(4), published at </w:t>
      </w:r>
      <w:hyperlink r:id="rId9" w:history="1">
        <w:r>
          <w:rPr>
            <w:rFonts w:ascii="arial" w:eastAsia="arial" w:hAnsi="arial" w:cs="arial"/>
            <w:b w:val="0"/>
            <w:i/>
            <w:strike w:val="0"/>
            <w:noProof w:val="0"/>
            <w:color w:val="0077CC"/>
            <w:position w:val="0"/>
            <w:sz w:val="20"/>
            <w:u w:val="single"/>
            <w:vertAlign w:val="baseline"/>
          </w:rPr>
          <w:t>80 FR 56764</w:t>
        </w:r>
      </w:hyperlink>
      <w:r>
        <w:rPr>
          <w:rFonts w:ascii="arial" w:eastAsia="arial" w:hAnsi="arial" w:cs="arial"/>
          <w:b w:val="0"/>
          <w:i w:val="0"/>
          <w:strike w:val="0"/>
          <w:noProof w:val="0"/>
          <w:color w:val="000000"/>
          <w:position w:val="0"/>
          <w:sz w:val="20"/>
          <w:u w:val="none"/>
          <w:vertAlign w:val="baseline"/>
        </w:rPr>
        <w:t xml:space="preserve"> on September 18, 2015, is effective on January 6,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Contact Cathy Williams, </w:t>
      </w:r>
      <w:hyperlink r:id="rId18"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val="0"/>
          <w:strike w:val="0"/>
          <w:noProof w:val="0"/>
          <w:color w:val="000000"/>
          <w:position w:val="0"/>
          <w:sz w:val="20"/>
          <w:u w:val="none"/>
          <w:vertAlign w:val="baseline"/>
        </w:rPr>
        <w:t>, (202) 418-2918.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A@fcc.gov" TargetMode="External" /><Relationship Id="rId11" Type="http://schemas.openxmlformats.org/officeDocument/2006/relationships/hyperlink" Target="mailto:fcc504@fcc.gov" TargetMode="External" /><Relationship Id="rId12" Type="http://schemas.openxmlformats.org/officeDocument/2006/relationships/hyperlink" Target="https://advance.lexis.com/api/document?collection=statutes-legislation&amp;id=urn:contentItem:4YF7-GS41-NRF4-44W8-00000-00&amp;context=" TargetMode="External" /><Relationship Id="rId13" Type="http://schemas.openxmlformats.org/officeDocument/2006/relationships/hyperlink" Target="https://advance.lexis.com/api/document?collection=statutes-legislation&amp;id=urn:contentItem:4YF7-GV51-NRF4-441Y-00000-00&amp;context=" TargetMode="External" /><Relationship Id="rId14" Type="http://schemas.openxmlformats.org/officeDocument/2006/relationships/hyperlink" Target="https://advance.lexis.com/api/document?collection=statutes-legislation&amp;id=urn:contentItem:5542-X7G1-NRF4-4002-00000-00&amp;context=" TargetMode="External" /><Relationship Id="rId15" Type="http://schemas.openxmlformats.org/officeDocument/2006/relationships/hyperlink" Target="https://advance.lexis.com/api/document?collection=statutes-legislation&amp;id=urn:contentItem:4YF7-GVH1-NRF4-42DS-00000-00&amp;context=" TargetMode="External" /><Relationship Id="rId16" Type="http://schemas.openxmlformats.org/officeDocument/2006/relationships/hyperlink" Target="https://advance.lexis.com/api/document?collection=administrative-codes&amp;id=urn:contentItem:5SY6-K7Y0-008H-03TR-00000-00&amp;context=" TargetMode="External" /><Relationship Id="rId17" Type="http://schemas.openxmlformats.org/officeDocument/2006/relationships/hyperlink" Target="https://advance.lexis.com/api/document?collection=administrative-codes&amp;id=urn:contentItem:5S69-F780-008H-051C-00000-00&amp;context=" TargetMode="External" /><Relationship Id="rId18" Type="http://schemas.openxmlformats.org/officeDocument/2006/relationships/hyperlink" Target="mailto:Cathy.Williams@fcc.gov"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ST-K5H0-006W-82V9-00000-00&amp;context=" TargetMode="External" /><Relationship Id="rId8" Type="http://schemas.openxmlformats.org/officeDocument/2006/relationships/hyperlink" Target="https://advance.lexis.com/api/document?collection=administrative-codes&amp;id=urn:contentItem:5SY6-K7T0-008H-031V-00000-00&amp;context=" TargetMode="External" /><Relationship Id="rId9" Type="http://schemas.openxmlformats.org/officeDocument/2006/relationships/hyperlink" Target="https://advance.lexis.com/api/document?collection=administrative-codes&amp;id=urn:contentItem:5H00-9J00-006W-81W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