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44742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131, Part IV, Friday, July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44742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Applications for New Awards; Promise Neighborhoods Program--Implementation Grant </w:t>
      </w:r>
      <w:r>
        <w:rPr>
          <w:rFonts w:ascii="arial" w:eastAsia="arial" w:hAnsi="arial" w:cs="arial"/>
          <w:b/>
          <w:i/>
          <w:strike w:val="0"/>
          <w:noProof w:val="0"/>
          <w:color w:val="000000"/>
          <w:position w:val="0"/>
          <w:sz w:val="20"/>
          <w:u w:val="single"/>
          <w:vertAlign w:val="baseline"/>
        </w:rPr>
        <w:t>Competition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Promise Neighborhoods Program--Implementation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84.215N (Implementation).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[*44758]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2016-16130 Filed 7-7-16;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Webinars:</w:t>
      </w:r>
      <w:r>
        <w:rPr>
          <w:rFonts w:ascii="arial" w:eastAsia="arial" w:hAnsi="arial" w:cs="arial"/>
          <w:b w:val="0"/>
          <w:i w:val="0"/>
          <w:strike w:val="0"/>
          <w:noProof w:val="0"/>
          <w:color w:val="000000"/>
          <w:position w:val="0"/>
          <w:sz w:val="20"/>
          <w:u w:val="none"/>
          <w:vertAlign w:val="baseline"/>
        </w:rPr>
        <w:t xml:space="preserve"> The Promise Neighborhoods team intends to hold Pre-Application Webinars to provide technical assistance to interested applicants. Detailed information regarding these Webinar times will be provided on the Promise Neighborhoods' Web site at </w:t>
      </w:r>
      <w:hyperlink r:id="rId10" w:history="1">
        <w:r>
          <w:rPr>
            <w:rFonts w:ascii="arial" w:eastAsia="arial" w:hAnsi="arial" w:cs="arial"/>
            <w:b w:val="0"/>
            <w:i/>
            <w:strike w:val="0"/>
            <w:noProof w:val="0"/>
            <w:color w:val="0077CC"/>
            <w:position w:val="0"/>
            <w:sz w:val="20"/>
            <w:u w:val="single"/>
            <w:vertAlign w:val="baseline"/>
          </w:rPr>
          <w:t>http://www2.ed.gov/programs/promiseneighborhoods/index.htm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November 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Due to a scheduled systems shutdown, applicants will not be able to submit applications for the Promise Neighborhoods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9:00 p.m. on Wednesday, July 20, 2016 until 6:00 a.m. on Monday, July 25, 2016 and from 9:00 p.m. on Wednesday, July 27, 2016 until 6:00 a.m. on Monday, August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Promise Neighborhoods program is carried out under the legislative authority of the Fund for the Improvement of Education (FIE), title V, part D, subpart 1, sections 5411 through 5413 of the Elementary and Secondary Education Act of 1965 (ESEA), as amended by the No Child Left Behind Act of 2001 </w:t>
      </w:r>
      <w:hyperlink r:id="rId11" w:history="1">
        <w:r>
          <w:rPr>
            <w:rFonts w:ascii="arial" w:eastAsia="arial" w:hAnsi="arial" w:cs="arial"/>
            <w:b w:val="0"/>
            <w:i/>
            <w:strike w:val="0"/>
            <w:noProof w:val="0"/>
            <w:color w:val="0077CC"/>
            <w:position w:val="0"/>
            <w:sz w:val="20"/>
            <w:u w:val="single"/>
            <w:vertAlign w:val="baseline"/>
          </w:rPr>
          <w:t>(20 U.S.C. 7243</w:t>
        </w:r>
      </w:hyperlink>
      <w:r>
        <w:rPr>
          <w:rFonts w:ascii="arial" w:eastAsia="arial" w:hAnsi="arial" w:cs="arial"/>
          <w:b w:val="0"/>
          <w:i w:val="0"/>
          <w:strike w:val="0"/>
          <w:noProof w:val="0"/>
          <w:color w:val="000000"/>
          <w:position w:val="0"/>
          <w:sz w:val="20"/>
          <w:u w:val="none"/>
          <w:vertAlign w:val="baseline"/>
        </w:rPr>
        <w:t>-7243b). FIE supports nationally significant programs to improve the quality of elementary and secondary education at the State and local levels and to help all children meet challenging State academic content and student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10, 2015, the President signed into law the Every Student Succeeds Act (ESSA), Public Law 114-95, which reauthorized the ESEA. Beginning in FY 2017, the ESEA, as amended by the ESSA, will serve as the statutory authority for future Promise Neighborhoods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Promise Neighborhoods program is to significantly improve the educational and developmental outcomes of children and youth in our most distressed communities and to transform those communities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Identifying and increasing the capacity of eligible organizations (as defined in this notice) that are focused on achieving results for children and youth throughout an entire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Building a complete continuum of cradle-through-college-to-career solutions (continuum of solutions) (as defined in this notice) of both education programs and family and community supports (both as defined in this notice), with great schools at the center. All strategies in the continuum of solutions must be accessible to children with disabilities (CWD) (as defined in this notice) and English learners (ELs)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Integrating programs and breaking down agency "silos" so that solutions are implemented effectively and efficiently across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Developing the local infrastructure of systems and resources needed to develop, implement, and sustain effective interventions to improve education outcomes and enhance family and community well-being across the broader region beyond the initial neighborhood;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Learning about the overall impact of the Promise Neighborhoods program and about the relationship between particular strategies in Promise Neighborhoods and student outcomes, including through an evaluation of the program, particular elements within the continuum of solutions,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vision of the Promise Neighborhoods program is that all children and youth living in our most distressed communities have access to great schools and strong systems of family and community support that will prepare them to attain an excellent education and successfully transition to college and a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Promise Neighborhood is both a place and a strategy. A place eligible to become a Promise Neighborhood is a geographic area n1 that is distressed, often facing inadequate access to high-quality early learning programs and services, with struggling schools, low high school and college graduation rates, high rates of unemployment, high rates of crime, and indicators of poor health. These conditions contribute to and intensify the negative outcomes associated with children and youth living in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the purpose of this notice, the Department uses the terms "geographic area" and "neighborhood"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Children and youth who are from low-income families and grow up in neighborhoods of concentrated poverty face educational and life challenges above and beyond the challenges faced by children who are from low-income families who grow up in neighborhoods without a high concentration of poverty. A Federal evaluation of the reading and mathematics outcomes of elementary students in 71 schools in 18 districts and 7 States found that even when controlling for individual student poverty, there is a significant negative association between school-level poverty and student achievement. n2 The evaluation found that students have lower academic outcomes when a higher percentage of their same-school peers qualify for free and reduced-priced lunch (FRPL) compared to when a lower percentage of their same-school peers qualify for FRPL. The compounding effects of neighborhood poverty continue later in life. Another study found that for children with similar levels of family income, growing up in a neighborhood where the number of families in poverty was between 20 and 30 percent increased the chance of downward economic mobility--moving down the income ladder relative to their parents--by more than 50 percent compared with children who grew up in neighborhoods with under 10 percent of families in poverty. n3 Furthermore, the effects of poverty and distressed neighborhoods are closely connected to children's long-term economic and social mobility. One recent study found that there is a wide variety across cities in the likelihood of children moving from the bottom quintile of earners to the top quintile over the course of their lifetimes. n4 This implies that the </w:t>
      </w:r>
      <w:r>
        <w:rPr>
          <w:rFonts w:ascii="arial" w:eastAsia="arial" w:hAnsi="arial" w:cs="arial"/>
          <w:b/>
          <w:i w:val="0"/>
          <w:strike w:val="0"/>
          <w:noProof w:val="0"/>
          <w:color w:val="000000"/>
          <w:position w:val="0"/>
          <w:sz w:val="20"/>
          <w:u w:val="none"/>
          <w:vertAlign w:val="baseline"/>
        </w:rPr>
        <w:t> [*44743] </w:t>
      </w:r>
      <w:r>
        <w:rPr>
          <w:rFonts w:ascii="arial" w:eastAsia="arial" w:hAnsi="arial" w:cs="arial"/>
          <w:b w:val="0"/>
          <w:i w:val="0"/>
          <w:strike w:val="0"/>
          <w:noProof w:val="0"/>
          <w:color w:val="000000"/>
          <w:position w:val="0"/>
          <w:sz w:val="20"/>
          <w:u w:val="none"/>
          <w:vertAlign w:val="baseline"/>
        </w:rPr>
        <w:t xml:space="preserve"> magnitude of the impact of growing up in a distressed neighborhood varies by region, thereby suggesting that it is particularly important to focus attention and resources on addressing a unique set of needs within specific distressed communities. Researchers also identify school quality as one of the key factors in upward mobility, which suggests that we can improve children's likelihood of success by improving the schools in their communities. n5 Although education can improve mobility, there are often complex institutional and contextual barriers that prevent communities from making comprehensive improvements.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M Lacour, LD Tissington (July 2011). The effects of poverty on academic achievement. Educational Research and Reviews. Available online at </w:t>
      </w:r>
      <w:hyperlink r:id="rId12" w:history="1">
        <w:r>
          <w:rPr>
            <w:rFonts w:ascii="arial" w:eastAsia="arial" w:hAnsi="arial" w:cs="arial"/>
            <w:b w:val="0"/>
            <w:i/>
            <w:strike w:val="0"/>
            <w:noProof w:val="0"/>
            <w:color w:val="0077CC"/>
            <w:position w:val="0"/>
            <w:sz w:val="20"/>
            <w:u w:val="single"/>
            <w:vertAlign w:val="baseline"/>
          </w:rPr>
          <w:t>www.academicjournals.org/article/</w:t>
        </w:r>
      </w:hyperlink>
      <w:r>
        <w:rPr>
          <w:rFonts w:ascii="arial" w:eastAsia="arial" w:hAnsi="arial" w:cs="arial"/>
          <w:b w:val="0"/>
          <w:i/>
          <w:strike w:val="0"/>
          <w:noProof w:val="0"/>
          <w:color w:val="000000"/>
          <w:position w:val="0"/>
          <w:sz w:val="20"/>
          <w:u w:val="none"/>
          <w:vertAlign w:val="baseline"/>
        </w:rPr>
        <w:t xml:space="preserve"> article1379765941_Lacour%20and%20Tissington.pdf.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Sharkey, Patrick. "Neighborhoods and the Black-White Mobility Gap." Economic Mobility Project: An Initiative of The Pew Charitable Trusts,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"Socioeconomic Mobility in the United States: New Evidence and Policy Lessons," Raj Chetty in </w:t>
      </w:r>
      <w:r>
        <w:rPr>
          <w:rFonts w:ascii="arial" w:eastAsia="arial" w:hAnsi="arial" w:cs="arial"/>
          <w:b w:val="0"/>
          <w:i/>
          <w:strike w:val="0"/>
          <w:noProof w:val="0"/>
          <w:color w:val="000000"/>
          <w:position w:val="0"/>
          <w:sz w:val="20"/>
          <w:u w:val="none"/>
          <w:vertAlign w:val="baseline"/>
        </w:rPr>
        <w:t>Shared Prosperity in America's Communities,</w:t>
      </w:r>
      <w:r>
        <w:rPr>
          <w:rFonts w:ascii="arial" w:eastAsia="arial" w:hAnsi="arial" w:cs="arial"/>
          <w:b w:val="0"/>
          <w:i w:val="0"/>
          <w:strike w:val="0"/>
          <w:noProof w:val="0"/>
          <w:color w:val="000000"/>
          <w:position w:val="0"/>
          <w:sz w:val="20"/>
          <w:u w:val="none"/>
          <w:vertAlign w:val="baseline"/>
        </w:rPr>
        <w:t xml:space="preserve"> Edited by Susan M. Wachter and Lei Ding, pg 13, 2016. Available online at: </w:t>
      </w:r>
      <w:hyperlink r:id="rId13" w:history="1">
        <w:r>
          <w:rPr>
            <w:rFonts w:ascii="arial" w:eastAsia="arial" w:hAnsi="arial" w:cs="arial"/>
            <w:b w:val="0"/>
            <w:i/>
            <w:strike w:val="0"/>
            <w:noProof w:val="0"/>
            <w:color w:val="0077CC"/>
            <w:position w:val="0"/>
            <w:sz w:val="20"/>
            <w:u w:val="single"/>
            <w:vertAlign w:val="baseline"/>
          </w:rPr>
          <w:t>https://books.google.com/books?hl=en&amp;lr=&amp;id=84uTCwAAQBAJ&amp;oi=fnd&amp;pg=PA7&amp;dq=chetty&amp;ots=kHLEtwQhgH&amp;sig=sRfcE3Kj-cMvOSmpYrhtWIfEXe4#v=onepage&amp;q=raj%20chettychetty&amp;f=false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Promise Neighborhood strategy addresses the complex, interconnected issues in the distressed community it serves. Promise Neighborhoods are led by organizations that work to ensure that all children and youth in the target geographic area have access to services that lead to improved educational and developmental outcomes from cradle-to-career; are based on the best available evidence and designed to learn about the impact of approaches, for which there is less evidence; are linked and integrated seamlessly; and include education programs as well as programs that provide family and community supports. Promise Neighborhoods enable children and youth within targeted distressed communities to participate in the full range of cradle-to-career supports that are necessary for them to realize their potential. Our expectation is that over time, a greater proportion of the neighborhood residents receive these supports, and that ultimately neighborhood indicators show significant progress. For this reason, each Promise Neighborhood must demonstrate several core features: (1) Significant need in the neighborhood; (2) a strategy to build a continuum of solutions with strong schools at the center; and (3) the organizational and relational capacity to achieve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strategies to build a continuum of solutions, communities face the challenge of implementing a comprehensive suite of interconnected services that ensure continuous engagement with community members. Since its inception in 2010, the Promise Neighborhoods program has supported planning and implementation efforts in 47 communities across the country. In particular, the experiences of the 12 Promise Neighborhoods implementation grantees provide valuable information about the conditions that are most critical for successful implementation of a Promise Neighborhoods strategy. To date, Promise Neighborhoods grantees have provided meaningful service coordination across a range of public and private entities; in so doing, they are building out the ongoing community-based infrastructure necessary to coordinate supports and transform outcomes over time. These successes have helped validate the core value of a comprehensive neighborhood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they have had success in many areas, Promise Neighborhoods grantees have struggled to collect the full range of data necessary to effectively employ comprehensive case and longitudinal data management systems and conduct meaningful evaluation activities. Such data systems are critical to effectively coordinating a range of services for high-need students and their families within a Promise Neighborhood. In order to address this challenge, we encourage applicants to carefully consider the data-related expectations for Promise Neighborhood grantees outlined in this notice, and in particular, to commit to establishing the conditions for effective data management at the onset of the grant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help all applicants understand how to effectively set up and utilize appropriate data systems that are critical to grantee success, the Department's applicant outreach materials and Webinars associated with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--all of which will be made publicly available on our Web site--will discuss effective practices for data collection and management. In addition, recognizing the prior difficulties associated with collecting and managing data related to Promise Neighborhoods, the Department has developed recommended data collection and management strategies for Promise Neighborhoods grantees. These recommendations are intended to guide Promise Neighborhoods grantees in meeting the program's data expectations. This document is available on the Department's Web site at: </w:t>
      </w:r>
      <w:hyperlink r:id="rId14" w:history="1">
        <w:r>
          <w:rPr>
            <w:rFonts w:ascii="arial" w:eastAsia="arial" w:hAnsi="arial" w:cs="arial"/>
            <w:b w:val="0"/>
            <w:i/>
            <w:strike w:val="0"/>
            <w:noProof w:val="0"/>
            <w:color w:val="0077CC"/>
            <w:position w:val="0"/>
            <w:sz w:val="20"/>
            <w:u w:val="single"/>
            <w:vertAlign w:val="baseline"/>
          </w:rPr>
          <w:t>http://www2.ed.gov/programs/promiseneighborhoods/resources.html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Given the Promise Neighborhoods program's focus on coordinating education and community services,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prioritizes applicants that are focused on driving greater collaboration within their communities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Building on prior Promise Neighborhoods grantees' work to enhance high-quality early learning opportunities,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intended to improve coordination among early learning providers and ensure alignment between early learning systems and elementary education systems. We continue to recognize and highlight solutions for catalyzing change in distressed communities through the Neighborhood Revitalization Initiative (NRI). Thus, we prioritize applicants or an applicant's partner who received a Choice or HOPE VI grant from the U.S. Department of Housing and Urban Development (HUD) via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focused on Quality Affordable Housing. The NRI is a place-based approach to help neighborhoods in distress transform themselves into neighborhoods of opportunity. Additional information pertaining to the NRI may be found at </w:t>
      </w:r>
      <w:hyperlink r:id="rId15" w:history="1">
        <w:r>
          <w:rPr>
            <w:rFonts w:ascii="arial" w:eastAsia="arial" w:hAnsi="arial" w:cs="arial"/>
            <w:b w:val="0"/>
            <w:i/>
            <w:strike w:val="0"/>
            <w:noProof w:val="0"/>
            <w:color w:val="0077CC"/>
            <w:position w:val="0"/>
            <w:sz w:val="20"/>
            <w:u w:val="single"/>
            <w:vertAlign w:val="baseline"/>
          </w:rPr>
          <w:t>https://www.whitehouse.gov/administration/eop/oua/initiatives/neighborhood-revitalization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also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gives preference to applicants working in designated Promise Zones. n6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recognizes that Promise Zones represent a network of commitment and collaboration between local public and private sector partners to address community members' interrelated needs within high-poverty regions, and such coordination may better enable the successful implementation of a Promise Neighborhoods grant. The 22 Promise Zones that have been designated as of June 6, 2016 are located in Atlanta, Georgia; Camden City, New Jersey; the Chocktaw Nation of Oklahoma; East Indianapolis, Indiana; Evansville, Indiana; Nashville, Tennessee; Los Angeles, California; the Lowlands of South Carolina; Minneapolis, Minnesota; North Hartford, Connecticut; Philadelphia, Pennsylvania; Pine Ridge, South Dakota; Sacramento, California; San Antonio, Texas; San Diego, California; South Los Angeles, California; Southeast Florida Regional Planning Commission; Southeastern Kentucky; St. Louis, Missouri; Spokane Tribe of Indians, Washington; Turtle Mountain Band of Chippewa Indians, </w:t>
      </w:r>
      <w:r>
        <w:rPr>
          <w:rFonts w:ascii="arial" w:eastAsia="arial" w:hAnsi="arial" w:cs="arial"/>
          <w:b/>
          <w:i w:val="0"/>
          <w:strike w:val="0"/>
          <w:noProof w:val="0"/>
          <w:color w:val="000000"/>
          <w:position w:val="0"/>
          <w:sz w:val="20"/>
          <w:u w:val="none"/>
          <w:vertAlign w:val="baseline"/>
        </w:rPr>
        <w:t> [*44744] </w:t>
      </w:r>
      <w:r>
        <w:rPr>
          <w:rFonts w:ascii="arial" w:eastAsia="arial" w:hAnsi="arial" w:cs="arial"/>
          <w:b w:val="0"/>
          <w:i w:val="0"/>
          <w:strike w:val="0"/>
          <w:noProof w:val="0"/>
          <w:color w:val="000000"/>
          <w:position w:val="0"/>
          <w:sz w:val="20"/>
          <w:u w:val="none"/>
          <w:vertAlign w:val="baseline"/>
        </w:rPr>
        <w:t xml:space="preserve"> Rolette County, North Dakota; and Roosevelt Roads,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Promise Zones are high-poverty urban, rural, and tribal communities that the Federal government will partner with and invest in to accomplish the following goals: Create jobs, leverage private investment, increase economic activity, expand educational opportunities, and reduce violent crime. Each designated Promise Zone will be asked to identify a set of outcomes they will pursue to revitalize their communities, develop a strategy supporting those outcomes, and realign resources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Promise Neighborhoods grantees implement comprehensive transformation plans in their communities, we expect them to build out the full continuum of cradle through college to career solutions. We emphasize the importance of robust strategies for the college and career portion of the Promise Neighborhoods pipeline and for this reason, we include a fourth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applicants that choose to prioritize postsecondary or technical education and career development. In proposing strategies, we encourage applicants to be mindful of the importance of ensuring that all students and their families have an opportunity to benefit from the services and supports provided.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three absolute priorities and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Absolute Priority 1, Absolute Priority 2, Absolute Priority 3,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are from the Promise Neighborhoods notice of final priorities, requirements, definitions, and selection criteria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6, 2011 </w:t>
      </w:r>
      <w:hyperlink r:id="rId16" w:history="1">
        <w:r>
          <w:rPr>
            <w:rFonts w:ascii="arial" w:eastAsia="arial" w:hAnsi="arial" w:cs="arial"/>
            <w:b w:val="0"/>
            <w:i/>
            <w:strike w:val="0"/>
            <w:noProof w:val="0"/>
            <w:color w:val="0077CC"/>
            <w:position w:val="0"/>
            <w:sz w:val="20"/>
            <w:u w:val="single"/>
            <w:vertAlign w:val="baseline"/>
          </w:rPr>
          <w:t>(76 FR 39590)</w:t>
        </w:r>
      </w:hyperlink>
      <w:r>
        <w:rPr>
          <w:rFonts w:ascii="arial" w:eastAsia="arial" w:hAnsi="arial" w:cs="arial"/>
          <w:b w:val="0"/>
          <w:i w:val="0"/>
          <w:strike w:val="0"/>
          <w:noProof w:val="0"/>
          <w:color w:val="000000"/>
          <w:position w:val="0"/>
          <w:sz w:val="20"/>
          <w:u w:val="none"/>
          <w:vertAlign w:val="baseline"/>
        </w:rPr>
        <w:t xml:space="preserve"> (2011 Promise Neighborhoods NFP).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are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7"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the Promise Zones notice of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8" w:history="1">
        <w:r>
          <w:rPr>
            <w:rFonts w:ascii="arial" w:eastAsia="arial" w:hAnsi="arial" w:cs="arial"/>
            <w:b w:val="0"/>
            <w:i/>
            <w:strike w:val="0"/>
            <w:noProof w:val="0"/>
            <w:color w:val="0077CC"/>
            <w:position w:val="0"/>
            <w:sz w:val="20"/>
            <w:u w:val="single"/>
            <w:vertAlign w:val="baseline"/>
          </w:rPr>
          <w:t>(79 FR 17035)</w:t>
        </w:r>
      </w:hyperlink>
      <w:r>
        <w:rPr>
          <w:rFonts w:ascii="arial" w:eastAsia="arial" w:hAnsi="arial" w:cs="arial"/>
          <w:b w:val="0"/>
          <w:i w:val="0"/>
          <w:strike w:val="0"/>
          <w:noProof w:val="0"/>
          <w:color w:val="000000"/>
          <w:position w:val="0"/>
          <w:sz w:val="20"/>
          <w:u w:val="none"/>
          <w:vertAlign w:val="baseline"/>
        </w:rPr>
        <w:t xml:space="preserve"> (2014 Promise Zones NFP) (Promise Zones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priorities are absolute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indicate in their application whether they are applying under Absolute Priority 1 Absolute Priority 2, or Absolute Priority 3. If an applicant applies under Absolute Priority 2 or Absolute Priority 3 and is deemed ineligible, it still may be considered for funding under Absolute Priority 1. For applications addressing Absolute Priority 1, Absolute Priority 2, and Absolute Priority 3, the Secretary prepares a rank order of applications for each absolute priority based solely on the evaluation of their quality according to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three absolute priorities constitutes its own funding category. Assuming that applications in each funding category are of sufficient quality, the Secretary intends to award grants under each absolute priority. 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1--Submission of Promise Neighborhood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submit a plan to create a Promise Neighborhood. The plan must describe the need in the neighborhood, a strategy to build a continuum of solutions, and the applicant's capacity to achieve results. Specifically, an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Describe the geographically defined area (neighborhood) to be served and the level of distress in that area based on indicators of need (as defined in this notice) and other relevant indicators. The statement of need in the neighborhood must be based, in part, on results of a comprehensive needs assessment and segmentation analysis (as defined in this notice). Applicants may propose to serve multiple, non-contiguous geographically defined areas. In cases where target areas are not contiguous, the applicant must explain its rationale for including non-contiguous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Describe the applicant's strategy for building a continuum of solutions over time that addresses neighborhood challenges as identified in the needs assessment and segmentation analysis. The applicant must also describe how it has built community support for and involvement in the development of the plan. The continuum of solutions must be based on best available evidence including, where available strong or moderate evidence (as defined in this notice), and be designed to significantly improve educational outcomes and to support the healthy development and well-being of children and youth in the neighborhood. The strategy must be designed to ensure that over time, a greater proportion of children and youth in the neighborhood who attend the target school or schools have access to a complete continuum of solutions, and must ensure that over time, a greater proportion of children and youth in the neighborhood who do not attend the target school or schools have access to solutions within the continuum of solutions. The strategy must also ensure that, over time, students not living in the neighborhood who attend the target school or schools have access to solutions within the continuum of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success of the applicant's strategy to build a continuum of solutions will be based on the results of the project, as measured against the project indicators as defined in this notice and described in Table 1 and Table 2. In its strategy, the applicant must propose clear and measurable annual goals during the grant period against which improvements will be measured using the indicators. The strategy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each solution that the project will implement within the proposed continuum of solutions, and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High-quality early learning programs and services designed to improve outcomes across multiple domains of early learning (as defined in this notice) for children from birth through third grade;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Ambitious, rigorous, and comprehensive education reforms that are linked to improved educational outcomes for children and youth in preschool through the 12th grade. Public schools served through the grant may include persistently lowest-achieving schools (as defined in this notice) or low-performing schools (as defined in this notice) that are not also persistently lowest-achieving schools. An applicant (or one or more of its partners) may serve an effective school or schools (as defined in this notice) but only if the applicant (or one or more of its partners) also serves at least one low-performing school (as defined in this notice) or persistently lowest-achieving school (as defined in this notice). An applicant must identify in its application the public school or schools it would serve and describe the current status of reforms in the school or schools, including, if applicable, the type of intervention model being implemented. In cases where an applicant operates a school or partners with a school that does not serve all students in the neighborhood, the applicant must partner with at least one additional school that also serves students in the neighborhood. An applicant proposing to work with a persistently lowest-achieving school must include in its strategy one of the four school intervention models (turnaround model, restart model, school closure, or transformation model) described in Appendix C of the Race to the Top (RTT) notice inviting applications for new awards for FY 2010 that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18, 2009 </w:t>
      </w:r>
      <w:hyperlink r:id="rId19" w:history="1">
        <w:r>
          <w:rPr>
            <w:rFonts w:ascii="arial" w:eastAsia="arial" w:hAnsi="arial" w:cs="arial"/>
            <w:b w:val="0"/>
            <w:i/>
            <w:strike w:val="0"/>
            <w:noProof w:val="0"/>
            <w:color w:val="0077CC"/>
            <w:position w:val="0"/>
            <w:sz w:val="20"/>
            <w:u w:val="single"/>
            <w:vertAlign w:val="baseline"/>
          </w:rPr>
          <w:t>(74 FR 59836, 59866).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proposing to work with a or low-performing school must include in its strategy ambitious, rigorous, and comprehensive interventions to assist, augment, or replace schools, which may include implementing one of the four school intervention models, or may include another model of sufficient ambition, rigor, and comprehensiveness to </w:t>
      </w:r>
      <w:r>
        <w:rPr>
          <w:rFonts w:ascii="arial" w:eastAsia="arial" w:hAnsi="arial" w:cs="arial"/>
          <w:b/>
          <w:i w:val="0"/>
          <w:strike w:val="0"/>
          <w:noProof w:val="0"/>
          <w:color w:val="000000"/>
          <w:position w:val="0"/>
          <w:sz w:val="20"/>
          <w:u w:val="none"/>
          <w:vertAlign w:val="baseline"/>
        </w:rPr>
        <w:t> [*44745] </w:t>
      </w:r>
      <w:r>
        <w:rPr>
          <w:rFonts w:ascii="arial" w:eastAsia="arial" w:hAnsi="arial" w:cs="arial"/>
          <w:b w:val="0"/>
          <w:i w:val="0"/>
          <w:strike w:val="0"/>
          <w:noProof w:val="0"/>
          <w:color w:val="000000"/>
          <w:position w:val="0"/>
          <w:sz w:val="20"/>
          <w:u w:val="none"/>
          <w:vertAlign w:val="baseline"/>
        </w:rPr>
        <w:t xml:space="preserve"> significantly improve academic and other outcomes for students. An applicant proposing to work with a low-performing school must include in its strategy an intervention that addresses the effectiveness of teachers and leaders and the school's use of time and resources, which may include increased learning time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regarding school reform strategies:</w:t>
      </w:r>
      <w:r>
        <w:rPr>
          <w:rFonts w:ascii="arial" w:eastAsia="arial" w:hAnsi="arial" w:cs="arial"/>
          <w:b w:val="0"/>
          <w:i w:val="0"/>
          <w:strike w:val="0"/>
          <w:noProof w:val="0"/>
          <w:color w:val="000000"/>
          <w:position w:val="0"/>
          <w:sz w:val="20"/>
          <w:u w:val="none"/>
          <w:vertAlign w:val="baseline"/>
        </w:rPr>
        <w:t xml:space="preserve"> So as not to penalize an applicant for proposing to work with an LEA that has implemented rigorous reform strategies prior to the publication of this notice, an applicant is not required to propose a new reform strategy in place of an existing reform strategy in order to be eligible for a Promise Neighborhoods implementation grant. For example, an LEA might have begun to implement improvement activities that meet many, but not all, of the elements of a transformation model of school intervention. In this case, the applicant could propose, as part of its Promise Neighborhood strategy, to work with the LEA as the LEA continues with its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Programs that prepare students to be college- and career-ready;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Family and community supports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feasible and appropriate, the applicant must describe, in its plan, how the applicant and its partners will leverage and integrate high-quality programs, related public and private investments, and existing neighborhood assets into the continuum of solutions. An applicant must also include in its application an appendix that summarizes the evidence supporting each proposed solution and describes how the solution is based on the best available evidence, including, where available, strong or moderate evidence (as defined in this notice). An applicant must also describe in the appendix how and when--during the implementation process--the solution will be implemented; the partners that will participate in the implementation of each solution (in any case in which the applicant does not implement the solution directly); the estimated per-child cost, including administrative costs, to implement each solution; the estimated number of children, by age, in the neighborhood who will be served by each solution and how a segmentation analysis was used to target the children and youth to be served; and the source of funds that will be used to pay for each solution. In the description of the estimated number of children to be served, the applicant must include the percentage of all children of the same age group within the neighborhood proposed to be served with each solution, and the annual goals required to increase the proportion of children served to reach scale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also describe in its plan how it will identify Federal, State, or local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requirements that would impede its ability to achieve its goals and how it will report on those impediments to the Department and other relevant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appropriate, considering the time and urgency required to dramatically improve outcomes of children and youth in our most distressed neighborhoods and to transform those neighborhoods, applicants must establish both short-term and long-term goals to measure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description of its strategy to build a continuum of solutions, the applicant must also describe how it will participate in, organize, or facilitate, as appropriate, communities of practice for Promise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 clear, annual goals for evaluating progress in improving systems, such as changes in policies, environments, or organizations that affect children and youth in the neighborhood. Examples of systems change could include a new school district policy to measure the results of family and community support programs, a new funding resource to support the Promise Neighborhoods strategy, or a cross-sector collaboration at the city level to break down municipal agency "silos" and partner with local philanthropic organizations to drive achievement of a set of results;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Establish clear, annual goals for evaluating progress in leveraging resources, such as the amount of monetary or in-kind investments from public or private organizations to support the Promise Neighborhoods strategy. Examples of leveraging resources are securing new or existing dollars to sustain and scale up what works in the Promise Neighborhood or integrating high-quality programs in the continuum of solutions. Applicants may consider, as part of their plans to scale up their Promise Neighborhood strategy, serving a larger geographic area by partnering with other applicants to the Promise Neighborhoods program from the same city or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Explain how it used its needs assessment and segmentation analysis to determine the children with the highest needs and explain how it will ensure that children in the neighborhood receive the appropriate services from the continuum of solutions. In this explanation of how it used the needs assessment and segmentation analysis, the applicant must identify and describe in its application the educational indicators and family and community support indicators that the applicant used to conduct the needs assessment. Whether or not the implementation grant applicant received a Promise Neighborhoods planning grant, the applicant must describe how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Collected data for the educational indicators listed in Table 1 and used them as both program and project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Collected data for the family and community support indicators in Table 2 and used them as program indicators;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Collected data for unique family and community support indicators, developed by the applicant, that align with the goals and objectives of the project and used them as project indicators or used the indicators in Table 2 as project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also describe how it will collect at least annual data on the indicators in Tables 1 and 2; establish clear, annual goals for growth on indicators; and report those data to the Department.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1--Education Indicators and Results They Are Intended To Measure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children</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Children enter kindergarten ready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birth to kindergarten entry who</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succeed in school.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a place where they usually go,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than an emergency room, when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they are sick or in need of advice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about their health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three-year-olds and children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kindergarten who demonstrate at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beginning of the program or school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 age-appropriate functioning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across multiple domains of early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learning (as defined in this notice)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determined using developmentally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appropriate early learning measures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 defined in this notice).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children,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birth to kindergarten entry,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participating in center-based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formal home-based early learning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settings or programs, which may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 Early Head Start, Head Start,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 care, or preschool.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students at</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Students are proficient in core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above grade level according to</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academic subjects.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mathematics and reading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language arts assessments in at least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grades required by the ESEA (3rd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8th and once in high school)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--Attendance rate of students in 6th,</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Students successfully transition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7th, 8th, and 9th grade</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middle school grades to high school.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--Graduation rate (as defined in this</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Youth graduate from high school.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Promise</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 school graduates obtain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Neighborhood students who graduate</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postsecondary degree,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a regular high school diploma, as</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credential.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defined in 34 CFR 200.19(b)(1)(iv),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obtain postsecondary degrees,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vocational certificates, or other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industry-recognized certifications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credentials without the need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remediation</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2--Family and Community Support Indicators and Results They Are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Intended To Measure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children</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Students are healthy.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participate in at least 60 minutes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moderate to vigorous physical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activity daily;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children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consume five or more servings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fruits and vegetables daily;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--possible third indicator, to be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determined (TBD) by applicant.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students</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Students feel safe at school and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feel safe at school and traveling</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community.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and from school, as measured by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 climate needs assessment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defined in this notice);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--possible second indicator, TBD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 mobility rate (as defined in</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Students live in stable communities.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this notice);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--possible second indicator, TBD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children from birth to</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Families and community members support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kindergarten entry, the number and</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learning in Promise Neighborhood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of parents or family</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who report that they read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child three or more times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week;</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children in the kindergarten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 eighth grades, the number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of parents or family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who report encouraging their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 to read books outside of school;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children in the ninth through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twelfth grades, the number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of parents or family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who report talking with their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 about the importance of college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career;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--possible fourth indicator TBD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students</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Students have access to 21st century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have school and home access (and</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learning tools.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percentage of the day they have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 to broadband internet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defined in this notice) and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connected computing device;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--possible second indicator TBD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applicant.</w:t>
            </w:r>
          </w:p>
        </w:tc>
        <w:tc>
          <w:tcPr>
            <w:tcW w:w="46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indicators in Tables 1 and 2 are not intended to limit an applicant from collecting and using data for additional indicators. Examples of additional indicators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number and percentage of children who participate in high-quality learning activities during out-of-school hours or in the hours after the traditional school day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number and percentage of students who are suspended or receive discipline referrals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share of housing stock in the geographically defined area that is rent-protected, publicly assisted, or targeted for redevelopment with local, State, or Federal funds;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number and percentage of children who are homeless or in foster care and who have an assigned adult advocate.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While the Department believes there are many programmatic benefits of collecting data on every child in the proposed neighborhood, the Department will consider requests to collect data on only a sample of the children in the neighborhood for some indicators so long as the applicant describes in its application how it would ensure the sample would be representative of the children in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Describe the experience and lessons learned, and describe how the applicant will build the capacity of its management team and project director in all of the following areas: </w:t>
      </w:r>
      <w:r>
        <w:rPr>
          <w:rFonts w:ascii="arial" w:eastAsia="arial" w:hAnsi="arial" w:cs="arial"/>
          <w:b/>
          <w:i w:val="0"/>
          <w:strike w:val="0"/>
          <w:noProof w:val="0"/>
          <w:color w:val="000000"/>
          <w:position w:val="0"/>
          <w:sz w:val="20"/>
          <w:u w:val="none"/>
          <w:vertAlign w:val="baseline"/>
        </w:rPr>
        <w:t> [*44747]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Working with the neighborhood and its residents, including parents and families that have children or other members with disabilities or ELs, as well as with the schools described in paragraph (2) of this priority; the LEA in which the school or schools are located; Federal, State, and local government leaders; and other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Collecting, analyzing, and using data for decision-making, learning, continuous improvement, and accountability.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Progress towards developing, launching, and implementing a longitudinal data system that integrates student-level data from multiple sources in order to measure progress on educational and family and community support indicators for all children in the neighborhood, disaggregated by the subgroups listed in section 1111(b)(3)(C)(xiii)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applicant has linked or made progress to link the longitudinal data system to school-based, LEA, and State data systems; made the data accessible to parents, families, community residents, program partners, researchers, and evaluators while abiding by Federal, State, and other privacy laws and requirements; and managed and maintained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applicant has used rapid-time (as defined in this notice) data in prior years and, how it will continue to use those data once the Promise Neighborhood strategy is implemented, for continuous program improvement;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applicant will document the implementation process, including by describing lessons learned and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Creating and strengthening formal and informal partnerships, for such purposes as providing solutions along the continuum of solutions and committing resources to sustaining and scaling up what works. Each applicant must submit, as part of its application, a memorandum of understanding, signed by each organization or agency with which it would partner in implementing the proposed Promise Neighborhood. The memorandum of understanding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Each partner's financial and programmatic commitment;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each partner's existing vision, theory of change (as defined in this notice), theory of action (as defined in this notice), and current activities align with those of the proposed Promise Neighborhood;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governance structure proposed for the Promise Neighborhood, including a system for holding partners accountable, how the eligible entity's governing board or advisory board is representative of the geographic area proposed to be served (as defined in this notice), and how residents of the geographic area would have an active role in the organization's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Integrating funding streams from multiple public and private sources from the Federal, State, and local level. Examples of public funds include Federal resources from the U.S. Department of Education, such as the 21st Century Community Learning Centers program and title I of the ESEA, and from other Federal agencies, such as the U.S. Departments of Health and Human Services, Housing and Urban Development, Justice, Labor, and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Describe the applicant's commitment to work with the Department, and with a national evaluator for Promise Neighborhoods or another entity designated by the Department, to ensure that data collection and program design are consistent with plans to conduct a rigorous national evaluation of the Promise Neighborhoods program and of specific solutions and strategies pursued by individual grantees. This commitment must include, but need not be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Ensuring that, through memoranda of understanding with appropriate entities, the national evaluator and the Department have access to relevant program and project data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administrative data and program and project indicator data), including data on a quarterly basis if requested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Developing, in consultation with the national evaluator, an evaluation strategy, including identifying a credible comparison group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in consultation with the national evaluator, a plan for identifying and collecting reliable and valid baseline data for both program participants and a designated comparison group of non-participants.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2--Promise Neighborhoods in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implement a Promise Neighborhood strategy that (1) meets all of the requirements in Absolute Priority 1; and (2) serves one or more rural communities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3--Promise Neighborhoods in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implement a Promise Neighborhood strategy that (1) meets all of the requirements in Absolute Priority 1; and (2) serves one or more Indian tribes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two additional points to applications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two additional points for applications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two additional points for applications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and two additional points for applications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Applicants may address more than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Therefore, an applicant must identify in the project narrative section of its application the priority or priorities it wishes the Department to consider for purposes of earning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will not review or award points under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an application that fails to clearly identify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it wishes the Department to consider for purposes of earning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1--Improving Early Learning Development and Outcomes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early learning and development outcomes across one or more of the essential domains of school readiness (as defined in this notice) for children from birth through third grade (or for any age group within this range) through a focus on improving the coordination and alignment among early learning and development systems and between such systems and elementary education systems, including coordination and alignment in engaging and supporting families and improving transitions for children along the birth-through-third grade continuum, in accordance with applicable privacy laws.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2--Quality Affordable Housing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applicant must propose to serve geographic areas that were the subject of an affordable housing transformation pursuant to a Choice Neighborhoods or HOPE VI grant awarded by the U.S. Department of Housing and Urban Development during FY 2009 or later years. To be eligible under this priority, the applicant must either: (1) Be able to demonstrate that it </w:t>
      </w:r>
      <w:r>
        <w:rPr>
          <w:rFonts w:ascii="arial" w:eastAsia="arial" w:hAnsi="arial" w:cs="arial"/>
          <w:b/>
          <w:i w:val="0"/>
          <w:strike w:val="0"/>
          <w:noProof w:val="0"/>
          <w:color w:val="000000"/>
          <w:position w:val="0"/>
          <w:sz w:val="20"/>
          <w:u w:val="none"/>
          <w:vertAlign w:val="baseline"/>
        </w:rPr>
        <w:t> [*44748] </w:t>
      </w:r>
      <w:r>
        <w:rPr>
          <w:rFonts w:ascii="arial" w:eastAsia="arial" w:hAnsi="arial" w:cs="arial"/>
          <w:b w:val="0"/>
          <w:i w:val="0"/>
          <w:strike w:val="0"/>
          <w:noProof w:val="0"/>
          <w:color w:val="000000"/>
          <w:position w:val="0"/>
          <w:sz w:val="20"/>
          <w:u w:val="none"/>
          <w:vertAlign w:val="baseline"/>
        </w:rPr>
        <w:t xml:space="preserve"> has received a Choice Neighborhoods or HOPE VI grant; or (2) provide, in its application, a memorandum of understanding between it and a partner that is a recipient of a Choice Neighborhoods or HOPE VI grant. The memorandum must indicate a commitment on the part of the applicant and partner to coordinate implementation and align resources to the greatest extent practicable.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3--Promise Zones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are designed to serve and coordinate with a federally designated Promise Zone.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a participant in the Administration's Promise Zone Initiative, the Department is cooperating with the Departments of Housing and Urban Development, the Department of Agriculture (USDA), and nine other Federal agencies to support comprehensive revitalization efforts in 20 high-poverty urban, rural, and tribal communities across the country. Each application for Promise Neighborhoods funds that is accompanied by a Certification of Consistency with Promise Zone Goals and Implementation (HUD Form 50153) signed by an authorized representative of the lead organization of a Promise Zone designated by HUD or USDA supporting the application will receive two point. An application for Promise Neighborhoods grant funds that is not accompanied by a signed certification (HUD Form 50153) will receive zero points. To view the list of designated Promise Zones and lead organizations please go to </w:t>
      </w:r>
      <w:hyperlink r:id="rId20" w:history="1">
        <w:r>
          <w:rPr>
            <w:rFonts w:ascii="arial" w:eastAsia="arial" w:hAnsi="arial" w:cs="arial"/>
            <w:b w:val="0"/>
            <w:i/>
            <w:strike w:val="0"/>
            <w:noProof w:val="0"/>
            <w:color w:val="0077CC"/>
            <w:position w:val="0"/>
            <w:sz w:val="20"/>
            <w:u w:val="single"/>
            <w:vertAlign w:val="baseline"/>
          </w:rPr>
          <w:t>www.hud.gov/promisezones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certification form is available at// </w:t>
      </w:r>
      <w:r>
        <w:rPr>
          <w:rFonts w:ascii="arial" w:eastAsia="arial" w:hAnsi="arial" w:cs="arial"/>
          <w:b w:val="0"/>
          <w:i/>
          <w:strike w:val="0"/>
          <w:noProof w:val="0"/>
          <w:color w:val="000000"/>
          <w:position w:val="0"/>
          <w:sz w:val="20"/>
          <w:u w:val="none"/>
          <w:vertAlign w:val="baseline"/>
        </w:rPr>
        <w:t>portal.hud.gov/hudportal/documents/huddoc?id=HUD_Form_50153.pdf.</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4--High School and Transition to College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the number and proportion of high-need students (as defined in this notice) who are academically prepared for, enroll in, or complete on time college, other postsecondary education, or other career and technical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of "large sample," "logic model," "multi-site sample," "moderate evidence of effectiveness," "relevant outcomes," "strong theory," and "What Works Clearinghouse (WWC) Evidence Standards" are from 34 CFR 77.1. The definitions of "essential domains of school readiness," "high-minority school," "high-need students," and "regular high school diploma" are from the Supplemental Priorities. All other definitions are from the 2011 Promise Neighborhoods NFP. We may apply these definitions in any year in which this program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apply to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CWD</w:t>
      </w:r>
      <w:r>
        <w:rPr>
          <w:rFonts w:ascii="arial" w:eastAsia="arial" w:hAnsi="arial" w:cs="arial"/>
          <w:b w:val="0"/>
          <w:i w:val="0"/>
          <w:strike w:val="0"/>
          <w:noProof w:val="0"/>
          <w:color w:val="000000"/>
          <w:position w:val="0"/>
          <w:sz w:val="20"/>
          <w:u w:val="none"/>
          <w:vertAlign w:val="baseline"/>
        </w:rPr>
        <w:t xml:space="preserve"> means individuals who meet the definition of child with a disability in 34 CFR 300.8, infant or toddler with a disability in 34 CFR 300.25, handicapped person in 34 CFR 104.3(j), or disability as it pertains to an individual in </w:t>
      </w:r>
      <w:hyperlink r:id="rId21" w:history="1">
        <w:r>
          <w:rPr>
            <w:rFonts w:ascii="arial" w:eastAsia="arial" w:hAnsi="arial" w:cs="arial"/>
            <w:b w:val="0"/>
            <w:i/>
            <w:strike w:val="0"/>
            <w:noProof w:val="0"/>
            <w:color w:val="0077CC"/>
            <w:position w:val="0"/>
            <w:sz w:val="20"/>
            <w:u w:val="single"/>
            <w:vertAlign w:val="baseline"/>
          </w:rPr>
          <w:t>42 U.S.C. 12102.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of practice</w:t>
      </w:r>
      <w:r>
        <w:rPr>
          <w:rFonts w:ascii="arial" w:eastAsia="arial" w:hAnsi="arial" w:cs="arial"/>
          <w:b w:val="0"/>
          <w:i w:val="0"/>
          <w:strike w:val="0"/>
          <w:noProof w:val="0"/>
          <w:color w:val="000000"/>
          <w:position w:val="0"/>
          <w:sz w:val="20"/>
          <w:u w:val="none"/>
          <w:vertAlign w:val="baseline"/>
        </w:rPr>
        <w:t xml:space="preserve"> means a group of grantees that agrees to interact regularly to solve a persistent problem or improve practice in an area that is important to them and the success of their projects. Establishment of communities of practice under Promise Neighborhoods will enable grantees to meet, discuss, and collaborate with each other regarding grantee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Continuum of cradle-through-college-to-career solutions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continuum of solutions</w:t>
      </w:r>
      <w:r>
        <w:rPr>
          <w:rFonts w:ascii="arial" w:eastAsia="arial" w:hAnsi="arial" w:cs="arial"/>
          <w:b w:val="0"/>
          <w:i w:val="0"/>
          <w:strike w:val="0"/>
          <w:noProof w:val="0"/>
          <w:color w:val="000000"/>
          <w:position w:val="0"/>
          <w:sz w:val="20"/>
          <w:u w:val="none"/>
          <w:vertAlign w:val="baseline"/>
        </w:rPr>
        <w:t xml:space="preserve"> means solutions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programs, policies, practices, services, systems, and supports that result in improving educational and developmental outcomes for children from cradle through college to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based on the best available evidence, including, where available, strong or moderate evidence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Are linked and integrated seamlessly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both education programs and family and community supports.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Credible comparison group</w:t>
      </w:r>
      <w:r>
        <w:rPr>
          <w:rFonts w:ascii="arial" w:eastAsia="arial" w:hAnsi="arial" w:cs="arial"/>
          <w:b w:val="0"/>
          <w:i w:val="0"/>
          <w:strike w:val="0"/>
          <w:noProof w:val="0"/>
          <w:color w:val="000000"/>
          <w:position w:val="0"/>
          <w:sz w:val="20"/>
          <w:u w:val="none"/>
          <w:vertAlign w:val="baseline"/>
        </w:rPr>
        <w:t xml:space="preserve"> includes a comparison group formed by matching project participants with non-participants based on key characteristics that are thought to be related to outcomes. These characteristics include, but are not limited to: (1) Prior test scores and other measures of academic achievement (preferably the same measures that will be used to assess the outcomes of the project); (2) demographic characteristics, such as age, disability, gender, English proficiency, ethnicity, poverty level, parents' educational attainment, and single- or two-parent family background; (3) the time period in which the two groups are studied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two groups are children entering kindergarten in the same year as opposed to sequential years); and (4) methods used to collect outcome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same test of reading skills administered in the same way to both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Developmentally appropriate early learning measures</w:t>
      </w:r>
      <w:r>
        <w:rPr>
          <w:rFonts w:ascii="arial" w:eastAsia="arial" w:hAnsi="arial" w:cs="arial"/>
          <w:b w:val="0"/>
          <w:i w:val="0"/>
          <w:strike w:val="0"/>
          <w:noProof w:val="0"/>
          <w:color w:val="000000"/>
          <w:position w:val="0"/>
          <w:sz w:val="20"/>
          <w:u w:val="none"/>
          <w:vertAlign w:val="baseline"/>
        </w:rPr>
        <w:t xml:space="preserve"> means a range of assessment instruments that are used in ways consistent with the purposes for which they were designed and validated; appropriate for the ages and other characteristics of the children being assessed; designed and validated for use with children whose ages, cultures, languages spoken at home, socioeconomic status, abilities and disabilities, and other characteristics are similar to those of the children with whom the assessments will be used; used in conformance with the recommendations of the National Research Council reports on early childhood; n7 and used in compliance with the measurement standards set forth by the American Educational Research Association (AERA), the American Psychological Association (APA), and the National Council for Measurement in Education (NCME) in the 1999 Standards for Educational and Psychological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One example of these reports is referenced here. National Research Council (2008). Early Childhood Assessment: Why, What, and How. Committee on Developmental Outcomes and Assessments for Young Children, C.E. Snow and S.B. Van Hemel, Editors. Board on Children, Youth, and Families, Board on Testing and Assessment, Division of Behavioral and Social Sciences and Education. Washington, DC: The National Academies Press. Available at: </w:t>
      </w:r>
      <w:hyperlink r:id="rId22" w:history="1">
        <w:r>
          <w:rPr>
            <w:rFonts w:ascii="arial" w:eastAsia="arial" w:hAnsi="arial" w:cs="arial"/>
            <w:b w:val="0"/>
            <w:i/>
            <w:strike w:val="0"/>
            <w:noProof w:val="0"/>
            <w:color w:val="0077CC"/>
            <w:position w:val="0"/>
            <w:sz w:val="20"/>
            <w:u w:val="single"/>
            <w:vertAlign w:val="baseline"/>
          </w:rPr>
          <w:t>www.nap.edu/catalog.php?record_id=12446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 programs</w:t>
      </w:r>
      <w:r>
        <w:rPr>
          <w:rFonts w:ascii="arial" w:eastAsia="arial" w:hAnsi="arial" w:cs="arial"/>
          <w:b w:val="0"/>
          <w:i w:val="0"/>
          <w:strike w:val="0"/>
          <w:noProof w:val="0"/>
          <w:color w:val="000000"/>
          <w:position w:val="0"/>
          <w:sz w:val="20"/>
          <w:u w:val="none"/>
          <w:vertAlign w:val="baseline"/>
        </w:rPr>
        <w:t xml:space="preserve"> means programs that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High-quality early learning programs or services designed to improve outcomes across multiple domains of early learning for young children. Such programs must be specifically intended to align with appropriate State early learning and development standards, practices, strategies, or activities across as broad an age range as birth through third grade so as to ensure that young children enter kindergarten and progress through the early elementary school grades demonstrating age-appropriate functioning across the multiple domains;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children in preschool through the 12th grade, programs, inclusive of related policies and personnel, that are linked to improved educational outcomes. The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Must include effective teachers and effective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Must include strategies, practices, or programs that encourage and facilitate the evaluation, analysis, and use of student achievement, student growth (as defined in this notice), and other data by educators, families, and other stakeholders to inform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Must include college- and career-ready standards, assessments, and practices, including a well-rounded </w:t>
      </w:r>
      <w:r>
        <w:rPr>
          <w:rFonts w:ascii="arial" w:eastAsia="arial" w:hAnsi="arial" w:cs="arial"/>
          <w:b/>
          <w:i w:val="0"/>
          <w:strike w:val="0"/>
          <w:noProof w:val="0"/>
          <w:color w:val="000000"/>
          <w:position w:val="0"/>
          <w:sz w:val="20"/>
          <w:u w:val="none"/>
          <w:vertAlign w:val="baseline"/>
        </w:rPr>
        <w:t> [*44749] </w:t>
      </w:r>
      <w:r>
        <w:rPr>
          <w:rFonts w:ascii="arial" w:eastAsia="arial" w:hAnsi="arial" w:cs="arial"/>
          <w:b w:val="0"/>
          <w:i w:val="0"/>
          <w:strike w:val="0"/>
          <w:noProof w:val="0"/>
          <w:color w:val="000000"/>
          <w:position w:val="0"/>
          <w:sz w:val="20"/>
          <w:u w:val="none"/>
          <w:vertAlign w:val="baseline"/>
        </w:rPr>
        <w:t xml:space="preserve"> curriculum, instructional practices, strategies, or programs in, at a minimum, core academic subjects as defined in section 9101(11) of the ESEA, that are aligned with high academic content and achievement standards and with high-quality assessments based on those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May include creating multiple pathways for students to earn regular high school diplomas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schools that serve the needs of over-aged, under-credited, or other students with an exceptional need for flexibility regarding when they attend school or the additional supports they require; awarding credit based on demonstrated evidence of student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or offering dual-enrollment options);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Programs that prepare students for college and career success, which may include programs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Create and support partnerships with community colleges, four-year colleges, or universities and that help instill a college-going culture in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dual-enrollment opportunities for secondary students to gain college credit while in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through relationships with businesses and other organizations, apprenticeship opportunities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Align curricula in the core academic subjects with requirements for industry-recognized certifications or credentials, particularly in high-growth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Provide access to career and technical education programs so that individuals can attain the skills and industry-recognized certifications or credentials for success in their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Help college students, including CWD and ELs from the neighborhood to transition to college, persist in their academic studies in college, graduate from college, and transition into the workforce;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Provide opportunities for all youth (both in and out of school) to achieve academic and employment success by improving educational and skill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providing connections to employers. Such activities may include opportunities for on-going mentoring, supportive services, incentives for recognition and achievement, and opportunities related to leadership, development, decision-making, citizenship, and community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school</w:t>
      </w:r>
      <w:r>
        <w:rPr>
          <w:rFonts w:ascii="arial" w:eastAsia="arial" w:hAnsi="arial" w:cs="arial"/>
          <w:b w:val="0"/>
          <w:i w:val="0"/>
          <w:strike w:val="0"/>
          <w:noProof w:val="0"/>
          <w:color w:val="000000"/>
          <w:position w:val="0"/>
          <w:sz w:val="20"/>
          <w:u w:val="none"/>
          <w:vertAlign w:val="baseline"/>
        </w:rPr>
        <w:t xml:space="preserve"> means a school that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Significantly closed the achievement gaps between subgroups of students (as identified in section 1111(b)(3)(C)(xiii) of the ESEA) within the school or district;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(2)(a) Demonstrated success in significantly increasing student academic achievement in the school for all subgroups of students (as identified in section 1111(b)(3)(C)(xiii) of the ESEA) in the school; and (b) made significant improvements in other areas, such as graduation rates (as defined in this notice) or recruitment and placement of effective teachers and effective principals.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organization</w:t>
      </w:r>
      <w:r>
        <w:rPr>
          <w:rFonts w:ascii="arial" w:eastAsia="arial" w:hAnsi="arial" w:cs="arial"/>
          <w:b w:val="0"/>
          <w:i w:val="0"/>
          <w:strike w:val="0"/>
          <w:noProof w:val="0"/>
          <w:color w:val="000000"/>
          <w:position w:val="0"/>
          <w:sz w:val="20"/>
          <w:u w:val="none"/>
          <w:vertAlign w:val="baseline"/>
        </w:rPr>
        <w:t xml:space="preserve"> means an organization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representative of the geographic area proposed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nonprofit organization that meets the definition of a nonprofit under 34 CFR 77.1(c), which may include a faith-based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institution of higher education as defined by section 101(a) of the Higher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Indian tribe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Currently provides at least one of the solutions from the applicant's proposed continuum of solutions in the geographic area proposed to be served;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Operates or proposes to work with and involve in carrying out its proposed project, in coordination with the school's LEA, at least one public elementary or secondary school that is located within the identified geographic area that the grant will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ELs</w:t>
      </w:r>
      <w:r>
        <w:rPr>
          <w:rFonts w:ascii="arial" w:eastAsia="arial" w:hAnsi="arial" w:cs="arial"/>
          <w:b w:val="0"/>
          <w:i w:val="0"/>
          <w:strike w:val="0"/>
          <w:noProof w:val="0"/>
          <w:color w:val="000000"/>
          <w:position w:val="0"/>
          <w:sz w:val="20"/>
          <w:u w:val="none"/>
          <w:vertAlign w:val="baseline"/>
        </w:rPr>
        <w:t xml:space="preserve"> means individuals who meet the definition of limited English proficient, as defined in section 9101(25)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Essential domains of school readiness</w:t>
      </w:r>
      <w:r>
        <w:rPr>
          <w:rFonts w:ascii="arial" w:eastAsia="arial" w:hAnsi="arial" w:cs="arial"/>
          <w:b w:val="0"/>
          <w:i w:val="0"/>
          <w:strike w:val="0"/>
          <w:noProof w:val="0"/>
          <w:color w:val="000000"/>
          <w:position w:val="0"/>
          <w:sz w:val="20"/>
          <w:u w:val="none"/>
          <w:vertAlign w:val="baseline"/>
        </w:rPr>
        <w:t xml:space="preserve"> means the domains of language and literacy development, cognition and general knowledge (including early mathematics and early scientific development), approaches toward learning (including the utilization of the arts), physical well-being and motor development (including adaptive skills), and social and emotional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Family and community supports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Child and youth health programs, such as physical, mental, behavioral, and emotional health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 visiting programs; Early Head Start; programs to improve nutrition and fitness, reduce childhood obesity, and create healthier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Safety programs, such as programs in school and out of school to prevent, control, and reduce crime, violence, drug and alcohol use, and gang activity; programs that address classroom and school-wide behavior and conduct; programs to prevent child abuse and neglect; programs to prevent truancy and reduce and prevent bullying and harassment; and programs to improve the physical and emotional security of the school setting as perceived, experienced, and created by students, staff,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Community stability programs, such as programs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 the stability of families in communities by expanding access to quality, affordable housing, providing legal support to help families secure clear legal title to their homes, and providing housing counseling or housing placement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adult education and employment opportunities and training to improve educational levels, job skills and readiness in order to decrease unemployment, with a goal of increasing family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Improve families' awareness of, access to, and use of a range of social services, if possible at a single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 unbiased, outcome-focused, and comprehensive financial education, inside and outside the classroom and at every life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Increase access to traditional financial institutions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banks and credit unions) rather than alternative financial institutions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 cashers and payday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Help families increase their financial literacy, financial assets, and savings;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Help families access transportation to education and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Family and community engagement programs that are systemic, integrated, sustainable, and continue through a student's transition from K-12 school to college and career. These programs may include family literacy programs and programs that provide adult education and training and opportunities for family members and other members of the community to support student learning and establish high expectations for student educational achievement; mentorship programs that create positive relationships between children and adults; programs that provide for the use of such community resources as libraries, museums, television and radio stations, and local businesses to support improved student educational outcomes; programs that support the engagement of families in early learning programs and services; programs that provide guidance on how to navigate through a complex school system and how to advocate for more and improved learning opportunities; and programs </w:t>
      </w:r>
      <w:r>
        <w:rPr>
          <w:rFonts w:ascii="arial" w:eastAsia="arial" w:hAnsi="arial" w:cs="arial"/>
          <w:b/>
          <w:i w:val="0"/>
          <w:strike w:val="0"/>
          <w:noProof w:val="0"/>
          <w:color w:val="000000"/>
          <w:position w:val="0"/>
          <w:sz w:val="20"/>
          <w:u w:val="none"/>
          <w:vertAlign w:val="baseline"/>
        </w:rPr>
        <w:t> [*44750] </w:t>
      </w:r>
      <w:r>
        <w:rPr>
          <w:rFonts w:ascii="arial" w:eastAsia="arial" w:hAnsi="arial" w:cs="arial"/>
          <w:b w:val="0"/>
          <w:i w:val="0"/>
          <w:strike w:val="0"/>
          <w:noProof w:val="0"/>
          <w:color w:val="000000"/>
          <w:position w:val="0"/>
          <w:sz w:val="20"/>
          <w:u w:val="none"/>
          <w:vertAlign w:val="baseline"/>
        </w:rPr>
        <w:t xml:space="preserve"> that promote collaboration with educators and community organizations to improve opportunities for healthy development and learning;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21st century learning tools, such as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computers and mobile phones) used by students in the classroom and in the community to support their education. This includes programs that help students use the tools to develop knowledge and skills in such areas as reading and writing, mathematics, research, critical thinking, communication, creativity, innovation, and entrepreneurship.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Graduation rate</w:t>
      </w:r>
      <w:r>
        <w:rPr>
          <w:rFonts w:ascii="arial" w:eastAsia="arial" w:hAnsi="arial" w:cs="arial"/>
          <w:b w:val="0"/>
          <w:i w:val="0"/>
          <w:strike w:val="0"/>
          <w:noProof w:val="0"/>
          <w:color w:val="000000"/>
          <w:position w:val="0"/>
          <w:sz w:val="20"/>
          <w:u w:val="none"/>
          <w:vertAlign w:val="baseline"/>
        </w:rPr>
        <w:t xml:space="preserve"> means the four-year or extended-year adjusted cohort graduation rate as defined by 34 CFR 200.19(b)(1).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definition is not meant to prevent a grantee from also collecting information about the reasons why students do not graduate from the target high 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dropping out or moving outside of the school district for non-academic or academic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which is consistent with its State Teacher Equity Plan, as required by section 1111(b)(8)(c) of the ESEA.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(as defined in this notice), who are far below grade level, who have left school before receiving a regular high school diploma (as defined in this notice),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Increased learning time</w:t>
      </w:r>
      <w:r>
        <w:rPr>
          <w:rFonts w:ascii="arial" w:eastAsia="arial" w:hAnsi="arial" w:cs="arial"/>
          <w:b w:val="0"/>
          <w:i w:val="0"/>
          <w:strike w:val="0"/>
          <w:noProof w:val="0"/>
          <w:color w:val="000000"/>
          <w:position w:val="0"/>
          <w:sz w:val="20"/>
          <w:u w:val="none"/>
          <w:vertAlign w:val="baseline"/>
        </w:rPr>
        <w:t xml:space="preserve"> means using a longer school day, week, or year to significantly increase the total number of school hours. This strategy is used to redesign the school's program in a manner that includes additional time for (a) instruction in core academic subjects as defined in section 9101(11) of the ESEA; (b) instruction in other subjects and enrichment activities that contribute to a well-rounded education, including, for example, physical education, service learning, and experiential and work-based learning opportunities that are provided by partnering, as appropriate, with other organizations; and (c) teachers to collaborate, plan, and engage in professional development within and across grades and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any Indian or Alaska Native tribe, band, nation, pueblo, village or community that the Secretary of the Interior acknowledges to exist as an Indian tribe, </w:t>
      </w:r>
      <w:hyperlink r:id="rId23" w:history="1">
        <w:r>
          <w:rPr>
            <w:rFonts w:ascii="arial" w:eastAsia="arial" w:hAnsi="arial" w:cs="arial"/>
            <w:b w:val="0"/>
            <w:i/>
            <w:strike w:val="0"/>
            <w:noProof w:val="0"/>
            <w:color w:val="0077CC"/>
            <w:position w:val="0"/>
            <w:sz w:val="20"/>
            <w:u w:val="single"/>
            <w:vertAlign w:val="baseline"/>
          </w:rPr>
          <w:t>25 U.S.C. 479a</w:t>
        </w:r>
      </w:hyperlink>
      <w:r>
        <w:rPr>
          <w:rFonts w:ascii="arial" w:eastAsia="arial" w:hAnsi="arial" w:cs="arial"/>
          <w:b w:val="0"/>
          <w:i w:val="0"/>
          <w:strike w:val="0"/>
          <w:noProof w:val="0"/>
          <w:color w:val="000000"/>
          <w:position w:val="0"/>
          <w:sz w:val="20"/>
          <w:u w:val="none"/>
          <w:vertAlign w:val="baseline"/>
        </w:rPr>
        <w:t xml:space="preserve"> and 479a-1 or any Alaska Native village or regional or village corporation as defined in or established pursuant to the Alaska Native Claims Settlement Act, </w:t>
      </w:r>
      <w:hyperlink r:id="rId24"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is recognized as eligible for the special programs and services provided by the United States to Indians because of their status as Indians. The term "Indian" means a member of an Indian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Indicators of need</w:t>
      </w:r>
      <w:r>
        <w:rPr>
          <w:rFonts w:ascii="arial" w:eastAsia="arial" w:hAnsi="arial" w:cs="arial"/>
          <w:b w:val="0"/>
          <w:i w:val="0"/>
          <w:strike w:val="0"/>
          <w:noProof w:val="0"/>
          <w:color w:val="000000"/>
          <w:position w:val="0"/>
          <w:sz w:val="20"/>
          <w:u w:val="none"/>
          <w:vertAlign w:val="baseline"/>
        </w:rPr>
        <w:t xml:space="preserve"> means currently available data that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Education need, which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or a portion of the neighborhood includes or is within the attendance zone of a low-performing school that is a high school, especially one in which the graduation rate (as defined in this notice) is less than 60 percent or a school that can be characterized as low-performing based on another proxy indicator, such as students' on-time progression from grade to grade;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indicators, such as significant achievement gaps between subgroups of students (as identified in section 1111(b)(3)(C)(xiii) of the ESEA) within a school or LEA, high teacher and principal turnover, or high student absenteeism;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Family and community support need, which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Percentages of children with preventable chronic health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asthma, poor nutrition, dental problems, obesity) or avoidable developmental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Immunization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Rates of crime, including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Student mobility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Teenage birth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Percentage of children in single-parent or no-parent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Rates of vacant or substandard homes, including distressed public and assisted housing;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Percentage of the residents living at or below the Federal poverty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Linked and integrated seamlessly,</w:t>
      </w:r>
      <w:r>
        <w:rPr>
          <w:rFonts w:ascii="arial" w:eastAsia="arial" w:hAnsi="arial" w:cs="arial"/>
          <w:b w:val="0"/>
          <w:i w:val="0"/>
          <w:strike w:val="0"/>
          <w:noProof w:val="0"/>
          <w:color w:val="000000"/>
          <w:position w:val="0"/>
          <w:sz w:val="20"/>
          <w:u w:val="none"/>
          <w:vertAlign w:val="baseline"/>
        </w:rPr>
        <w:t xml:space="preserve"> with respect to the continuum of solutions, means solutions that have common outcomes, focus on similar milestones, support transitional time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beginning of kindergarten, the middle grades, or graduation from high school) along the cradle-through-college-to-career continuum, and address time and resource gaps that create obstacles for students in making academic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Low-performing schools</w:t>
      </w:r>
      <w:r>
        <w:rPr>
          <w:rFonts w:ascii="arial" w:eastAsia="arial" w:hAnsi="arial" w:cs="arial"/>
          <w:b w:val="0"/>
          <w:i w:val="0"/>
          <w:strike w:val="0"/>
          <w:noProof w:val="0"/>
          <w:color w:val="000000"/>
          <w:position w:val="0"/>
          <w:sz w:val="20"/>
          <w:u w:val="none"/>
          <w:vertAlign w:val="baseline"/>
        </w:rPr>
        <w:t xml:space="preserve"> means schools receiving assistance through title I of the ESEA, that are in corrective action or restructuring in the State, as determined under section 1116 of the ESEA, and the secondary schools (both middle and high schools) in the State that are equally as low-achieving as these Title I schools and are eligible for, but do not receive Title I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State that received ESEA flexibility was not required to identify schools in corrective action or restructuring under Section 1116 of the ESEA; rather, the State identified priority and focus schools. Moreover, with the enactment of the ESSA, and State, beginning in the 2017-2018 school year, will no longer identify schools in corrective action or restructuring under section 1116 of the ESEA or identify schools as priority and focus schools under ESEA flexibility. Therefore, consistent with Section 5(c)(2) of the ESSA, ED will allow applicants to consider the following schools as low-performing schools: (1) Elementary and secondary schools identified,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in need as in need of corrective action or restructuring under the ESEA, as authorized amended by the NCLB; (2), elementary and secondary schools identified,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priority or focus school by a State under ESEA flexibility; and, (3) secondary (both middle and high schools) in a State that are,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equally as low-achieving as these Title I schools above and are eligible for, but do not receive, Title I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evidence from previous studies with designs that can support causal conclusions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studies with high internal validity) but have limited generalizability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external validity) or from studies with high external validity but moderate internal validity. </w:t>
      </w:r>
      <w:r>
        <w:rPr>
          <w:rFonts w:ascii="arial" w:eastAsia="arial" w:hAnsi="arial" w:cs="arial"/>
          <w:b/>
          <w:i w:val="0"/>
          <w:strike w:val="0"/>
          <w:noProof w:val="0"/>
          <w:color w:val="000000"/>
          <w:position w:val="0"/>
          <w:sz w:val="20"/>
          <w:u w:val="none"/>
          <w:vertAlign w:val="baseline"/>
        </w:rPr>
        <w:t> [*44751]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Neighborhood assets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Developmental assets that allow residents to attain the skills needed to be successful in all aspects of daily life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educational institutions, early learning centers, and health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assets that are associated with production, employment, transactions, and sales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labor force and retail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Recreational assets that create value in a neighborhood beyond work and education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parks, open space, community gardens, and arts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Physical assets that are associated with the built environment and physical infrastructure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housing, commercial buildings, and roads);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Social assets that establish well-functioning social interactions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safety, community engagement, and partnerships with youth, parents,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Persistently lowest-achieving school</w:t>
      </w:r>
      <w:r>
        <w:rPr>
          <w:rFonts w:ascii="arial" w:eastAsia="arial" w:hAnsi="arial" w:cs="arial"/>
          <w:b w:val="0"/>
          <w:i w:val="0"/>
          <w:strike w:val="0"/>
          <w:noProof w:val="0"/>
          <w:color w:val="000000"/>
          <w:position w:val="0"/>
          <w:sz w:val="20"/>
          <w:u w:val="none"/>
          <w:vertAlign w:val="baseline"/>
        </w:rPr>
        <w:t xml:space="preserve">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school receiving assistance through Title I that is in improvement, corrective action, or restructuring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among the lowest-achieving five percent of Title I schools or the lowest-achieving five Title I schools in in the State, whichever number of schools is greater;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a high school that has had a graduation rate, that is less than 60 percent over a number of years.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will also consider any school a persistently lowest-achieving school that,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meets the definition of "lowest-performing schools" set out in the Secretary's Final Supplemental Priorities and Definitions for Discretionary Grant Programs (Supplemental Priorities), </w:t>
      </w:r>
      <w:hyperlink r:id="rId17"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(Dec. 10, 2014). The definition of "lowest-performing schools" in the Supplemental Priorities is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Lowest-performing schools</w:t>
      </w:r>
      <w:r>
        <w:rPr>
          <w:rFonts w:ascii="arial" w:eastAsia="arial" w:hAnsi="arial" w:cs="arial"/>
          <w:b w:val="0"/>
          <w:i w:val="0"/>
          <w:strike w:val="0"/>
          <w:noProof w:val="0"/>
          <w:color w:val="000000"/>
          <w:position w:val="0"/>
          <w:sz w:val="20"/>
          <w:u w:val="none"/>
          <w:vertAlign w:val="baseline"/>
        </w:rPr>
        <w:t xml:space="preserve"> means--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State with an approved request for flexibility under the Elementary and Secondary Education Act of 1965, as amended (ESEA), Priority Schools or Tier I and Tier II Schools that have been identified under the School Improvement Grants program. For any other State, Tier I and Tier II Schools that have been identified under the School Improvement Grants program. </w:t>
      </w:r>
      <w:hyperlink r:id="rId17" w:history="1">
        <w:r>
          <w:rPr>
            <w:rFonts w:ascii="arial" w:eastAsia="arial" w:hAnsi="arial" w:cs="arial"/>
            <w:b w:val="0"/>
            <w:i/>
            <w:strike w:val="0"/>
            <w:noProof w:val="0"/>
            <w:color w:val="0077CC"/>
            <w:position w:val="0"/>
            <w:sz w:val="20"/>
            <w:u w:val="single"/>
            <w:vertAlign w:val="baseline"/>
          </w:rPr>
          <w:t>79 FR 73425, 73454</w:t>
        </w:r>
      </w:hyperlink>
      <w:r>
        <w:rPr>
          <w:rFonts w:ascii="arial" w:eastAsia="arial" w:hAnsi="arial" w:cs="arial"/>
          <w:b w:val="0"/>
          <w:i w:val="0"/>
          <w:strike w:val="0"/>
          <w:noProof w:val="0"/>
          <w:color w:val="000000"/>
          <w:position w:val="0"/>
          <w:sz w:val="20"/>
          <w:u w:val="none"/>
          <w:vertAlign w:val="baseline"/>
        </w:rPr>
        <w:t xml:space="preserve"> (Dec. 10,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providing this flexibility because a State that received ESEA flexibility was not required to identify schools in corrective action or restructuring under the ESEA; but rather, the State identified priority and focus schools. Moreover, consistent with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School Improvement Grants program </w:t>
      </w:r>
      <w:hyperlink r:id="rId25" w:history="1">
        <w:r>
          <w:rPr>
            <w:rFonts w:ascii="arial" w:eastAsia="arial" w:hAnsi="arial" w:cs="arial"/>
            <w:b w:val="0"/>
            <w:i/>
            <w:strike w:val="0"/>
            <w:noProof w:val="0"/>
            <w:color w:val="0077CC"/>
            <w:position w:val="0"/>
            <w:sz w:val="20"/>
            <w:u w:val="single"/>
            <w:vertAlign w:val="baseline"/>
          </w:rPr>
          <w:t>(80 FR 7223),</w:t>
        </w:r>
      </w:hyperlink>
      <w:r>
        <w:rPr>
          <w:rFonts w:ascii="arial" w:eastAsia="arial" w:hAnsi="arial" w:cs="arial"/>
          <w:b w:val="0"/>
          <w:i w:val="0"/>
          <w:strike w:val="0"/>
          <w:noProof w:val="0"/>
          <w:color w:val="000000"/>
          <w:position w:val="0"/>
          <w:sz w:val="20"/>
          <w:u w:val="none"/>
          <w:vertAlign w:val="baseline"/>
        </w:rPr>
        <w:t xml:space="preserve"> the definition of Tier I and Tier II Schools includes persistently lowest-achieving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indicators</w:t>
      </w:r>
      <w:r>
        <w:rPr>
          <w:rFonts w:ascii="arial" w:eastAsia="arial" w:hAnsi="arial" w:cs="arial"/>
          <w:b w:val="0"/>
          <w:i w:val="0"/>
          <w:strike w:val="0"/>
          <w:noProof w:val="0"/>
          <w:color w:val="000000"/>
          <w:position w:val="0"/>
          <w:sz w:val="20"/>
          <w:u w:val="none"/>
          <w:vertAlign w:val="baseline"/>
        </w:rPr>
        <w:t xml:space="preserve"> are indicators that the Department will use only for research and evaluation purposes and for which an applicant is not required to propose solutions.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indicators</w:t>
      </w:r>
      <w:r>
        <w:rPr>
          <w:rFonts w:ascii="arial" w:eastAsia="arial" w:hAnsi="arial" w:cs="arial"/>
          <w:b w:val="0"/>
          <w:i w:val="0"/>
          <w:strike w:val="0"/>
          <w:noProof w:val="0"/>
          <w:color w:val="000000"/>
          <w:position w:val="0"/>
          <w:sz w:val="20"/>
          <w:u w:val="none"/>
          <w:vertAlign w:val="baseline"/>
        </w:rPr>
        <w:t xml:space="preserve"> are indicators for which an applicant proposes solutions intended to result in progress on the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officials</w:t>
      </w:r>
      <w:r>
        <w:rPr>
          <w:rFonts w:ascii="arial" w:eastAsia="arial" w:hAnsi="arial" w:cs="arial"/>
          <w:b w:val="0"/>
          <w:i w:val="0"/>
          <w:strike w:val="0"/>
          <w:noProof w:val="0"/>
          <w:color w:val="000000"/>
          <w:position w:val="0"/>
          <w:sz w:val="20"/>
          <w:u w:val="none"/>
          <w:vertAlign w:val="baseline"/>
        </w:rPr>
        <w:t xml:space="preserve"> means elected officials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council members, aldermen and women, commissioners, State legislators, Congressional representatives, members of the school board), appointed officials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members of a planning or zoning commission, or of any other regulatory or advisory board or commission), or individuals who are not necessarily public officials, but who have been appointed by a public official to serve on the Promise Neighborhoods governing board or advisory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Rapid-time,</w:t>
      </w:r>
      <w:r>
        <w:rPr>
          <w:rFonts w:ascii="arial" w:eastAsia="arial" w:hAnsi="arial" w:cs="arial"/>
          <w:b w:val="0"/>
          <w:i w:val="0"/>
          <w:strike w:val="0"/>
          <w:noProof w:val="0"/>
          <w:color w:val="000000"/>
          <w:position w:val="0"/>
          <w:sz w:val="20"/>
          <w:u w:val="none"/>
          <w:vertAlign w:val="baseline"/>
        </w:rPr>
        <w:t xml:space="preserve"> in reference to reporting and availability of locally-collected data, means that data are available quickly enough to inform current lessons, instruction, and related education programs and family and community supports.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Representative of the geographic area proposed to be served</w:t>
      </w:r>
      <w:r>
        <w:rPr>
          <w:rFonts w:ascii="arial" w:eastAsia="arial" w:hAnsi="arial" w:cs="arial"/>
          <w:b w:val="0"/>
          <w:i w:val="0"/>
          <w:strike w:val="0"/>
          <w:noProof w:val="0"/>
          <w:color w:val="000000"/>
          <w:position w:val="0"/>
          <w:sz w:val="20"/>
          <w:u w:val="none"/>
          <w:vertAlign w:val="baseline"/>
        </w:rPr>
        <w:t xml:space="preserve"> means that residents of the geographic area proposed to be served have an active role in decision-making and that at least one-third of the eligible entity's governing board or advisory board is made up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Residents who live in the geographic area proposed to be served, which may include residents who are representative of the ethnic and racial composition of the neighborhood's residents and the languages they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Residents of the city or county in which the neighborhood is located but who live outside the geographic area proposed to be served, and who are low-income (which means earning less than 80 percent of the area's median income as published by the Department of Housing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officials (as defined in this notice) who serve the geographic area proposed to be served (although not more than one-half of the governing board or advisory board may be made up of public officials);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Some combination of individuals from the three groups listed in paragraphs (1), (2), and (3) of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community</w:t>
      </w:r>
      <w:r>
        <w:rPr>
          <w:rFonts w:ascii="arial" w:eastAsia="arial" w:hAnsi="arial" w:cs="arial"/>
          <w:b w:val="0"/>
          <w:i w:val="0"/>
          <w:strike w:val="0"/>
          <w:noProof w:val="0"/>
          <w:color w:val="000000"/>
          <w:position w:val="0"/>
          <w:sz w:val="20"/>
          <w:u w:val="none"/>
          <w:vertAlign w:val="baseline"/>
        </w:rPr>
        <w:t xml:space="preserve"> means a neighborhood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 served by an LEA that is currently eligible under the Small Rural School Achievement (SRSA) program or the Rural and Low-Income School (RLIS) program authorized under Title VI, Part B of the ESEA. Applicants may determine whether a particular LEA is eligible for these programs by referring to information on the following Department Web sites. For the SRSA program: </w:t>
      </w:r>
      <w:hyperlink r:id="rId26" w:history="1">
        <w:r>
          <w:rPr>
            <w:rFonts w:ascii="arial" w:eastAsia="arial" w:hAnsi="arial" w:cs="arial"/>
            <w:b w:val="0"/>
            <w:i/>
            <w:strike w:val="0"/>
            <w:noProof w:val="0"/>
            <w:color w:val="0077CC"/>
            <w:position w:val="0"/>
            <w:sz w:val="20"/>
            <w:u w:val="single"/>
            <w:vertAlign w:val="baseline"/>
          </w:rPr>
          <w:t>http://www2.ed.gov/programs/reapsrsa/eligible10/index.html</w:t>
        </w:r>
      </w:hyperlink>
      <w:r>
        <w:rPr>
          <w:rFonts w:ascii="arial" w:eastAsia="arial" w:hAnsi="arial" w:cs="arial"/>
          <w:b w:val="0"/>
          <w:i w:val="0"/>
          <w:strike w:val="0"/>
          <w:noProof w:val="0"/>
          <w:color w:val="000000"/>
          <w:position w:val="0"/>
          <w:sz w:val="20"/>
          <w:u w:val="none"/>
          <w:vertAlign w:val="baseline"/>
        </w:rPr>
        <w:t xml:space="preserve">. For the RLIS program: </w:t>
      </w:r>
      <w:hyperlink r:id="rId27" w:history="1">
        <w:r>
          <w:rPr>
            <w:rFonts w:ascii="arial" w:eastAsia="arial" w:hAnsi="arial" w:cs="arial"/>
            <w:b w:val="0"/>
            <w:i/>
            <w:strike w:val="0"/>
            <w:noProof w:val="0"/>
            <w:color w:val="0077CC"/>
            <w:position w:val="0"/>
            <w:sz w:val="20"/>
            <w:u w:val="single"/>
            <w:vertAlign w:val="baseline"/>
          </w:rPr>
          <w:t>http://www2.ed.gov/programs/reaprlisp/eligible10/index.html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Includes only schools designated with a school locale code of 42 or 43. Applicants may determine school locale codes by referring to the following Department Web site: </w:t>
      </w:r>
      <w:hyperlink r:id="rId28" w:history="1">
        <w:r>
          <w:rPr>
            <w:rFonts w:ascii="arial" w:eastAsia="arial" w:hAnsi="arial" w:cs="arial"/>
            <w:b w:val="0"/>
            <w:i/>
            <w:strike w:val="0"/>
            <w:noProof w:val="0"/>
            <w:color w:val="0077CC"/>
            <w:position w:val="0"/>
            <w:sz w:val="20"/>
            <w:u w:val="single"/>
            <w:vertAlign w:val="baseline"/>
          </w:rPr>
          <w:t>http://nces.ed.gov/ccd/schoolsearch/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School climate needs assessment</w:t>
      </w:r>
      <w:r>
        <w:rPr>
          <w:rFonts w:ascii="arial" w:eastAsia="arial" w:hAnsi="arial" w:cs="arial"/>
          <w:b w:val="0"/>
          <w:i w:val="0"/>
          <w:strike w:val="0"/>
          <w:noProof w:val="0"/>
          <w:color w:val="000000"/>
          <w:position w:val="0"/>
          <w:sz w:val="20"/>
          <w:u w:val="none"/>
          <w:vertAlign w:val="baseline"/>
        </w:rPr>
        <w:t xml:space="preserve"> means an evaluation tool that measures the extent to which the school setting promotes or inhibits academic performance by collecting perception data from individuals, which could include students, staff, or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Segmentation analysis</w:t>
      </w:r>
      <w:r>
        <w:rPr>
          <w:rFonts w:ascii="arial" w:eastAsia="arial" w:hAnsi="arial" w:cs="arial"/>
          <w:b w:val="0"/>
          <w:i w:val="0"/>
          <w:strike w:val="0"/>
          <w:noProof w:val="0"/>
          <w:color w:val="000000"/>
          <w:position w:val="0"/>
          <w:sz w:val="20"/>
          <w:u w:val="none"/>
          <w:vertAlign w:val="baseline"/>
        </w:rPr>
        <w:t xml:space="preserve"> means the process of grouping and analyzing data from children and families in the geographic area proposed to be served according to indicators of need (as defined in this notice) or other relevant indicators.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analysis is intended to allow grantees to differentiate and more effectively target interventions based on what they learn about the needs of different populations in the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w:t>
      </w:r>
      <w:r>
        <w:rPr>
          <w:rFonts w:ascii="arial" w:eastAsia="arial" w:hAnsi="arial" w:cs="arial"/>
          <w:b w:val="0"/>
          <w:i w:val="0"/>
          <w:strike w:val="0"/>
          <w:noProof w:val="0"/>
          <w:color w:val="000000"/>
          <w:position w:val="0"/>
          <w:sz w:val="20"/>
          <w:u w:val="none"/>
          <w:vertAlign w:val="baseline"/>
        </w:rPr>
        <w:t xml:space="preserve"> means evidence from studies with designs that can support causal conclusions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studies with high internal validity), and studies that in total, include enough of the range of participants and settings to support scaling up to the State, regional, or national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studies with high external validity). </w:t>
      </w:r>
      <w:r>
        <w:rPr>
          <w:rFonts w:ascii="arial" w:eastAsia="arial" w:hAnsi="arial" w:cs="arial"/>
          <w:b/>
          <w:i w:val="0"/>
          <w:strike w:val="0"/>
          <w:noProof w:val="0"/>
          <w:color w:val="000000"/>
          <w:position w:val="0"/>
          <w:sz w:val="20"/>
          <w:u w:val="none"/>
          <w:vertAlign w:val="baseline"/>
        </w:rPr>
        <w:t> [*44752]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tested grades and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student's score on the State's assessments under the ESEA; and,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measures of student learning, such as those described in paragraph (2) of this definition, provided they are rigorous and comparable across classrooms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non-tested grades and subjects: alternative measures of student learning and performance, such as student scores on pre-tests and end-of-course tests; student performance on English language proficiency assessments; and other measures of student achievement that are rigorous and comparable across classrooms.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achievement data for an individual student between two or more points in time. Growth may also include other measures that are rigorous and comparable across classrooms.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mobility rate</w:t>
      </w:r>
      <w:r>
        <w:rPr>
          <w:rFonts w:ascii="arial" w:eastAsia="arial" w:hAnsi="arial" w:cs="arial"/>
          <w:b w:val="0"/>
          <w:i w:val="0"/>
          <w:strike w:val="0"/>
          <w:noProof w:val="0"/>
          <w:color w:val="000000"/>
          <w:position w:val="0"/>
          <w:sz w:val="20"/>
          <w:u w:val="none"/>
          <w:vertAlign w:val="baseline"/>
        </w:rPr>
        <w:t xml:space="preserve"> is calculated by dividing the total number of new student entries and withdrawals at a school, from the day after the first official enrollment number is collected through the end of the academic year, by the first official enrollment number of the academic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definition is not meant to limit a grantee from also collecting information about why students enter or withdraw from the 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transferring to charter schools, moving outside of the school district for non-academic or academic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Theory of action</w:t>
      </w:r>
      <w:r>
        <w:rPr>
          <w:rFonts w:ascii="arial" w:eastAsia="arial" w:hAnsi="arial" w:cs="arial"/>
          <w:b w:val="0"/>
          <w:i w:val="0"/>
          <w:strike w:val="0"/>
          <w:noProof w:val="0"/>
          <w:color w:val="000000"/>
          <w:position w:val="0"/>
          <w:sz w:val="20"/>
          <w:u w:val="none"/>
          <w:vertAlign w:val="baseline"/>
        </w:rPr>
        <w:t xml:space="preserve"> means an organization's strategy regarding how, considering its capacity and resources, it will take the necessary steps and measures to accomplish its desired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Theory of change</w:t>
      </w:r>
      <w:r>
        <w:rPr>
          <w:rFonts w:ascii="arial" w:eastAsia="arial" w:hAnsi="arial" w:cs="arial"/>
          <w:b w:val="0"/>
          <w:i w:val="0"/>
          <w:strike w:val="0"/>
          <w:noProof w:val="0"/>
          <w:color w:val="000000"/>
          <w:position w:val="0"/>
          <w:sz w:val="20"/>
          <w:u w:val="none"/>
          <w:vertAlign w:val="baseline"/>
        </w:rPr>
        <w:t xml:space="preserve"> means an organization's beliefs about how its inputs, and early and intermediate outcomes, relate to accomplishing its long-term desired results.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7243</w:t>
        </w:r>
      </w:hyperlink>
      <w:r>
        <w:rPr>
          <w:rFonts w:ascii="arial" w:eastAsia="arial" w:hAnsi="arial" w:cs="arial"/>
          <w:b w:val="0"/>
          <w:i w:val="0"/>
          <w:strike w:val="0"/>
          <w:noProof w:val="0"/>
          <w:color w:val="000000"/>
          <w:position w:val="0"/>
          <w:sz w:val="20"/>
          <w:u w:val="none"/>
          <w:vertAlign w:val="baseline"/>
        </w:rPr>
        <w:t>-7243b.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2011 Promise Neighborhoods NFP. (e) The 2014 Promise Zones NFP. (f)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$ 29,800,000.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estimated available funds are only for Implementation grants under the Promise Neighborhoods program. Contingent upon the availability of funds and the quality of applications, we may make additional awards in FY2017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$ 4,000,000 to $ 6,000,000.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$ 6,000,000.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award amount is $ 6,000,000 per 12-month budget period. We will not fund an annual budget exceeding $ 6,000,000 per 12-month budget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applicant must be an eligible organization (as defined in this notice). For purposes of </w:t>
      </w:r>
      <w:r>
        <w:rPr>
          <w:rFonts w:ascii="arial" w:eastAsia="arial" w:hAnsi="arial" w:cs="arial"/>
          <w:b w:val="0"/>
          <w:i/>
          <w:strike w:val="0"/>
          <w:noProof w:val="0"/>
          <w:color w:val="000000"/>
          <w:position w:val="0"/>
          <w:sz w:val="20"/>
          <w:u w:val="none"/>
          <w:vertAlign w:val="baseline"/>
        </w:rPr>
        <w:t>Absolute Priority 3--Promise Neighborhoods in Tribal Communities,</w:t>
      </w:r>
      <w:r>
        <w:rPr>
          <w:rFonts w:ascii="arial" w:eastAsia="arial" w:hAnsi="arial" w:cs="arial"/>
          <w:b w:val="0"/>
          <w:i w:val="0"/>
          <w:strike w:val="0"/>
          <w:noProof w:val="0"/>
          <w:color w:val="000000"/>
          <w:position w:val="0"/>
          <w:sz w:val="20"/>
          <w:u w:val="none"/>
          <w:vertAlign w:val="baseline"/>
        </w:rPr>
        <w:t xml:space="preserve"> an eligible applicant is an eligible organization that partners with an Indian tribe or is an Indian tribe that meets the definition of an eligible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Cost-Sharing or Matching:</w:t>
      </w:r>
      <w:r>
        <w:rPr>
          <w:rFonts w:ascii="arial" w:eastAsia="arial" w:hAnsi="arial" w:cs="arial"/>
          <w:b w:val="0"/>
          <w:i w:val="0"/>
          <w:strike w:val="0"/>
          <w:noProof w:val="0"/>
          <w:color w:val="000000"/>
          <w:position w:val="0"/>
          <w:sz w:val="20"/>
          <w:u w:val="none"/>
          <w:vertAlign w:val="baseline"/>
        </w:rPr>
        <w:t xml:space="preserve"> To be eligible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applicant must demonstrate that it has established a commitment from one or more entities in the public or private sector, which may include Federal, State, and local public agencies, philanthropic organizations, private businesses, or individuals, to provide matching funds for the implementation process. An applicant for an implementation grant must obtain matching funds or in-kind donations equal to at least 100 percent of its grant award, except that an applicant proposing a project that meets </w:t>
      </w:r>
      <w:r>
        <w:rPr>
          <w:rFonts w:ascii="arial" w:eastAsia="arial" w:hAnsi="arial" w:cs="arial"/>
          <w:b w:val="0"/>
          <w:i/>
          <w:strike w:val="0"/>
          <w:noProof w:val="0"/>
          <w:color w:val="000000"/>
          <w:position w:val="0"/>
          <w:sz w:val="20"/>
          <w:u w:val="none"/>
          <w:vertAlign w:val="baseline"/>
        </w:rPr>
        <w:t>Absolute Priority 2--Promise Neighborhoods in Rural Communities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Absolute Priority 3--Promise Neighborhoods in Tribal Communities</w:t>
      </w:r>
      <w:r>
        <w:rPr>
          <w:rFonts w:ascii="arial" w:eastAsia="arial" w:hAnsi="arial" w:cs="arial"/>
          <w:b w:val="0"/>
          <w:i w:val="0"/>
          <w:strike w:val="0"/>
          <w:noProof w:val="0"/>
          <w:color w:val="000000"/>
          <w:position w:val="0"/>
          <w:sz w:val="20"/>
          <w:u w:val="none"/>
          <w:vertAlign w:val="baseline"/>
        </w:rPr>
        <w:t xml:space="preserve"> must obtain matching funds or in-kind donations equal to at least 50 percent of the grant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sources of matching include sources of funds used to pay for solutions within the continuum of solutions, such as Head Start programs, initiatives supported by the LEA, or public health services for children in the neighborhood. At least 10 percent of an implementation applicant's total match must be cash or in-kind contributions from the private sector, which may include philanthropic organizations, private businesses, or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applicants must demonstrate a commitment of matching funds in the applications. The applicants must specify the source of the funds or contributions and in the case of a third-party in-kind contribution, a description of how the value was determined for the donated or contributed goods or service. Applicants must demonstrate the match commitment by including letters in their applications explaining the type and quantity of the match commitment with original signatures from the executives of organizations or agencies providing the match. The Secretary may consider decreasing the matching requirement in the most exceptional circumstances,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that is unable to meet the matching requirement must include in its application a request to the Secretary to reduce the matching requirement, including the amount of the requested reduction, the total remaining match contribution, and a statement of the basis for the request. An applicant should review the Department's cost-sharing and cost-matching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include specific limitations, in 2 CFR 200.306 and the cost principles regarding donations, capital assets, depreciations and allowable costs, set out in subpart E of 2 CFR part 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29" w:history="1">
        <w:r>
          <w:rPr>
            <w:rFonts w:ascii="arial" w:eastAsia="arial" w:hAnsi="arial" w:cs="arial"/>
            <w:b w:val="0"/>
            <w:i/>
            <w:strike w:val="0"/>
            <w:noProof w:val="0"/>
            <w:color w:val="0077CC"/>
            <w:position w:val="0"/>
            <w:sz w:val="20"/>
            <w:u w:val="single"/>
            <w:vertAlign w:val="baseline"/>
          </w:rPr>
          <w:t>www.ed.gov/fund/grant/apply/grantapps/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ED Pubs, write, fax, or call the following: Education Publications Center, P.O. Box 22207, </w:t>
      </w:r>
      <w:r>
        <w:rPr>
          <w:rFonts w:ascii="arial" w:eastAsia="arial" w:hAnsi="arial" w:cs="arial"/>
          <w:b/>
          <w:i w:val="0"/>
          <w:strike w:val="0"/>
          <w:noProof w:val="0"/>
          <w:color w:val="000000"/>
          <w:position w:val="0"/>
          <w:sz w:val="20"/>
          <w:u w:val="none"/>
          <w:vertAlign w:val="baseline"/>
        </w:rPr>
        <w:t> [*44753] </w:t>
      </w:r>
      <w:r>
        <w:rPr>
          <w:rFonts w:ascii="arial" w:eastAsia="arial" w:hAnsi="arial" w:cs="arial"/>
          <w:b w:val="0"/>
          <w:i w:val="0"/>
          <w:strike w:val="0"/>
          <w:noProof w:val="0"/>
          <w:color w:val="000000"/>
          <w:position w:val="0"/>
          <w:sz w:val="20"/>
          <w:u w:val="none"/>
          <w:vertAlign w:val="baseline"/>
        </w:rPr>
        <w:t xml:space="preserve">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30"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31"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program as follows: CFDA number 84.215N. To obtain a copy from the program office, contact: Adrienne Hawkins, U.S. Department of Education, 400 Maryland Avenue SW., Room 4W256, Washington, DC 20202-5970. Telephone: (202) 453-5638 or by email: </w:t>
      </w:r>
      <w:hyperlink r:id="rId32" w:history="1">
        <w:r>
          <w:rPr>
            <w:rFonts w:ascii="arial" w:eastAsia="arial" w:hAnsi="arial" w:cs="arial"/>
            <w:b w:val="0"/>
            <w:i/>
            <w:strike w:val="0"/>
            <w:noProof w:val="0"/>
            <w:color w:val="0077CC"/>
            <w:position w:val="0"/>
            <w:sz w:val="20"/>
            <w:u w:val="single"/>
            <w:vertAlign w:val="baseline"/>
          </w:rPr>
          <w:t>PromiseNeighborhoods@ed.gov</w:t>
        </w:r>
      </w:hyperlink>
      <w:r>
        <w:rPr>
          <w:rFonts w:ascii="arial" w:eastAsia="arial" w:hAnsi="arial" w:cs="arial"/>
          <w:b w:val="0"/>
          <w:i w:val="0"/>
          <w:strike w:val="0"/>
          <w:noProof w:val="0"/>
          <w:color w:val="000000"/>
          <w:position w:val="0"/>
          <w:sz w:val="20"/>
          <w:u w:val="none"/>
          <w:vertAlign w:val="baseline"/>
        </w:rPr>
        <w:t>. If you use a TDD or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of the applicant's intent to submit an application for funding by completing a Web-based form. When completing this form, applicants will provide (1) the applicant organization's name and address, and (2) information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under which the applicant intends to apply. Applicants may access this form online at </w:t>
      </w:r>
      <w:hyperlink r:id="rId33" w:history="1">
        <w:r>
          <w:rPr>
            <w:rFonts w:ascii="arial" w:eastAsia="arial" w:hAnsi="arial" w:cs="arial"/>
            <w:b w:val="0"/>
            <w:i/>
            <w:strike w:val="0"/>
            <w:noProof w:val="0"/>
            <w:color w:val="0077CC"/>
            <w:position w:val="0"/>
            <w:sz w:val="20"/>
            <w:u w:val="single"/>
            <w:vertAlign w:val="baseline"/>
          </w:rPr>
          <w:t>https://innovation.ed.gov/what-we-do/parental-options/promise-neighborhoods-pn/</w:t>
        </w:r>
      </w:hyperlink>
      <w:r>
        <w:rPr>
          <w:rFonts w:ascii="arial" w:eastAsia="arial" w:hAnsi="arial" w:cs="arial"/>
          <w:b w:val="0"/>
          <w:i w:val="0"/>
          <w:strike w:val="0"/>
          <w:noProof w:val="0"/>
          <w:color w:val="000000"/>
          <w:position w:val="0"/>
          <w:sz w:val="20"/>
          <w:u w:val="none"/>
          <w:vertAlign w:val="baseline"/>
        </w:rPr>
        <w:t>. Applicants that do not complete this form may still apply for funding. Page Limit: The application narrative (Part III of the application) is where you, the applicant, address the selection criteria that reviewers use to evaluate your application. You are strongly encouraged to limit the application narrative to no more than 75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Text in charts, tables, figures, and graphs may be single-spaced.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is strongly encouraged: Times New Roman, Courier, Courier New, or Arial.</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page numbers at the bottom of each page in your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Promise Neighborhoods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July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July 25,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of Pre-Application Webinar: Promise Neighborhoods intends to hold Pre-Application Webinars to provide technical assistance to interested applicants. Detailed information regarding Pre-Application Webinar times will be provided on the Web site at </w:t>
      </w:r>
      <w:hyperlink r:id="rId33" w:history="1">
        <w:r>
          <w:rPr>
            <w:rFonts w:ascii="arial" w:eastAsia="arial" w:hAnsi="arial" w:cs="arial"/>
            <w:b w:val="0"/>
            <w:i/>
            <w:strike w:val="0"/>
            <w:noProof w:val="0"/>
            <w:color w:val="0077CC"/>
            <w:position w:val="0"/>
            <w:sz w:val="20"/>
            <w:u w:val="single"/>
            <w:vertAlign w:val="baseline"/>
          </w:rPr>
          <w:t>https://innovation.ed.gov/what-we-do/parental-options/promise-neighborhoods-pn/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Deadline for Transmittal of Applications: September 6, 2016.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consider an application that does not comply with the deadline requirements. Please note, due to a scheduled systems shutdown, applicants will not be able to submit applications for the Promise Neighborhoods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9:00 p.m. on Wednesday, July 20, 2016 until 6:00 a.m. on Monday, July 25, 2016 and from 9:00 p.m. on Wednesday, July 27, 2016 until 6:00 a.m. on Monday, August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34 CFR 280.41.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Provide your DUNS number and TIN on your application; and </w:t>
      </w:r>
      <w:r>
        <w:rPr>
          <w:rFonts w:ascii="arial" w:eastAsia="arial" w:hAnsi="arial" w:cs="arial"/>
          <w:b/>
          <w:i w:val="0"/>
          <w:strike w:val="0"/>
          <w:noProof w:val="0"/>
          <w:color w:val="000000"/>
          <w:position w:val="0"/>
          <w:sz w:val="20"/>
          <w:u w:val="none"/>
          <w:vertAlign w:val="baseline"/>
        </w:rPr>
        <w:t> [*44754]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4"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 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5"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36"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Promise Neighborhoods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Promise Neighborhoods, CFDA number 84.215N,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Promise Neighborhoods program at </w:t>
      </w:r>
      <w:hyperlink r:id="rId3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84.215, not 84.215N).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Promise Neighborhoods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4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electronic application must comply with any page limit requirements described in this notice. </w:t>
      </w:r>
      <w:r>
        <w:rPr>
          <w:rFonts w:ascii="arial" w:eastAsia="arial" w:hAnsi="arial" w:cs="arial"/>
          <w:b/>
          <w:i w:val="0"/>
          <w:strike w:val="0"/>
          <w:noProof w:val="0"/>
          <w:color w:val="000000"/>
          <w:position w:val="0"/>
          <w:sz w:val="20"/>
          <w:u w:val="none"/>
          <w:vertAlign w:val="baseline"/>
        </w:rPr>
        <w:t> [*44755]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Adrienne Hawkins, U.S. Department of Education, 400 Maryland Avenue SW., Room 4W256, Washington, DC 20202-5970. FAX: (202) 453-5638.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84.215N),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84.215N),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 </w:t>
      </w:r>
      <w:r>
        <w:rPr>
          <w:rFonts w:ascii="arial" w:eastAsia="arial" w:hAnsi="arial" w:cs="arial"/>
          <w:b/>
          <w:i w:val="0"/>
          <w:strike w:val="0"/>
          <w:noProof w:val="0"/>
          <w:color w:val="000000"/>
          <w:position w:val="0"/>
          <w:sz w:val="20"/>
          <w:u w:val="none"/>
          <w:vertAlign w:val="baseline"/>
        </w:rPr>
        <w:t> [*44756]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Selection Criteria: The selection criteria are from 34 CFR 75.210 and the 2011 Promise Neighborhood NFP </w:t>
      </w:r>
      <w:hyperlink r:id="rId16" w:history="1">
        <w:r>
          <w:rPr>
            <w:rFonts w:ascii="arial" w:eastAsia="arial" w:hAnsi="arial" w:cs="arial"/>
            <w:b w:val="0"/>
            <w:i/>
            <w:strike w:val="0"/>
            <w:noProof w:val="0"/>
            <w:color w:val="0077CC"/>
            <w:position w:val="0"/>
            <w:sz w:val="20"/>
            <w:u w:val="single"/>
            <w:vertAlign w:val="baseline"/>
          </w:rPr>
          <w:t>(76 FR 39590).</w:t>
        </w:r>
      </w:hyperlink>
      <w:r>
        <w:rPr>
          <w:rFonts w:ascii="arial" w:eastAsia="arial" w:hAnsi="arial" w:cs="arial"/>
          <w:b w:val="0"/>
          <w:i w:val="0"/>
          <w:strike w:val="0"/>
          <w:noProof w:val="0"/>
          <w:color w:val="000000"/>
          <w:position w:val="0"/>
          <w:sz w:val="20"/>
          <w:u w:val="none"/>
          <w:vertAlign w:val="baseline"/>
        </w:rPr>
        <w:t xml:space="preserve"> All of the selection criteria are listed in this section and in the application package. The maximum score for all of the selection criteria is 100 points. The maximum score for each criterion is included in parentheses following the title of the specific selection criterion. Each criterion also includes the factors that reviewers will consider in determining the extent to which an applicant meets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Points awarded under these selection criteria are in addition to any points an applicant earns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this notice. The maximum score that an application may receive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selection criteria is 108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the Project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need for the proposed project. In determining the need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problems to be addressed by the proposed project as described by indicators of need (as defined in this notice) and other relevant indicators identified in part by the needs assessment and segmentation analysis. (2011 Promise Neighborhoods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geographically defined area has been described. (2011 Promise Neighborhoods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specific gaps or weaknesses in services, infrastructure, or opportunities have been identified and will be addressed by the proposed project, including the nature and magnitude of those gaps or weaknesses. (34 CFR 75.210);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Design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reviews each application to determine the quality of the project design.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describes an implementation plan to create a complete continuum of solutions, including early learning through grade 12, college- and career-readiness, and family and community supports, without time and resource gaps, that will prepare all children in the neighborhood to attain an excellent education and successfully transition to college and a career, and that will significantly increase the proportion of students in the neighborhood that are served by the complete continuum to reach scale over time (2011 Promise Neighborhoods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documents that proposed solutions are based on the best available evidence including, where available, strong or moderate evidence (2011 Promise Neighborhoods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applicant identifies existing neighborhood assets and programs supported by Federal, State, local, and private funds that will be used to implement a continuum of solutions (2011 Promise Neighborhoods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methods of evaluation include the use of objective performance measures that are clearly related to the intended outcomes of the project and will produce quantitative and qualitative data to the extent possible (34 CFR 75.210);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proposed project is supported by strong theory (as defined in this notice).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Services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services to be provided by the proposed project. In determining the quality of the project services,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likelihood that the services to be provided by the proposed project will lead to improvement in the achievement of students as measured against rigorous academic standards.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Creating formal and informal partnerships, including the alignment of the visions, theories of action, and theories of change described in its memorandum of understanding, and creating a system for holding partners accountable for performance in accordance with the memorandum of understanding. (2011 Promise Neighborhoods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Working with the neighborhood and its residents; the schools described in paragraph (2)(b) of Absolute Priority 1; the LEA in which those schools are located; Federal, State, and local government leaders; and other service providers </w:t>
      </w:r>
      <w:r>
        <w:rPr>
          <w:rFonts w:ascii="arial" w:eastAsia="arial" w:hAnsi="arial" w:cs="arial"/>
          <w:b w:val="0"/>
          <w:i/>
          <w:strike w:val="0"/>
          <w:noProof w:val="0"/>
          <w:color w:val="000000"/>
          <w:position w:val="0"/>
          <w:sz w:val="20"/>
          <w:u w:val="none"/>
          <w:vertAlign w:val="baseline"/>
        </w:rPr>
        <w:t>(2011 Promise Neighborhoods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Collecting, analyzing, and using data for decision-making, learning, continuous improvement, and accountability, including whether the applicant has a plan to build, adapt, or expand a longitudinal data system that integrates student-level data from multiple sources in order to measure progress while abiding by privacy laws and requirements </w:t>
      </w:r>
      <w:r>
        <w:rPr>
          <w:rFonts w:ascii="arial" w:eastAsia="arial" w:hAnsi="arial" w:cs="arial"/>
          <w:b w:val="0"/>
          <w:i/>
          <w:strike w:val="0"/>
          <w:noProof w:val="0"/>
          <w:color w:val="000000"/>
          <w:position w:val="0"/>
          <w:sz w:val="20"/>
          <w:u w:val="none"/>
          <w:vertAlign w:val="baseline"/>
        </w:rPr>
        <w:t>(2011 Promise Neighborhoods NFP);</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Adequacy of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 costs are reasonable in relation to the number of persons to be served and to the anticipated results and benefits </w:t>
      </w:r>
      <w:r>
        <w:rPr>
          <w:rFonts w:ascii="arial" w:eastAsia="arial" w:hAnsi="arial" w:cs="arial"/>
          <w:b w:val="0"/>
          <w:i/>
          <w:strike w:val="0"/>
          <w:noProof w:val="0"/>
          <w:color w:val="000000"/>
          <w:position w:val="0"/>
          <w:sz w:val="20"/>
          <w:u w:val="none"/>
          <w:vertAlign w:val="baseline"/>
        </w:rPr>
        <w:t>(34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demonstrates that it has the resources to operate the project beyond the length of the grant, including a multi-year financial and operating model and accompanying plan; the demonstrated commitment of any partners; evidence of broad support from stakeholders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LEAs, city government, other nonprofits) critical to the project's long-term success; or more than one of these types of evidence </w:t>
      </w:r>
      <w:r>
        <w:rPr>
          <w:rFonts w:ascii="arial" w:eastAsia="arial" w:hAnsi="arial" w:cs="arial"/>
          <w:b w:val="0"/>
          <w:i/>
          <w:strike w:val="0"/>
          <w:noProof w:val="0"/>
          <w:color w:val="000000"/>
          <w:position w:val="0"/>
          <w:sz w:val="20"/>
          <w:u w:val="none"/>
          <w:vertAlign w:val="baseline"/>
        </w:rPr>
        <w:t>(34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Department will screen applications submitted in accordance with the requirements in this notice, and will determine which applications have met eligibility and other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use independent reviewers from various backgrounds and professions including: Pre-kindergarten-12 teachers and principals, college and university educators, researchers and evaluators, social entrepreneurs, strategy consultants, grant makers and managers, and others with community development and education expertise. The Department will thoroughly screen all reviewers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Reviewers will read, prepare a written evaluation, and score the applications assigned to their panel, using the </w:t>
      </w:r>
      <w:r>
        <w:rPr>
          <w:rFonts w:ascii="arial" w:eastAsia="arial" w:hAnsi="arial" w:cs="arial"/>
          <w:b/>
          <w:i w:val="0"/>
          <w:strike w:val="0"/>
          <w:noProof w:val="0"/>
          <w:color w:val="000000"/>
          <w:position w:val="0"/>
          <w:sz w:val="20"/>
          <w:u w:val="none"/>
          <w:vertAlign w:val="baseline"/>
        </w:rPr>
        <w:t> [*44757] </w:t>
      </w:r>
      <w:r>
        <w:rPr>
          <w:rFonts w:ascii="arial" w:eastAsia="arial" w:hAnsi="arial" w:cs="arial"/>
          <w:b w:val="0"/>
          <w:i w:val="0"/>
          <w:strike w:val="0"/>
          <w:noProof w:val="0"/>
          <w:color w:val="000000"/>
          <w:position w:val="0"/>
          <w:sz w:val="20"/>
          <w:u w:val="none"/>
          <w:vertAlign w:val="baseline"/>
        </w:rPr>
        <w:t xml:space="preserve"> selection criteria provided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applications addressing Absolute Priority 1, Absolute Priority 2, and Absolute Priority 3, the Secretary prepares a rank order of applications for each absolute priority based solely on the evaluation of their quality according to the selection criteria. The Department may use more than one tier of reviews in determining grantees, including possible site visits for Implementation grant applicants. Additional information about the review process will be posted on the Department's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4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performance indicator for Promise Neighborhoods: the percentage of implementation grantees that attain or exceed the annual goals that they establish and that are approved by the Secretary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Improving systems;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Leveraging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will be required to submit annual performance reports documenting their contribution in assisting the Department in measuring the performance of the program against this indicator as well as other information requested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Adrienne Hawkins, U.S. Department of Education, 400 Maryland Avenue SW., Room 4W256, Washington, DC 20202. Telephone: (202) 453-5638 or by email: </w:t>
      </w:r>
      <w:hyperlink r:id="rId32" w:history="1">
        <w:r>
          <w:rPr>
            <w:rFonts w:ascii="arial" w:eastAsia="arial" w:hAnsi="arial" w:cs="arial"/>
            <w:b w:val="0"/>
            <w:i/>
            <w:strike w:val="0"/>
            <w:noProof w:val="0"/>
            <w:color w:val="0077CC"/>
            <w:position w:val="0"/>
            <w:sz w:val="20"/>
            <w:u w:val="single"/>
            <w:vertAlign w:val="baseline"/>
          </w:rPr>
          <w:t>PromiseNeighborhoods@ed.gov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44742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2.ed.gov/programs/promiseneighborhoods/index.htm" TargetMode="External" /><Relationship Id="rId11" Type="http://schemas.openxmlformats.org/officeDocument/2006/relationships/hyperlink" Target="https://advance.lexis.com/api/document?collection=statutes-legislation&amp;id=urn:contentItem:4YF7-GVJ1-NRF4-42WX-00000-00&amp;context=" TargetMode="External" /><Relationship Id="rId12" Type="http://schemas.openxmlformats.org/officeDocument/2006/relationships/hyperlink" Target="http://www.academicjournals.org/article/" TargetMode="External" /><Relationship Id="rId13" Type="http://schemas.openxmlformats.org/officeDocument/2006/relationships/hyperlink" Target="https://books.google.com/books?hl=en&amp;lr=&amp;id=84uTCwAAQBAJ&amp;oi=fnd&amp;pg=PA7&amp;dq=chetty&amp;ots=kHLEtwQhgH&amp;sig=sRfcE3Kj-cMvOSmpYrhtWIfEXe4#v=onepage&amp;q=raj%20chettychetty&amp;f=false" TargetMode="External" /><Relationship Id="rId14" Type="http://schemas.openxmlformats.org/officeDocument/2006/relationships/hyperlink" Target="http://www2.ed.gov/programs/promiseneighborhoods/resources.html" TargetMode="External" /><Relationship Id="rId15" Type="http://schemas.openxmlformats.org/officeDocument/2006/relationships/hyperlink" Target="https://www.whitehouse.gov/administration/eop/oua/initiatives/neighborhood-revitalization" TargetMode="External" /><Relationship Id="rId16" Type="http://schemas.openxmlformats.org/officeDocument/2006/relationships/hyperlink" Target="https://advance.lexis.com/api/document?collection=administrative-codes&amp;id=urn:contentItem:5381-8VK0-006W-80C3-00000-00&amp;context=" TargetMode="External" /><Relationship Id="rId17" Type="http://schemas.openxmlformats.org/officeDocument/2006/relationships/hyperlink" Target="https://advance.lexis.com/api/document?collection=administrative-codes&amp;id=urn:contentItem:5DT7-0130-006W-81YP-00000-00&amp;context=" TargetMode="External" /><Relationship Id="rId18" Type="http://schemas.openxmlformats.org/officeDocument/2006/relationships/hyperlink" Target="https://advance.lexis.com/api/document?collection=administrative-codes&amp;id=urn:contentItem:5BV6-FN90-006W-808J-00000-00&amp;context=" TargetMode="External" /><Relationship Id="rId19" Type="http://schemas.openxmlformats.org/officeDocument/2006/relationships/hyperlink" Target="https://advance.lexis.com/api/document?collection=administrative-codes&amp;id=urn:contentItem:4XR5-PBT0-006W-84VH-00000-00&amp;context=" TargetMode="External" /><Relationship Id="rId2" Type="http://schemas.openxmlformats.org/officeDocument/2006/relationships/webSettings" Target="webSettings.xml" /><Relationship Id="rId20" Type="http://schemas.openxmlformats.org/officeDocument/2006/relationships/hyperlink" Target="http://www.hud.gov/promisezones" TargetMode="External" /><Relationship Id="rId21" Type="http://schemas.openxmlformats.org/officeDocument/2006/relationships/hyperlink" Target="https://advance.lexis.com/api/document?collection=statutes-legislation&amp;id=urn:contentItem:4YF7-GSM1-NRF4-4485-00000-00&amp;context=" TargetMode="External" /><Relationship Id="rId22" Type="http://schemas.openxmlformats.org/officeDocument/2006/relationships/hyperlink" Target="http://www.nap.edu/catalog.php?record_id=12446" TargetMode="External" /><Relationship Id="rId23" Type="http://schemas.openxmlformats.org/officeDocument/2006/relationships/hyperlink" Target="https://advance.lexis.com/api/document?collection=statutes-legislation&amp;id=urn:contentItem:4YF7-GTK1-NRF4-43GD-00000-00&amp;context=" TargetMode="External" /><Relationship Id="rId24" Type="http://schemas.openxmlformats.org/officeDocument/2006/relationships/hyperlink" Target="https://advance.lexis.com/api/document?collection=statutes-legislation&amp;id=urn:contentItem:4YF7-GMM1-NRF4-40ND-00000-00&amp;context=" TargetMode="External" /><Relationship Id="rId25" Type="http://schemas.openxmlformats.org/officeDocument/2006/relationships/hyperlink" Target="https://advance.lexis.com/api/document?collection=administrative-codes&amp;id=urn:contentItem:5F87-5G40-006W-82FN-00000-00&amp;context=" TargetMode="External" /><Relationship Id="rId26" Type="http://schemas.openxmlformats.org/officeDocument/2006/relationships/hyperlink" Target="http://www2.ed.gov/programs/reapsrsa/eligible10/index.html" TargetMode="External" /><Relationship Id="rId27" Type="http://schemas.openxmlformats.org/officeDocument/2006/relationships/hyperlink" Target="http://www2.ed.gov/programs/reaprlisp/eligible10/index.html" TargetMode="External" /><Relationship Id="rId28" Type="http://schemas.openxmlformats.org/officeDocument/2006/relationships/hyperlink" Target="http://nces.ed.gov/ccd/schoolsearch/" TargetMode="External" /><Relationship Id="rId29" Type="http://schemas.openxmlformats.org/officeDocument/2006/relationships/hyperlink" Target="http://www.ed.gov/fund/grant/apply/grantapps/" TargetMode="External" /><Relationship Id="rId3" Type="http://schemas.openxmlformats.org/officeDocument/2006/relationships/fontTable" Target="fontTable.xml" /><Relationship Id="rId30" Type="http://schemas.openxmlformats.org/officeDocument/2006/relationships/hyperlink" Target="http://www.EdPubs.gov" TargetMode="External" /><Relationship Id="rId31" Type="http://schemas.openxmlformats.org/officeDocument/2006/relationships/hyperlink" Target="mailto:edpubs@inet.ed.gov" TargetMode="External" /><Relationship Id="rId32" Type="http://schemas.openxmlformats.org/officeDocument/2006/relationships/hyperlink" Target="mailto:PromiseNeighborhoods@ed.gov" TargetMode="External" /><Relationship Id="rId33" Type="http://schemas.openxmlformats.org/officeDocument/2006/relationships/hyperlink" Target="https://innovation.ed.gov/what-we-do/parental-options/promise-neighborhoods-pn/" TargetMode="External" /><Relationship Id="rId34" Type="http://schemas.openxmlformats.org/officeDocument/2006/relationships/hyperlink" Target="http://fedgov.dnb.com/webform" TargetMode="External" /><Relationship Id="rId35" Type="http://schemas.openxmlformats.org/officeDocument/2006/relationships/hyperlink" Target="http://www.SAM.gov" TargetMode="External" /><Relationship Id="rId36" Type="http://schemas.openxmlformats.org/officeDocument/2006/relationships/hyperlink" Target="http://www2.ed.gov/fund/grant/apply/sam-faqs.html" TargetMode="External" /><Relationship Id="rId37" Type="http://schemas.openxmlformats.org/officeDocument/2006/relationships/hyperlink" Target="http://www.grants.gov/web/grants/register.html" TargetMode="External" /><Relationship Id="rId38" Type="http://schemas.openxmlformats.org/officeDocument/2006/relationships/hyperlink" Target="http://www.Grants.gov" TargetMode="External" /><Relationship Id="rId39" Type="http://schemas.openxmlformats.org/officeDocument/2006/relationships/hyperlink" Target="http://www.G5.gov" TargetMode="External" /><Relationship Id="rId4" Type="http://schemas.openxmlformats.org/officeDocument/2006/relationships/header" Target="header1.xml" /><Relationship Id="rId40" Type="http://schemas.openxmlformats.org/officeDocument/2006/relationships/hyperlink" Target="http://www.grants.gov/web/grants/applicants/apply-for-grants.html" TargetMode="External" /><Relationship Id="rId41" Type="http://schemas.openxmlformats.org/officeDocument/2006/relationships/hyperlink" Target="http://www.ed.gov/fund/grant/apply/appforms/appforms.html"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62-2KC0-006W-82MJ-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14282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