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5158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020, Monday, February 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5158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February 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a Proposed Rule Change Amending the Fees for NYSE Integrated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34-76973; File No. SR-NYSE-2016-09]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13, 2016,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Integrated Feed to establish a multiple data feed fee.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Integrated Feed market data product, n4 as set forth on the NYSE Proprietary Market Data Fee Schedule ("Fee Schedule"). The Exchange proposes to establish the multiple data feed fee. Specifically, the Exchange proposes to establish a new monthly fee, the "Multiple Data Feed Fee," that would apply to data recipients that take a data feed for a market data product in more than two locations. Data recipients taking NYSE Integrated Feed in more than two locations would be charged $ 200 per additional location per product per month. n5 No new reporting would be required.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74128 (January 23, 2015), </w:t>
      </w:r>
      <w:hyperlink r:id="rId12" w:history="1">
        <w:r>
          <w:rPr>
            <w:rFonts w:ascii="arial" w:eastAsia="arial" w:hAnsi="arial" w:cs="arial"/>
            <w:b w:val="0"/>
            <w:i/>
            <w:strike w:val="0"/>
            <w:noProof w:val="0"/>
            <w:color w:val="0077CC"/>
            <w:position w:val="0"/>
            <w:sz w:val="20"/>
            <w:u w:val="single"/>
            <w:vertAlign w:val="baseline"/>
          </w:rPr>
          <w:t>80 FR 4951</w:t>
        </w:r>
      </w:hyperlink>
      <w:r>
        <w:rPr>
          <w:rFonts w:ascii="arial" w:eastAsia="arial" w:hAnsi="arial" w:cs="arial"/>
          <w:b w:val="0"/>
          <w:i w:val="0"/>
          <w:strike w:val="0"/>
          <w:noProof w:val="0"/>
          <w:color w:val="000000"/>
          <w:position w:val="0"/>
          <w:sz w:val="20"/>
          <w:u w:val="none"/>
          <w:vertAlign w:val="baseline"/>
        </w:rPr>
        <w:t xml:space="preserve"> (January 29, 2015) (SR-NYSE-2015-03) (Notice--NYSE Integrated Feed) and 76485 (Nov. 20, 2015), </w:t>
      </w:r>
      <w:hyperlink r:id="rId13" w:history="1">
        <w:r>
          <w:rPr>
            <w:rFonts w:ascii="arial" w:eastAsia="arial" w:hAnsi="arial" w:cs="arial"/>
            <w:b w:val="0"/>
            <w:i/>
            <w:strike w:val="0"/>
            <w:noProof w:val="0"/>
            <w:color w:val="0077CC"/>
            <w:position w:val="0"/>
            <w:sz w:val="20"/>
            <w:u w:val="single"/>
            <w:vertAlign w:val="baseline"/>
          </w:rPr>
          <w:t>80 FR 74158</w:t>
        </w:r>
      </w:hyperlink>
      <w:r>
        <w:rPr>
          <w:rFonts w:ascii="arial" w:eastAsia="arial" w:hAnsi="arial" w:cs="arial"/>
          <w:b w:val="0"/>
          <w:i w:val="0"/>
          <w:strike w:val="0"/>
          <w:noProof w:val="0"/>
          <w:color w:val="000000"/>
          <w:position w:val="0"/>
          <w:sz w:val="20"/>
          <w:u w:val="none"/>
          <w:vertAlign w:val="baseline"/>
        </w:rPr>
        <w:t xml:space="preserve"> (Nov. 27, 2015) (SR-NYSE-2015-57) (establishing fees for NYSE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text of footnote 6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SR-NYSE-2016-02 (Proposed Rule Change to Amend the Fees for NYSE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Integrated Feed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various fees applicable to NYSE Integrated Feed, other than the Multiple Data Feed Fee, became operative on January 1, 2016. n7 Accordingly, the Exchange proposes to remove text from the Fee Schedule noting that through December 31, 2015, there would be no charge for the fees for NYSE Integrated Feed and text noting that the fees would be applicable from January 1, 2016. The proposed change would provide clarity to subscribers of NYSE Integrated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76485 (November 20, 2015), </w:t>
      </w:r>
      <w:hyperlink r:id="rId13" w:history="1">
        <w:r>
          <w:rPr>
            <w:rFonts w:ascii="arial" w:eastAsia="arial" w:hAnsi="arial" w:cs="arial"/>
            <w:b w:val="0"/>
            <w:i/>
            <w:strike w:val="0"/>
            <w:noProof w:val="0"/>
            <w:color w:val="0077CC"/>
            <w:position w:val="0"/>
            <w:sz w:val="20"/>
            <w:u w:val="single"/>
            <w:vertAlign w:val="baseline"/>
          </w:rPr>
          <w:t>80 FR 74158</w:t>
        </w:r>
      </w:hyperlink>
      <w:r>
        <w:rPr>
          <w:rFonts w:ascii="arial" w:eastAsia="arial" w:hAnsi="arial" w:cs="arial"/>
          <w:b w:val="0"/>
          <w:i w:val="0"/>
          <w:strike w:val="0"/>
          <w:noProof w:val="0"/>
          <w:color w:val="000000"/>
          <w:position w:val="0"/>
          <w:sz w:val="20"/>
          <w:u w:val="none"/>
          <w:vertAlign w:val="baseline"/>
        </w:rPr>
        <w:t xml:space="preserve"> (November 27, 2015) (SR-NYSE-2015-57).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n10 The Exchange also notes that the OPRA Plan imposes a similar charge of $ 100 per connection for circuit connections in addition to the primary and backup connections.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5"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[sic] at </w:t>
      </w:r>
      <w:hyperlink r:id="rId16"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Integrated Feed is entirely optional. The Exchange is not required to make NYSE Integrated Feed available or to offer any specific pricing alternatives to any customers, nor is any firm required to purchase NYSE Integrated Feed. Firms that do purchase NYSE Integrated Feed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w:t>
      </w:r>
      <w:r>
        <w:rPr>
          <w:rFonts w:ascii="arial" w:eastAsia="arial" w:hAnsi="arial" w:cs="arial"/>
          <w:b/>
          <w:i w:val="0"/>
          <w:strike w:val="0"/>
          <w:noProof w:val="0"/>
          <w:color w:val="000000"/>
          <w:position w:val="0"/>
          <w:sz w:val="20"/>
          <w:u w:val="none"/>
          <w:vertAlign w:val="baseline"/>
        </w:rPr>
        <w:t> [*5159] </w:t>
      </w:r>
      <w:r>
        <w:rPr>
          <w:rFonts w:ascii="arial" w:eastAsia="arial" w:hAnsi="arial" w:cs="arial"/>
          <w:b w:val="0"/>
          <w:i w:val="0"/>
          <w:strike w:val="0"/>
          <w:noProof w:val="0"/>
          <w:color w:val="000000"/>
          <w:position w:val="0"/>
          <w:sz w:val="20"/>
          <w:u w:val="none"/>
          <w:vertAlign w:val="baseline"/>
        </w:rPr>
        <w:t xml:space="preserve"> for themselves whether NYSE Integrated Feed or any other similar products are attractively priced or not.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Integrated Feed have a variety of alternative market data products from which to choose, n13 or if NYSE Integrated Feed does not provide sufficient value to firms as offered based on the uses those firms have or planned to make of it, such firms may simply choose to conduct their business operations in ways that do not use NYSE Integrated Feed or use it at different levels or in different configurations. The Exchange notes that broker-dealers are not required to purchase proprietary market data to comply with their best execution obligations.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Arca Integrated Feed, </w:t>
      </w:r>
      <w:hyperlink r:id="rId17" w:history="1">
        <w:r>
          <w:rPr>
            <w:rFonts w:ascii="arial" w:eastAsia="arial" w:hAnsi="arial" w:cs="arial"/>
            <w:b w:val="0"/>
            <w:i/>
            <w:strike w:val="0"/>
            <w:noProof w:val="0"/>
            <w:color w:val="0077CC"/>
            <w:position w:val="0"/>
            <w:sz w:val="20"/>
            <w:u w:val="single"/>
            <w:vertAlign w:val="baseline"/>
          </w:rPr>
          <w:t>http://www.nyxdata.com/Data-Products/NYSEArca-Integrated-History</w:t>
        </w:r>
      </w:hyperlink>
      <w:r>
        <w:rPr>
          <w:rFonts w:ascii="arial" w:eastAsia="arial" w:hAnsi="arial" w:cs="arial"/>
          <w:b w:val="0"/>
          <w:i w:val="0"/>
          <w:strike w:val="0"/>
          <w:noProof w:val="0"/>
          <w:color w:val="000000"/>
          <w:position w:val="0"/>
          <w:sz w:val="20"/>
          <w:u w:val="none"/>
          <w:vertAlign w:val="baseline"/>
        </w:rPr>
        <w:t xml:space="preserve"> (last visited December 23, 2015) (data feed that provides a unified view of events, in sequence as they appear on the NYSE Arca matching engine, including depth of book, trades, order) and NASDAQ TotalView-ITCH, </w:t>
      </w:r>
      <w:hyperlink r:id="rId18" w:history="1">
        <w:r>
          <w:rPr>
            <w:rFonts w:ascii="arial" w:eastAsia="arial" w:hAnsi="arial" w:cs="arial"/>
            <w:b w:val="0"/>
            <w:i/>
            <w:strike w:val="0"/>
            <w:noProof w:val="0"/>
            <w:color w:val="0077CC"/>
            <w:position w:val="0"/>
            <w:sz w:val="20"/>
            <w:u w:val="single"/>
            <w:vertAlign w:val="baseline"/>
          </w:rPr>
          <w:t>http://www.nasdaqtrader.com/Trader.aspx?id=Totalview2</w:t>
        </w:r>
      </w:hyperlink>
      <w:r>
        <w:rPr>
          <w:rFonts w:ascii="arial" w:eastAsia="arial" w:hAnsi="arial" w:cs="arial"/>
          <w:b w:val="0"/>
          <w:i w:val="0"/>
          <w:strike w:val="0"/>
          <w:noProof w:val="0"/>
          <w:color w:val="000000"/>
          <w:position w:val="0"/>
          <w:sz w:val="20"/>
          <w:u w:val="none"/>
          <w:vertAlign w:val="baseline"/>
        </w:rPr>
        <w:t xml:space="preserve"> (last visited December 23, 2015) (displays the full order book depth for NASDAQ market participants and also disseminates the Net Order Imbalance Indicator (NOII) for the NASDAQ Opening and Closing Crosses and NASDAQ IPO/Halt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w:t>
      </w:r>
      <w:r>
        <w:rPr>
          <w:rFonts w:ascii="arial" w:eastAsia="arial" w:hAnsi="arial" w:cs="arial"/>
          <w:b/>
          <w:i w:val="0"/>
          <w:strike w:val="0"/>
          <w:noProof w:val="0"/>
          <w:color w:val="000000"/>
          <w:position w:val="0"/>
          <w:sz w:val="20"/>
          <w:u w:val="none"/>
          <w:vertAlign w:val="baseline"/>
        </w:rPr>
        <w:t> [*5160] </w:t>
      </w:r>
      <w:r>
        <w:rPr>
          <w:rFonts w:ascii="arial" w:eastAsia="arial" w:hAnsi="arial" w:cs="arial"/>
          <w:b w:val="0"/>
          <w:i w:val="0"/>
          <w:strike w:val="0"/>
          <w:noProof w:val="0"/>
          <w:color w:val="000000"/>
          <w:position w:val="0"/>
          <w:sz w:val="20"/>
          <w:u w:val="none"/>
          <w:vertAlign w:val="baseline"/>
        </w:rPr>
        <w:t xml:space="preserve"> needs." n18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Concept Release on Equity Market Structure, Securities Exchange Act Release No. 61358 (Jan. 14, 2010), </w:t>
      </w:r>
      <w:hyperlink r:id="rId22"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2"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Integrated Feed unless their customers request it, and customers will not elect to pay the proposed fees unless NYSE Integrated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and NYSE's affiliates NYSE Arca, Inc. ("NYSE Arca") and NYSE MKT LLC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n20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i w:val="0"/>
          <w:strike w:val="0"/>
          <w:noProof w:val="0"/>
          <w:color w:val="000000"/>
          <w:position w:val="0"/>
          <w:sz w:val="20"/>
          <w:u w:val="none"/>
          <w:vertAlign w:val="baseline"/>
        </w:rPr>
        <w:t> [*5161]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n22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MKT,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Integrated Feed,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n23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NYSE Integrated Fed,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rule change, with respect to the removal of text from the Fee Schedule, is consistent with the provisions of section 6 of the Act, n24 in general, and with section 6(b)(5) of the Act n25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 Specifically, NYSE believes that the change will promote these goals by providing clarity and consistency to the Fee Schedule and will benefit participants as they would be informed to the pricing applicable for NYSE Integrated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4"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14"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n26 of the Act and subparagraph (f)(2) of Rule 19b-4 n27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w:t>
      </w:r>
      <w:r>
        <w:rPr>
          <w:rFonts w:ascii="arial" w:eastAsia="arial" w:hAnsi="arial" w:cs="arial"/>
          <w:b/>
          <w:i w:val="0"/>
          <w:strike w:val="0"/>
          <w:noProof w:val="0"/>
          <w:color w:val="000000"/>
          <w:position w:val="0"/>
          <w:sz w:val="20"/>
          <w:u w:val="none"/>
          <w:vertAlign w:val="baseline"/>
        </w:rPr>
        <w:t> [*5162] </w:t>
      </w:r>
      <w:r>
        <w:rPr>
          <w:rFonts w:ascii="arial" w:eastAsia="arial" w:hAnsi="arial" w:cs="arial"/>
          <w:b w:val="0"/>
          <w:i w:val="0"/>
          <w:strike w:val="0"/>
          <w:noProof w:val="0"/>
          <w:color w:val="000000"/>
          <w:position w:val="0"/>
          <w:sz w:val="20"/>
          <w:u w:val="none"/>
          <w:vertAlign w:val="baseline"/>
        </w:rPr>
        <w:t xml:space="preserve"> Commission takes such action, the Commission shall institute proceedings under section 19(b)(2)(B) n28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SR-NYSE-2016-09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SR-NYSE-2016-09.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SR-NYSE-2016-09 and should be submitted on or before February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2016-01713 Filed 1-29-16;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5158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F5W-H0X0-006W-819P-00000-00&amp;context=" TargetMode="External" /><Relationship Id="rId13" Type="http://schemas.openxmlformats.org/officeDocument/2006/relationships/hyperlink" Target="https://advance.lexis.com/api/document?collection=administrative-codes&amp;id=urn:contentItem:5HG9-20S0-006W-846J-00000-00&amp;context=" TargetMode="External" /><Relationship Id="rId14" Type="http://schemas.openxmlformats.org/officeDocument/2006/relationships/hyperlink" Target="https://advance.lexis.com/api/document?collection=statutes-legislation&amp;id=urn:contentItem:4YF7-GPC1-NRF4-4309-00000-00&amp;context=" TargetMode="External" /><Relationship Id="rId15" Type="http://schemas.openxmlformats.org/officeDocument/2006/relationships/hyperlink" Target="https://advance.lexis.com/api/document?collection=administrative-codes&amp;id=urn:contentItem:58YY-BD30-006W-80HW-00000-00&amp;context=" TargetMode="External" /><Relationship Id="rId16" Type="http://schemas.openxmlformats.org/officeDocument/2006/relationships/hyperlink" Target="http://www.opradata.com/pdf/fee_schedule.pdf" TargetMode="External" /><Relationship Id="rId17" Type="http://schemas.openxmlformats.org/officeDocument/2006/relationships/hyperlink" Target="http://www.nyxdata.com/Data-Products/NYSEArca-Integrated-History" TargetMode="External" /><Relationship Id="rId18" Type="http://schemas.openxmlformats.org/officeDocument/2006/relationships/hyperlink" Target="http://www.nasdaqtrader.com/Trader.aspx?id=Totalview2" TargetMode="External" /><Relationship Id="rId19" Type="http://schemas.openxmlformats.org/officeDocument/2006/relationships/hyperlink" Target="https://advance.lexis.com/api/document?collection=cases&amp;id=urn:contentItem:803V-DT30-YB0V-T01B-00000-00&amp;context=" TargetMode="External" /><Relationship Id="rId2" Type="http://schemas.openxmlformats.org/officeDocument/2006/relationships/webSettings" Target="webSettings.xml" /><Relationship Id="rId20" Type="http://schemas.openxmlformats.org/officeDocument/2006/relationships/hyperlink" Target="http://www.sec.gov/rules/concept/s72899/buck1.htm" TargetMode="External" /><Relationship Id="rId21" Type="http://schemas.openxmlformats.org/officeDocument/2006/relationships/hyperlink" Target="http://www.justice.gov/iso/opa/atr/speeches/2011/at-speech-110516.html" TargetMode="External" /><Relationship Id="rId22" Type="http://schemas.openxmlformats.org/officeDocument/2006/relationships/hyperlink" Target="https://advance.lexis.com/api/document?collection=administrative-codes&amp;id=urn:contentItem:4Y6T-4FW0-006W-80SB-00000-00&amp;context=" TargetMode="External" /><Relationship Id="rId23" Type="http://schemas.openxmlformats.org/officeDocument/2006/relationships/hyperlink" Target="https://www.arcavision.com/Arcavision/arcalogin.jsp" TargetMode="External" /><Relationship Id="rId24" Type="http://schemas.openxmlformats.org/officeDocument/2006/relationships/hyperlink" Target="https://advance.lexis.com/api/document?collection=administrative-codes&amp;id=urn:contentItem:5C6V-V6N0-006W-80W6-00000-00&amp;context=" TargetMode="External" /><Relationship Id="rId25" Type="http://schemas.openxmlformats.org/officeDocument/2006/relationships/hyperlink" Target="https://advance.lexis.com/api/document?collection=administrative-codes&amp;id=urn:contentItem:512C-NGP0-006W-82VF-00000-00&amp;context=" TargetMode="External" /><Relationship Id="rId26" Type="http://schemas.openxmlformats.org/officeDocument/2006/relationships/hyperlink" Target="https://advance.lexis.com/api/document?collection=administrative-codes&amp;id=urn:contentItem:512C-NGP0-006W-82VH-00000-00&amp;context="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0B-P9G0-006W-801G-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12535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