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003, Part II, Wednesday, January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Ceiling Fan Light Kits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EERE-2012-BT-STD-0045]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ceiling fan light kits (CFLKs). EPCA also requires the U.S. Department of Energy (DOE) to periodically determine whether more-stringent standards would be technologically feasible and economically justified, and would save a significant amount of energy. In this final rule, DOE is adopting more-stringent energy conservation standards for CFLKs. It has determined that the amended energy conservation standards for these products would result in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Standby and Off-Mode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190 W Limiter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Representative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Baseline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Efficacy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Scaling to Other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Product Price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Input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Disposal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Energy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Lamp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Residual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Efficacy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LCC Savings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Shipment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Other Comments from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Proposed Standards in August 2015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CFLK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Adopted Standards </w:t>
      </w:r>
      <w:r>
        <w:rPr>
          <w:rFonts w:ascii="arial" w:eastAsia="arial" w:hAnsi="arial" w:cs="arial"/>
          <w:b/>
          <w:i w:val="0"/>
          <w:strike w:val="0"/>
          <w:noProof w:val="0"/>
          <w:color w:val="000000"/>
          <w:position w:val="0"/>
          <w:sz w:val="20"/>
          <w:u w:val="none"/>
          <w:vertAlign w:val="baseline"/>
        </w:rPr>
        <w:t> [*581]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of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Description of Comments Submitted by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Description of Steps Taken to Minimize Impacts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CFLKs,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is adopting amended energy conservation standards for CFLKs. The amended standards, which are expressed in minimum lumen output per watt (lm/W), are shown in Table I.1. These standards apply to all products listed in Table I.1 and manufactured in, or imported into, the United States starting on January 7,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I.1--Energy Conservation Standards for Ceiling Fan Light Kits</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starting January 7, 2019]</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4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efficacy</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120</w:t>
            </w:r>
          </w:p>
        </w:tc>
        <w:tc>
          <w:tcPr>
            <w:tcW w:w="4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74.0 - 29.42 x 0.9983 fnlumens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Use the lumen output for each basic model of lamp packaged with the basic model of CFLK or each basic model of integrated SSL in the CFLK basic model to determine the applicable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adopted standards on consumers of CFLKs, as measured by the average life-cycle cost (LCC) savings and the simple payback period (PBP). n3 The average LCC savings are positive for the product class, and the PBP is less than the average lifetime of CFLKs, which is estimated to be 13.8 years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efficacy distribution in the no-new-standards case, which depicts the market in the compliance year in the absence of standards (see section IV.F.10). The simple PBP, designed to compare specific efficacy levels, is measured relative to the least efficient model on the market (see section IV.C.3).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Amended Energy Conservation Standards on Consumers of</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CFLKs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 net present value (INPV) is the sum of the discounted cash flows to the industry from the reference year through the end of the analysis period (2015 to 2048). Using a real discount rate of 7.4 percent, DOE estimates that the INPV for manufacturers of CFLKs in the no-new-standards case is $ 174.9 million in 2014$ . Under the adopted standards, DOE expects that manufacturers may lose up to 3.7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percent of this INPV, which is approximately $ 6.4 million. Additionally, based on DOE's interviews with the manufacturers of CFLKs, DOE does not expect significant impacts on manufacturing capacity or loss of employment for the industry as a whole to result from the standards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National Benefits and Costs n4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2014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adopted energy conservation standards for CFLKs would save a significant amount of energy. Relative to the case where no amended energy conservation standard is set (hereinafter referred to as the "no-new-standards case"), the lifetime energy savings for CFLKs purchased in the 30-year period that begins in the anticipated year of compliance with the amended standards (2019-2048), amount to 0.049 quadrillion Btu (quads). n5 This represents a savings of 3.6 percent relative to the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quad is equal to 10 &lt;15&gt;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CFLKs ranges from $ 0.50 billion (at a 7-percent discount rate) to $ 0.66 billion (at a 3-percent discount rate). This NPV expresses the estimated total value of future operating-cost savings minus the estimated increased product costs for CFLKs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CFLKs are projected to yield significant environmental benefits. DOE estimates that the standards would result in cumulative greenhouse gas emission reductions (over the same period as for energy savings) of 3.4 million metric tons (Mt) n6 of carbon dioxide (CO[2]), 2.6 thousand tons of sulfur dioxide (SO[2]), 5.2 tons of nitrogen oxides (NO[X]), 11.2 thousand tons of methane (CH[4]), 0.05 thousand tons of nitrous oxide (N[2] O), and 0.01 tons of mercury (Hg). n7 The cumulative reduction in CO[2] emissions through 2030 amounts to 3.1 Mt, which is equivalent to the emissions resulting from the annual electricity use of almost 400 thousand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NO[X]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working group. n8 The derivation of the SCC values is discussed in section IV.L. Using discount rates appropriate for each set of SCC values (see Table I.3), DOE estimates that the net present monetary value of the CO[2] emissions reduction (not including CO[2] equivalent emissions of other gases with global warming potential) is between $ 0.03 billion and $ 0.40 billion, with a value of $ 0.13 billion using the central SCC case represented by $ 40.0/t in 2015. DOE also estimates that the net present monetary value of the NO[X] emissions reduction to be $ 0.02 billion at a 7-percent discount rate, and $ 0.03 billion at a 3-percent discount rate.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2"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xml:space="preserve">.) See section IV.L.2 for further discussion. Note that the agency is presenting a national benefit-per-ton estimate for particulate matter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 Note that DOE is currently investigating valuation of avoided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adopted standards for CFLKs.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CFLKs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CFLKs shipped in 2019-2048. These results include benefits to consumers which accrue after 2048 from the products purchased in 2019-2048.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 The value for NO[X] is the average of high and low values found in the literature.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CFLKs sold in 2019-2048, can also be expressed in terms of annualized values. The monetary values for the total annualized net benefits are the sum of (1) the national economic value of the benefits in reduced operating costs, minus (2) the increases in product purchase prices and installation costs, plus (3) the value of the benefits of CO[2] and NO[X] emission reductions, all annualized.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 of operating cost savings and CO[2] emission reductions are both important, two issues are relevant.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CFLKs shipped in 2019-2048. Because CO[2] emissions have a very long residence time in the atmosphere, n11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I.4. The results under the primary estimate are as follows. Using a 7-percent discount rate for benefits and costs other than CO[2] reduction, (for which DOE used a 3-percent discount rate along with the SCC series that has a value of $ 40.0/t in 2015), n12 the estimated cost of the standards in this rule is $ 6.0 million per year in increased equipment costs, while the estimated annual benefits are $ 55 million in reduced equipment operating costs, $ 7.5 million in CO[2] reductions, and $ 1.7 million in reduced NO[X] emissions. In this case, the net benefit amounts to $ 59 million per year. Using a 3-percent discount rate for all benefits and costs and the SCC series has a value of $ 40.0/t in 2015, the estimated cost of the standards is $ 4.0 million per year in increased equipment costs, while the estimated annual benefits are $ 41 million in reduced operating costs, $ 7.5 million in CO[2] reductions, and $ 1.4 million in reduced NO[X] emissions. In this case, the net benefit amounts to $ 46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DOE used a 3-percent discount rate because the SCC values for the series used in the calculation were derived using a 3-percent discount rate (see section IV.L).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Amended Standards for CFLKs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 to 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to 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to 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 to 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to 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to 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CFLKs shipped in 2019-2048. These results include benefits to consumers which accrue after 2048 from the CFLKs purchased from 2019-2048. The results account for the incremental variable and fixed costs incurred by manufacturers due to the standard, some of which may be incurred in preparation for the rule. The Primary Estimate assumes the reference case electricity prices and housing starts from AEO 2015 and decreasing product prices for light-emitting diode (LED) CFLKs, due to price learning. The Low Benefits Estimate uses the Low Economic Growth electricity prices and housing starts from AEO 2015 and a faster decrease in product prices for LED CFLKs. The High Benefits Estimate uses the High Economic Growth electricity prices and housing starts from AEO 2015 and the same product price decrease for LED CFLKs as in the Primary Estimate. The methods used to derive projected price trends are explained in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consumer LCC savings, positive NPV of consumer benefit, and emission reductions) outweigh the burdens (loss of INPV and LCC increases for some users of these products). DOE has concluded that the standards in this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final rule, as well as some of the relevant historical background related to the establishment of standards for CFLKs.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as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a program covering most major household appliances (collectively referred to as "covered products"), which includes the CFLKs that are the subject of this rulemaking. (</w:t>
      </w:r>
      <w:hyperlink r:id="rId11"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 EPCA, as amended, prescribed energy conservation standards for these products (</w:t>
      </w:r>
      <w:hyperlink r:id="rId11"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 xml:space="preserve">), and authorized DOE to consider whether to amend these standards.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DOE must also periodically review its already established energy conservation standards for a covered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test procedures to measure the energy efficiency, energy use, or estimated annual operating cost of each covered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4"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CFLKs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appendices V and V1 and </w:t>
      </w:r>
      <w:hyperlink r:id="rId15" w:history="1">
        <w:r>
          <w:rPr>
            <w:rFonts w:ascii="arial" w:eastAsia="arial" w:hAnsi="arial" w:cs="arial"/>
            <w:b w:val="0"/>
            <w:i/>
            <w:strike w:val="0"/>
            <w:noProof w:val="0"/>
            <w:color w:val="0077CC"/>
            <w:position w:val="0"/>
            <w:sz w:val="20"/>
            <w:u w:val="single"/>
            <w:vertAlign w:val="baseline"/>
          </w:rPr>
          <w:t>10 CFR 430.23(x)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CFLKs.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CFLKs, if no test procedure has been established for the product, or (2) if DOE determines by rule that the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products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6"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6"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pursuant to the amendments contained in the Energy Independence and Security Act of 2007 (EISA 2007), Public L.aw 110-140, any final rule for new or amended energy conservation standards promulgated after July 1,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 xml:space="preserve">-(B)) DOE published a final rule amending test procedures for CFLKs on December 24, 2015 (hereafter "CFLK TP final rule"). </w:t>
      </w:r>
      <w:hyperlink r:id="rId17" w:history="1">
        <w:r>
          <w:rPr>
            <w:rFonts w:ascii="arial" w:eastAsia="arial" w:hAnsi="arial" w:cs="arial"/>
            <w:b w:val="0"/>
            <w:i/>
            <w:strike w:val="0"/>
            <w:noProof w:val="0"/>
            <w:color w:val="0077CC"/>
            <w:position w:val="0"/>
            <w:sz w:val="20"/>
            <w:u w:val="single"/>
            <w:vertAlign w:val="baseline"/>
          </w:rPr>
          <w:t>80 FR 80209.</w:t>
        </w:r>
      </w:hyperlink>
      <w:r>
        <w:rPr>
          <w:rFonts w:ascii="arial" w:eastAsia="arial" w:hAnsi="arial" w:cs="arial"/>
          <w:b w:val="0"/>
          <w:i w:val="0"/>
          <w:strike w:val="0"/>
          <w:noProof w:val="0"/>
          <w:color w:val="000000"/>
          <w:position w:val="0"/>
          <w:sz w:val="20"/>
          <w:u w:val="none"/>
          <w:vertAlign w:val="baseline"/>
        </w:rPr>
        <w:t xml:space="preserve"> In the CFLK TP final rule, DOE specified that CFLKs do not consume power in off mode. Further, the CFLK TP final rule stated that the energy use in standby mode is attributed to the ceiling fan to which the CFLK is attached, and accounted for in the ceiling fan efficiency metric. </w:t>
      </w:r>
      <w:hyperlink r:id="rId17" w:history="1">
        <w:r>
          <w:rPr>
            <w:rFonts w:ascii="arial" w:eastAsia="arial" w:hAnsi="arial" w:cs="arial"/>
            <w:b w:val="0"/>
            <w:i/>
            <w:strike w:val="0"/>
            <w:noProof w:val="0"/>
            <w:color w:val="0077CC"/>
            <w:position w:val="0"/>
            <w:sz w:val="20"/>
            <w:u w:val="single"/>
            <w:vertAlign w:val="baseline"/>
          </w:rPr>
          <w:t>80 FR 80209, 80220</w:t>
        </w:r>
      </w:hyperlink>
      <w:r>
        <w:rPr>
          <w:rFonts w:ascii="arial" w:eastAsia="arial" w:hAnsi="arial" w:cs="arial"/>
          <w:b w:val="0"/>
          <w:i w:val="0"/>
          <w:strike w:val="0"/>
          <w:noProof w:val="0"/>
          <w:color w:val="000000"/>
          <w:position w:val="0"/>
          <w:sz w:val="20"/>
          <w:u w:val="none"/>
          <w:vertAlign w:val="baseline"/>
        </w:rPr>
        <w:t xml:space="preserve"> (December 24, 2015). Thus, DOE's test procedures and standards for CFLKs address energy consumption only in active mode, as do the amended standards adopted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energy conservation standards apply to CFLKs with medium screw base and pin-based sockets manufactured on and after January 1, 2007, and CFLKs with all other socket types manufactured on or after January 1, 2009. </w:t>
      </w:r>
      <w:hyperlink r:id="rId18" w:history="1">
        <w:r>
          <w:rPr>
            <w:rFonts w:ascii="arial" w:eastAsia="arial" w:hAnsi="arial" w:cs="arial"/>
            <w:b w:val="0"/>
            <w:i/>
            <w:strike w:val="0"/>
            <w:noProof w:val="0"/>
            <w:color w:val="0077CC"/>
            <w:position w:val="0"/>
            <w:sz w:val="20"/>
            <w:u w:val="single"/>
            <w:vertAlign w:val="baseline"/>
          </w:rPr>
          <w:t>70 FR 60407, 60413</w:t>
        </w:r>
      </w:hyperlink>
      <w:r>
        <w:rPr>
          <w:rFonts w:ascii="arial" w:eastAsia="arial" w:hAnsi="arial" w:cs="arial"/>
          <w:b w:val="0"/>
          <w:i w:val="0"/>
          <w:strike w:val="0"/>
          <w:noProof w:val="0"/>
          <w:color w:val="000000"/>
          <w:position w:val="0"/>
          <w:sz w:val="20"/>
          <w:u w:val="none"/>
          <w:vertAlign w:val="baseline"/>
        </w:rPr>
        <w:t xml:space="preserve"> (October 18, 2005). These standards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CFLKs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energy conservation standards for CFLKs (</w:t>
      </w:r>
      <w:hyperlink r:id="rId11"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 xml:space="preserve">) were established by the Energy Policy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Act of 2005 (EPAct 2005) (Title I, Subtitle C, section 135(c)), which were later amended by EPCA. Specifically, EPAct 2005 established individual energy conservation standards for three groups of CFLKs: (1) Those having medium screw base sockets (hereafter "Medium Screw Base product class"); (2) those having pin-based sockets for fluorescent lamps (hereafter "Pin-Based product class"); and (3) any CFLKs other than those included in the Medium Screw Base product class or the Pin-Based product class (hereafter "Other Base Type product class"). (</w:t>
      </w:r>
      <w:hyperlink r:id="rId11" w:history="1">
        <w:r>
          <w:rPr>
            <w:rFonts w:ascii="arial" w:eastAsia="arial" w:hAnsi="arial" w:cs="arial"/>
            <w:b w:val="0"/>
            <w:i/>
            <w:strike w:val="0"/>
            <w:noProof w:val="0"/>
            <w:color w:val="0077CC"/>
            <w:position w:val="0"/>
            <w:sz w:val="20"/>
            <w:u w:val="single"/>
            <w:vertAlign w:val="baseline"/>
          </w:rPr>
          <w:t>42 U.S.C. 6295(ff)(2)</w:t>
        </w:r>
      </w:hyperlink>
      <w:r>
        <w:rPr>
          <w:rFonts w:ascii="arial" w:eastAsia="arial" w:hAnsi="arial" w:cs="arial"/>
          <w:b w:val="0"/>
          <w:i w:val="0"/>
          <w:strike w:val="0"/>
          <w:noProof w:val="0"/>
          <w:color w:val="000000"/>
          <w:position w:val="0"/>
          <w:sz w:val="20"/>
          <w:u w:val="none"/>
          <w:vertAlign w:val="baseline"/>
        </w:rPr>
        <w:t xml:space="preserve">-(4)) In a technical amendment published on October 18, 2005, DOE codified the EPCA requirements for the Medium Screw Base and Pin-Based product classes. </w:t>
      </w:r>
      <w:hyperlink r:id="rId18" w:history="1">
        <w:r>
          <w:rPr>
            <w:rFonts w:ascii="arial" w:eastAsia="arial" w:hAnsi="arial" w:cs="arial"/>
            <w:b w:val="0"/>
            <w:i/>
            <w:strike w:val="0"/>
            <w:noProof w:val="0"/>
            <w:color w:val="0077CC"/>
            <w:position w:val="0"/>
            <w:sz w:val="20"/>
            <w:u w:val="single"/>
            <w:vertAlign w:val="baseline"/>
          </w:rPr>
          <w:t>70 FR 60413</w:t>
        </w:r>
      </w:hyperlink>
      <w:r>
        <w:rPr>
          <w:rFonts w:ascii="arial" w:eastAsia="arial" w:hAnsi="arial" w:cs="arial"/>
          <w:b w:val="0"/>
          <w:i w:val="0"/>
          <w:strike w:val="0"/>
          <w:noProof w:val="0"/>
          <w:color w:val="000000"/>
          <w:position w:val="0"/>
          <w:sz w:val="20"/>
          <w:u w:val="none"/>
          <w:vertAlign w:val="baseline"/>
        </w:rPr>
        <w:t xml:space="preserve"> EPAct 2005 also specified that if DOE did not issue a final rule on energy conservation standards for Other Base Type product class CFLKs by January 1, 2007, a 190 W limit would apply to those products. (</w:t>
      </w:r>
      <w:hyperlink r:id="rId11" w:history="1">
        <w:r>
          <w:rPr>
            <w:rFonts w:ascii="arial" w:eastAsia="arial" w:hAnsi="arial" w:cs="arial"/>
            <w:b w:val="0"/>
            <w:i/>
            <w:strike w:val="0"/>
            <w:noProof w:val="0"/>
            <w:color w:val="0077CC"/>
            <w:position w:val="0"/>
            <w:sz w:val="20"/>
            <w:u w:val="single"/>
            <w:vertAlign w:val="baseline"/>
          </w:rPr>
          <w:t>42 U.S.C. 6295(ff)(4)(C)</w:t>
        </w:r>
      </w:hyperlink>
      <w:r>
        <w:rPr>
          <w:rFonts w:ascii="arial" w:eastAsia="arial" w:hAnsi="arial" w:cs="arial"/>
          <w:b w:val="0"/>
          <w:i w:val="0"/>
          <w:strike w:val="0"/>
          <w:noProof w:val="0"/>
          <w:color w:val="000000"/>
          <w:position w:val="0"/>
          <w:sz w:val="20"/>
          <w:u w:val="none"/>
          <w:vertAlign w:val="baseline"/>
        </w:rPr>
        <w:t xml:space="preserve">) Because DOE did not issue a final rule on standards for CFLKs by that date, DOE published a technical amendment that codified the statute's requirements for Other Base Type product class CFLKs, which applied to Other Base Type product class CFLKs manufactured on or after January 1, 2009. </w:t>
      </w:r>
      <w:hyperlink r:id="rId20" w:history="1">
        <w:r>
          <w:rPr>
            <w:rFonts w:ascii="arial" w:eastAsia="arial" w:hAnsi="arial" w:cs="arial"/>
            <w:b w:val="0"/>
            <w:i/>
            <w:strike w:val="0"/>
            <w:noProof w:val="0"/>
            <w:color w:val="0077CC"/>
            <w:position w:val="0"/>
            <w:sz w:val="20"/>
            <w:u w:val="single"/>
            <w:vertAlign w:val="baseline"/>
          </w:rPr>
          <w:t>72 FR 1270</w:t>
        </w:r>
      </w:hyperlink>
      <w:r>
        <w:rPr>
          <w:rFonts w:ascii="arial" w:eastAsia="arial" w:hAnsi="arial" w:cs="arial"/>
          <w:b w:val="0"/>
          <w:i w:val="0"/>
          <w:strike w:val="0"/>
          <w:noProof w:val="0"/>
          <w:color w:val="000000"/>
          <w:position w:val="0"/>
          <w:sz w:val="20"/>
          <w:u w:val="none"/>
          <w:vertAlign w:val="baseline"/>
        </w:rPr>
        <w:t xml:space="preserve"> (Jan. 11, 2007). In another technical amendment final rule, DOE added a provision that CFLKs with sockets for pin-based fluorescent lamps must be packaged with lamps to fill all sockets. </w:t>
      </w:r>
      <w:hyperlink r:id="rId21" w:history="1">
        <w:r>
          <w:rPr>
            <w:rFonts w:ascii="arial" w:eastAsia="arial" w:hAnsi="arial" w:cs="arial"/>
            <w:b w:val="0"/>
            <w:i/>
            <w:strike w:val="0"/>
            <w:noProof w:val="0"/>
            <w:color w:val="0077CC"/>
            <w:position w:val="0"/>
            <w:sz w:val="20"/>
            <w:u w:val="single"/>
            <w:vertAlign w:val="baseline"/>
          </w:rPr>
          <w:t>74 FR 12058</w:t>
        </w:r>
      </w:hyperlink>
      <w:r>
        <w:rPr>
          <w:rFonts w:ascii="arial" w:eastAsia="arial" w:hAnsi="arial" w:cs="arial"/>
          <w:b w:val="0"/>
          <w:i w:val="0"/>
          <w:strike w:val="0"/>
          <w:noProof w:val="0"/>
          <w:color w:val="000000"/>
          <w:position w:val="0"/>
          <w:sz w:val="20"/>
          <w:u w:val="none"/>
          <w:vertAlign w:val="baseline"/>
        </w:rPr>
        <w:t xml:space="preserve"> (Mar. 3, 2009). (</w:t>
      </w:r>
      <w:hyperlink r:id="rId11" w:history="1">
        <w:r>
          <w:rPr>
            <w:rFonts w:ascii="arial" w:eastAsia="arial" w:hAnsi="arial" w:cs="arial"/>
            <w:b w:val="0"/>
            <w:i/>
            <w:strike w:val="0"/>
            <w:noProof w:val="0"/>
            <w:color w:val="0077CC"/>
            <w:position w:val="0"/>
            <w:sz w:val="20"/>
            <w:u w:val="single"/>
            <w:vertAlign w:val="baseline"/>
          </w:rPr>
          <w:t>42 U.S.C. 6295(ff)(4)(C)(ii)</w:t>
        </w:r>
      </w:hyperlink>
      <w:r>
        <w:rPr>
          <w:rFonts w:ascii="arial" w:eastAsia="arial" w:hAnsi="arial" w:cs="arial"/>
          <w:b w:val="0"/>
          <w:i w:val="0"/>
          <w:strike w:val="0"/>
          <w:noProof w:val="0"/>
          <w:color w:val="000000"/>
          <w:position w:val="0"/>
          <w:sz w:val="20"/>
          <w:u w:val="none"/>
          <w:vertAlign w:val="baseline"/>
        </w:rPr>
        <w:t xml:space="preserve">) These standards for CFLKs are codified at </w:t>
      </w:r>
      <w:hyperlink r:id="rId19" w:history="1">
        <w:r>
          <w:rPr>
            <w:rFonts w:ascii="arial" w:eastAsia="arial" w:hAnsi="arial" w:cs="arial"/>
            <w:b w:val="0"/>
            <w:i/>
            <w:strike w:val="0"/>
            <w:noProof w:val="0"/>
            <w:color w:val="0077CC"/>
            <w:position w:val="0"/>
            <w:sz w:val="20"/>
            <w:u w:val="single"/>
            <w:vertAlign w:val="baseline"/>
          </w:rPr>
          <w:t>10 CFR 430.32(s)(2)</w:t>
        </w:r>
      </w:hyperlink>
      <w:r>
        <w:rPr>
          <w:rFonts w:ascii="arial" w:eastAsia="arial" w:hAnsi="arial" w:cs="arial"/>
          <w:b w:val="0"/>
          <w:i w:val="0"/>
          <w:strike w:val="0"/>
          <w:noProof w:val="0"/>
          <w:color w:val="000000"/>
          <w:position w:val="0"/>
          <w:sz w:val="20"/>
          <w:u w:val="none"/>
          <w:vertAlign w:val="baseline"/>
        </w:rPr>
        <w:t>-(4).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initiate the rulemaking cycle to consider amended energy conservation standards for ceiling fans and CFLKs, on March 15, 2013, DOE published a notice announcing the availability of the framework document, "Energy Conservation Standards Rulemaking Framework Document for Ceiling Fans and Ceiling Fan Light Kits," and a public meeting to discuss the proposed analytical framework for the rulemaking. </w:t>
      </w:r>
      <w:hyperlink r:id="rId22" w:history="1">
        <w:r>
          <w:rPr>
            <w:rFonts w:ascii="arial" w:eastAsia="arial" w:hAnsi="arial" w:cs="arial"/>
            <w:b w:val="0"/>
            <w:i/>
            <w:strike w:val="0"/>
            <w:noProof w:val="0"/>
            <w:color w:val="0077CC"/>
            <w:position w:val="0"/>
            <w:sz w:val="20"/>
            <w:u w:val="single"/>
            <w:vertAlign w:val="baseline"/>
          </w:rPr>
          <w:t>76 FR 56678.</w:t>
        </w:r>
      </w:hyperlink>
      <w:r>
        <w:rPr>
          <w:rFonts w:ascii="arial" w:eastAsia="arial" w:hAnsi="arial" w:cs="arial"/>
          <w:b w:val="0"/>
          <w:i w:val="0"/>
          <w:strike w:val="0"/>
          <w:noProof w:val="0"/>
          <w:color w:val="000000"/>
          <w:position w:val="0"/>
          <w:sz w:val="20"/>
          <w:u w:val="none"/>
          <w:vertAlign w:val="baseline"/>
        </w:rPr>
        <w:t xml:space="preserve"> DOE also posted the framework document on its Web site, in which DOE described the procedural and analytical approaches DOE anticipated using to evaluate the establishment of energy conservation standards for ceiling fans and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held the public meeting for the framework document on March 22, 2013 to present the framework document, describe the analyses DOE planned to conduct during the rulemaking, seek comments from stakeholders on these subjects, and inform stakeholders about and facilitate their involvement in the rulemaking. At the public meeting, and during the comment period, DOE received many comments that both addressed issues raised in the framework document and identified additional issues relevant to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 preliminary analysis for the CFLK energy conservation standards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31, 2014. </w:t>
      </w:r>
      <w:hyperlink r:id="rId23" w:history="1">
        <w:r>
          <w:rPr>
            <w:rFonts w:ascii="arial" w:eastAsia="arial" w:hAnsi="arial" w:cs="arial"/>
            <w:b w:val="0"/>
            <w:i/>
            <w:strike w:val="0"/>
            <w:noProof w:val="0"/>
            <w:color w:val="0077CC"/>
            <w:position w:val="0"/>
            <w:sz w:val="20"/>
            <w:u w:val="single"/>
            <w:vertAlign w:val="baseline"/>
          </w:rPr>
          <w:t>78 FR 13563.</w:t>
        </w:r>
      </w:hyperlink>
      <w:r>
        <w:rPr>
          <w:rFonts w:ascii="arial" w:eastAsia="arial" w:hAnsi="arial" w:cs="arial"/>
          <w:b w:val="0"/>
          <w:i w:val="0"/>
          <w:strike w:val="0"/>
          <w:noProof w:val="0"/>
          <w:color w:val="000000"/>
          <w:position w:val="0"/>
          <w:sz w:val="20"/>
          <w:u w:val="none"/>
          <w:vertAlign w:val="baseline"/>
        </w:rPr>
        <w:t xml:space="preserve"> DOE posted the preliminary analysis, as well as the complete preliminary technical support document (TSD), on its Web site. The preliminary TSD includes the results of the following DOE preliminary analyses: (1) Market and technology assessment; (2) screening analysis; (3) engineering analysis; (4) energy use analysis; (5) product price determination; (6) LCC and PBP analyses; (7) shipments analysis; (8) national impact analysis (NIA); and (9) preliminary manufacturer impact analysis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2015, DOE published a notice of proposed rulemaking (NOPR)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proposing amended energy conservation standards for CFLKs. </w:t>
      </w:r>
      <w:hyperlink r:id="rId24" w:history="1">
        <w:r>
          <w:rPr>
            <w:rFonts w:ascii="arial" w:eastAsia="arial" w:hAnsi="arial" w:cs="arial"/>
            <w:b w:val="0"/>
            <w:i/>
            <w:strike w:val="0"/>
            <w:noProof w:val="0"/>
            <w:color w:val="0077CC"/>
            <w:position w:val="0"/>
            <w:sz w:val="20"/>
            <w:u w:val="single"/>
            <w:vertAlign w:val="baseline"/>
          </w:rPr>
          <w:t>80 FR 48624</w:t>
        </w:r>
      </w:hyperlink>
      <w:r>
        <w:rPr>
          <w:rFonts w:ascii="arial" w:eastAsia="arial" w:hAnsi="arial" w:cs="arial"/>
          <w:b w:val="0"/>
          <w:i w:val="0"/>
          <w:strike w:val="0"/>
          <w:noProof w:val="0"/>
          <w:color w:val="000000"/>
          <w:position w:val="0"/>
          <w:sz w:val="20"/>
          <w:u w:val="none"/>
          <w:vertAlign w:val="baseline"/>
        </w:rPr>
        <w:t xml:space="preserve"> (August 13, 2015). In conjunction with the NOPR, DOE also published on its Web site the complete TSD for the proposed rule. n13 The NOPR TSD included updated results of the analyses conducted in the preliminary analysis stage as well as the following additional analyses: 1) LCC subgroup analysis, 2) manufacturer impact analysis, 3) employment impact analysis, 4) utility impact analysis, 5) emissions analysis, 6) monetization of emission reduction benefits, and 7) regulatory impact analysis (RIA). The NOPR TSD was accompanied by the LCC spreadsheet, the NIA spreadsheet, and the MIA spreadsheet--all of which are available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n14 In the NOPR, DOE invited comment on these analyses and related issues. DOE held a NOPR public meeting on August 18, 2015, to hear oral comments on and solicit information relevant to the proposed rule (hereafter the NOPR public meeting). DOE considered the comments received in response to the NOPR after its publication and at the NOPR public meeting when developing this final rule, and responds to these comments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NOPR TSD is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EERE-2012-BT-STD-0045.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Supporting spreadsheets for the NOPR TSD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EERE-2012-BT-STD-0045.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"ceiling fan light kit" as equipment designed to provide light from a ceiling fan that can be: (1) Integral, such that the equipment is attached to the ceiling fan prior to the time of retail sale; or (2) attachable, such that at the time of retail sale the equipment is not physically attached to the ceiling fan, but may be included inside the ceiling fan at the time of sale or sold separately for subsequent attachment to the fan. (</w:t>
      </w:r>
      <w:hyperlink r:id="rId9" w:history="1">
        <w:r>
          <w:rPr>
            <w:rFonts w:ascii="arial" w:eastAsia="arial" w:hAnsi="arial" w:cs="arial"/>
            <w:b w:val="0"/>
            <w:i/>
            <w:strike w:val="0"/>
            <w:noProof w:val="0"/>
            <w:color w:val="0077CC"/>
            <w:position w:val="0"/>
            <w:sz w:val="20"/>
            <w:u w:val="single"/>
            <w:vertAlign w:val="baseline"/>
          </w:rPr>
          <w:t>42 U.S.C. 6291(50)(A)</w:t>
        </w:r>
      </w:hyperlink>
      <w:r>
        <w:rPr>
          <w:rFonts w:ascii="arial" w:eastAsia="arial" w:hAnsi="arial" w:cs="arial"/>
          <w:b w:val="0"/>
          <w:i w:val="0"/>
          <w:strike w:val="0"/>
          <w:noProof w:val="0"/>
          <w:color w:val="000000"/>
          <w:position w:val="0"/>
          <w:sz w:val="20"/>
          <w:u w:val="none"/>
          <w:vertAlign w:val="baseline"/>
        </w:rPr>
        <w:t xml:space="preserve">, (B)) In the CFLK TP final rule, DOE withdrew the current guidance on accent lighting and reinterpreted the EPCA definition of "ceiling fan light kit" to include all lighting, including accent lighting. As a result, all lighting packaged with a CFLK is subject to energy conservation requirements. </w:t>
      </w:r>
      <w:hyperlink r:id="rId17" w:history="1">
        <w:r>
          <w:rPr>
            <w:rFonts w:ascii="arial" w:eastAsia="arial" w:hAnsi="arial" w:cs="arial"/>
            <w:b w:val="0"/>
            <w:i/>
            <w:strike w:val="0"/>
            <w:noProof w:val="0"/>
            <w:color w:val="0077CC"/>
            <w:position w:val="0"/>
            <w:sz w:val="20"/>
            <w:u w:val="single"/>
            <w:vertAlign w:val="baseline"/>
          </w:rPr>
          <w:t>80 FR 80209, 80213-15</w:t>
        </w:r>
      </w:hyperlink>
      <w:r>
        <w:rPr>
          <w:rFonts w:ascii="arial" w:eastAsia="arial" w:hAnsi="arial" w:cs="arial"/>
          <w:b w:val="0"/>
          <w:i w:val="0"/>
          <w:strike w:val="0"/>
          <w:noProof w:val="0"/>
          <w:color w:val="000000"/>
          <w:position w:val="0"/>
          <w:sz w:val="20"/>
          <w:u w:val="none"/>
          <w:vertAlign w:val="baseline"/>
        </w:rPr>
        <w:t xml:space="preserve"> (December 24, 2015). Additionally, in the CFLK TP final rule, DOE reinterpreted the definition of a ceiling fan to include hugger fans, and clarified that the definition includes multi-mount fans and fans that produce a large volume of airflow. </w:t>
      </w:r>
      <w:hyperlink r:id="rId17" w:history="1">
        <w:r>
          <w:rPr>
            <w:rFonts w:ascii="arial" w:eastAsia="arial" w:hAnsi="arial" w:cs="arial"/>
            <w:b w:val="0"/>
            <w:i/>
            <w:strike w:val="0"/>
            <w:noProof w:val="0"/>
            <w:color w:val="0077CC"/>
            <w:position w:val="0"/>
            <w:sz w:val="20"/>
            <w:u w:val="single"/>
            <w:vertAlign w:val="baseline"/>
          </w:rPr>
          <w:t>80 FR 80209, 80215-16</w:t>
        </w:r>
      </w:hyperlink>
      <w:r>
        <w:rPr>
          <w:rFonts w:ascii="arial" w:eastAsia="arial" w:hAnsi="arial" w:cs="arial"/>
          <w:b w:val="0"/>
          <w:i w:val="0"/>
          <w:strike w:val="0"/>
          <w:noProof w:val="0"/>
          <w:color w:val="000000"/>
          <w:position w:val="0"/>
          <w:sz w:val="20"/>
          <w:u w:val="none"/>
          <w:vertAlign w:val="baseline"/>
        </w:rPr>
        <w:t xml:space="preserve"> (December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For further details on product classes, see section IV.A.1 and chapter 3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4"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xml:space="preserve">) Manufacturers of covered products must use these test procedures to certify to DOE that their product complies with energy conservation standards and to quantify the efficiency of their product. DOE published a final rule amending test procedures for CFLKs on December 24, 2015. </w:t>
      </w:r>
      <w:hyperlink r:id="rId17" w:history="1">
        <w:r>
          <w:rPr>
            <w:rFonts w:ascii="arial" w:eastAsia="arial" w:hAnsi="arial" w:cs="arial"/>
            <w:b w:val="0"/>
            <w:i/>
            <w:strike w:val="0"/>
            <w:noProof w:val="0"/>
            <w:color w:val="0077CC"/>
            <w:position w:val="0"/>
            <w:sz w:val="20"/>
            <w:u w:val="single"/>
            <w:vertAlign w:val="baseline"/>
          </w:rPr>
          <w:t>80 FR 80209.</w:t>
        </w:r>
      </w:hyperlink>
      <w:r>
        <w:rPr>
          <w:rFonts w:ascii="arial" w:eastAsia="arial" w:hAnsi="arial" w:cs="arial"/>
          <w:b w:val="0"/>
          <w:i w:val="0"/>
          <w:strike w:val="0"/>
          <w:noProof w:val="0"/>
          <w:color w:val="000000"/>
          <w:position w:val="0"/>
          <w:sz w:val="20"/>
          <w:u w:val="none"/>
          <w:vertAlign w:val="baseline"/>
        </w:rPr>
        <w:t xml:space="preserve"> Test procedures for CFLKs are provided </w:t>
      </w:r>
      <w:hyperlink r:id="rId15" w:history="1">
        <w:r>
          <w:rPr>
            <w:rFonts w:ascii="arial" w:eastAsia="arial" w:hAnsi="arial" w:cs="arial"/>
            <w:b w:val="0"/>
            <w:i/>
            <w:strike w:val="0"/>
            <w:noProof w:val="0"/>
            <w:color w:val="0077CC"/>
            <w:position w:val="0"/>
            <w:sz w:val="20"/>
            <w:u w:val="single"/>
            <w:vertAlign w:val="baseline"/>
          </w:rPr>
          <w:t>10 CFR 430.23(x)</w:t>
        </w:r>
      </w:hyperlink>
      <w:r>
        <w:rPr>
          <w:rFonts w:ascii="arial" w:eastAsia="arial" w:hAnsi="arial" w:cs="arial"/>
          <w:b w:val="0"/>
          <w:i w:val="0"/>
          <w:strike w:val="0"/>
          <w:noProof w:val="0"/>
          <w:color w:val="000000"/>
          <w:position w:val="0"/>
          <w:sz w:val="20"/>
          <w:u w:val="none"/>
          <w:vertAlign w:val="baseline"/>
        </w:rPr>
        <w:t xml:space="preserve"> and in appendices V and V1 to 10 CFR part 430, subpart B. </w:t>
      </w:r>
      <w:r>
        <w:rPr>
          <w:rFonts w:ascii="arial" w:eastAsia="arial" w:hAnsi="arial" w:cs="arial"/>
          <w:b/>
          <w:i w:val="0"/>
          <w:strike w:val="0"/>
          <w:noProof w:val="0"/>
          <w:color w:val="000000"/>
          <w:position w:val="0"/>
          <w:sz w:val="20"/>
          <w:u w:val="none"/>
          <w:vertAlign w:val="baseline"/>
        </w:rPr>
        <w:t> [*587]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Standby and Off-Mode Energy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directs DOE to update its test procedures to account for standby mode and off-mode energy consumption, with such energy consumption integrated into the overall energy efficiency, energy consumption, or other energy descriptor, unless the current test procedure already accounts for standby mode and off-mode energy use. (</w:t>
      </w:r>
      <w:hyperlink r:id="rId11" w:history="1">
        <w:r>
          <w:rPr>
            <w:rFonts w:ascii="arial" w:eastAsia="arial" w:hAnsi="arial" w:cs="arial"/>
            <w:b w:val="0"/>
            <w:i/>
            <w:strike w:val="0"/>
            <w:noProof w:val="0"/>
            <w:color w:val="0077CC"/>
            <w:position w:val="0"/>
            <w:sz w:val="20"/>
            <w:u w:val="single"/>
            <w:vertAlign w:val="baseline"/>
          </w:rPr>
          <w:t>42 U.S.C. 6295(gg)(2)(A)</w:t>
        </w:r>
      </w:hyperlink>
      <w:r>
        <w:rPr>
          <w:rFonts w:ascii="arial" w:eastAsia="arial" w:hAnsi="arial" w:cs="arial"/>
          <w:b w:val="0"/>
          <w:i w:val="0"/>
          <w:strike w:val="0"/>
          <w:noProof w:val="0"/>
          <w:color w:val="000000"/>
          <w:position w:val="0"/>
          <w:sz w:val="20"/>
          <w:u w:val="none"/>
          <w:vertAlign w:val="baseline"/>
        </w:rPr>
        <w:t>) Furthermore, if an integrated test procedure is technically infeasible, DOE must prescribe a separate standby mode and off-mode test procedure for the covered product, if technically feasible.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CFLK TP final rule, DOE determined that CFLKs do not consume power in off mode, and that only CFLKs offering the functionality of a wireless remote control may consume power in standby mode. Because the standby sensor and controller nearly always provide functionality shared between the ceiling fan and the CFLK, DOE concluded that the energy use from standby mode associated with CFLKs is attributed to the ceiling fan to which they are attached, and thus any standby mode energy use will be accounted for in the ceiling fan efficiency metric. Therefore, DOE's test procedures for CFLKs account for only active mode power consumption. </w:t>
      </w:r>
      <w:hyperlink r:id="rId17" w:history="1">
        <w:r>
          <w:rPr>
            <w:rFonts w:ascii="arial" w:eastAsia="arial" w:hAnsi="arial" w:cs="arial"/>
            <w:b w:val="0"/>
            <w:i/>
            <w:strike w:val="0"/>
            <w:noProof w:val="0"/>
            <w:color w:val="0077CC"/>
            <w:position w:val="0"/>
            <w:sz w:val="20"/>
            <w:u w:val="single"/>
            <w:vertAlign w:val="baseline"/>
          </w:rPr>
          <w:t>80 FR 80209, 80220</w:t>
        </w:r>
      </w:hyperlink>
      <w:r>
        <w:rPr>
          <w:rFonts w:ascii="arial" w:eastAsia="arial" w:hAnsi="arial" w:cs="arial"/>
          <w:b w:val="0"/>
          <w:i w:val="0"/>
          <w:strike w:val="0"/>
          <w:noProof w:val="0"/>
          <w:color w:val="000000"/>
          <w:position w:val="0"/>
          <w:sz w:val="20"/>
          <w:u w:val="none"/>
          <w:vertAlign w:val="baseline"/>
        </w:rPr>
        <w:t xml:space="preserve"> (December 24,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efficacy level (EL). Section IV.B of this document discusses the results of the screening analysis for CFLKs, particularly the designs DOE considered, those it screened out, and those that are the basis for the standards considered in this rulemaking. For further details on the screening analysis for this rulemaking, see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CFLKs, using the design parameters for the most efficient products available on the market or in working prototypes. The max-tech levels that DOE determined for this rulemaking are described in section IV.C.5 of this final rule and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CFLKs purchased in the 30-year period that begins in the year of compliance with any amended standards (2019-2048). n15 The savings are measured over the entire lifetime of products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models to estimate energy savings from potential amended standards for CFLKs. The NIA spreadsheet model (described in section IV.H of this document) calculates savings in site energy, which is the energy directly consumed by products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n16 DOE's approach is based on the calculation of an FFC multiplier for each of the energy types used by covered products or equipment. For more information on FFC energy savings, see section IV.H.2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FFC metric is discussed in DOE's statement of policy and notice of policy amendment. </w:t>
      </w:r>
      <w:hyperlink r:id="rId25"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opined in </w:t>
      </w:r>
      <w:hyperlink r:id="rId27"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that Congress intended "significant" energy savings in the context of EPCA to be savings that were not "genuinely trivial." The energy savings for all the TSLs considered in this rulemaking, including the adopted standards,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6295(o)(2)(B)(i)(I)(VII)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cost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amended standards. The LCC savings for the considered ELs are calculated relative to the no-new-standards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III.D.1,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final rule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transmitted a copy of its proposed rule to the Attorney General with a request that the Department of Justice (DOJ) provide its determination on this issue. DOE received no adverse comments from DOJ regarding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adopted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standards also are likely to result in environmental benefits in the form of reduced emissions of air pollutants and greenhouse gases associated with energy production and use. DOE conducts an emissions analysis to estimate how potential standards may affect these emissions, as discussed in section IV.K; the emissions impacts are reported in section V.C.2 of this document.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calculated under the applicable DOE test procedure. DOE's LCC and PBP analyses generate values used to calculate the effect potential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CFLKs.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adopted in this document. The first tool is a spreadsheet that calculates the LCC savings and PBP of potential amended or new energy conservation standards. The national impacts analysis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three spreadsheet tools are available on the Web site for this rulemaking: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;dct=FR%252BPR%252BN%252BO%252BSR%252BPS;rpp=25;po=25;D=EERE-2012-BT-STD-0045</w:t>
      </w:r>
      <w:r>
        <w:rPr>
          <w:rFonts w:ascii="arial" w:eastAsia="arial" w:hAnsi="arial" w:cs="arial"/>
          <w:b w:val="0"/>
          <w:i w:val="0"/>
          <w:strike w:val="0"/>
          <w:noProof w:val="0"/>
          <w:color w:val="000000"/>
          <w:position w:val="0"/>
          <w:sz w:val="20"/>
          <w:u w:val="none"/>
          <w:vertAlign w:val="baseline"/>
        </w:rPr>
        <w:t xml:space="preserve">. Additionally, DOE used output from the latest version of the U.S. Energy Information Administration's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or design options that could improve the energy efficiency of CFLKs. The key findings of DOE's market assessment are summarized below.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divides covered products into classes by: (a) The type of energy used; (b) the capacity of the product; or (c) other performance-related features that justify different standard levels, considering the consumer utility of the feature and other relevant factors.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The current product class structure for CFLKs, which was established by EPACT 2005, divides CFLKs into three product classes: CFLKs with medium screw base (E26) sockets (Medium Screw Base product class), CFLKs with pin-based sockets for fluorescent lamps (Pin-Based product class), and any CFLKs other than those in the Medium Screw Base or Pin-Based product classes (Other Base Type product class). In the NOPR analysis, DOE restructured the current three CFLK product classes to one product class: All CFLKs.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in the All CFLKs product class are currently subject to either ENERGY STAR Program Requirements for Residential Light Fixtures version 4.0, ENERGY STAR Program requirements for Compact Fluorescent Lamps, version 3, or a 190 watt limitation. (</w:t>
      </w:r>
      <w:hyperlink r:id="rId19"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ENERGY STAR Program Requirements for Residential Light Fixtures version 4.0 minimum efficacy requirements are specific to wattage and length, and ENERGY STAR Program requirements for Compact Fluorescent Lamps version 3 are specific to wattage and whether the lamp is bare or covered. Because DOE is not adopting length or lamp cover as product class setting factors, minimum efficacy requirements for this product class were determined by lamp wattage. Consistent with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DOE determined that products in the All CFLKs product class are subject to the highest of the existing standards for each wattage bin. Therefore, for products less than 15 W, DOE set the minimum baseline efficacy at 50 lm/W. For products greater than or equal to 15 W and less than 30 W, DOE set the baseline efficacy at 60 lm/W. For products greater than or equal to 30 W, DOE set the baseline efficacy at 70 lm/W. The combined minimum efficacy requirements based on wattage are shown in Table IV.1.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IV.1--All CFLKs Product Class Current Minimum Efficacy Requirements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power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 and &lt;30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agreeing with the restructuring of product classes. Westinghouse stated that having only one product class makes compliance less complex and the standard fairly easy to understand, and provides design flexibility. However, Westinghouse cautioned that if the proposed EL 2 is adjusted even slightly, some of the design flexibility would be lost under a single product class structure. (Westinghouse, Public Meeting Transcript, No. 112 at pp. 26-27) Hunter agreed with Westinghouse's comments. (Hunter, Public Meeting Transcript, No. 112 at p.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 to adoption of TSL 2, the American Lighting Association (ALA) also agreed with the proposed class structure because it would simplify compliance. (ALA, No. 115 at p. 7) ASAP and PG&amp;E agreed with the product class combination from a structural perspective. (ASAP, Public Meeting Transcript, No. 112 at p. 27; PG&amp;E, Public Meeting Transcript, No. 112 at p. 27) ASAP and the California Investor Owned Utilities (CA IOUs) supported not using base type as a class setting factor. ASAP also supported not using light source technology as a class setting factor. ASAP and CA IOUs stated that a single product class would eliminate the current standard's product class definitions, which have driven the CFLK market towards inefficient candelabra base lamps to avoid the more stringent standards for CFLKs that use medium screw base lamps. In a joint comment, ASAP, the American Council for an Energy-Efficient Economy, the National Resources Defense Council, and the Northwest Energy Efficiency Alliance (hereafter the "Joint Comment") and CA IOUs noted that as </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SSL technology continues to improve, and more CFLKs with integrated SSL circuitry (which do not have removable lamps) enter the market, they will be assessed alongside CFLKs with removable lamps under a single product class structure. This would prevent future standards from driving the market to less efficient technology. (Joint Comment, No. 117 at p. 1; CA IOUs, No. 118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that disagreed with the product class structure proposed in the NOPR. In this final rule, DOE did not identify any class setting factors for CFLKs that use a different type of energy, offer a different capacity of the product, or provide unique performance-related features to consumers, and thereby warrant a separate product class. Therefore, in this final rule analysis, DOE is adopting a single "All CFLKs" product class. (See chapter 3 of the final rule TSD for further details on the CFLK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proposed luminous efficacy as the efficiency metric for CFLKs. DOE used lamp efficacy except where the components in the CFLK necessary to measure lamp efficacy are not designed to be consumer replaceable from the CFLK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CFLKs with integrated SSL circuitry, such as those with inseparable LED lighting). In those cases, DOE used luminaire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asked DOE to confirm that the lumens per watt requirements for CFLKs that utilized an ANSI base are determined by lumen output per light source rather than the total lumen output of all light sources in the CFLK. (ALA, Public Meeting Transcript, No. 112 at pp. 10-11,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DOE continued to base its analysis on luminous efficacy as the efficiency metric for CFLKs. DOE used lamp efficacy except where the components in the CFLK necessary to measure lamp efficacy are not designed to be consumer replaceable from the CFLK. In those cases, DOE used luminaire efficacy. Hence, for a CFLK packaged with three medium screw base lamps, the minimum efficacy standard applies to each lamp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190 W Limiter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standards require that CFLKs with medium screw base sockets, or pin-based sockets for fluorescent lamps, be packaged with lamps that meet certain efficiency requirements. All other CFLKs must not be capable of operating with lamps that exceed 190 W. In the final rule for energy conservation standards for certain CFLKs published on January 11, 2007, DOE interpreted this 190 W limitation as a requirement to incorporate an electrical device or measure that ensures the light kit is not capable of operating with a lamp or lamps that draw more than a total of 190 W. 72 FR 1270, 1271 (Jan. 11,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proposed that CFLKs with solid-state lighting (SSL) circuitry that (1) have SSL drivers and/or light sources that are not consumer replaceable, (2) do not have both an SSL driver and light source that are consumer replaceable, (3) do not include any other light source, and (4) include SSL drivers with a maximum operating wattage of no more than 190 W are considered to incorporate some electrical device or measure that ensures they do not exceed the 190 W limit. n17 DOE proposed to incorporate the clarification in this rulemaking and make it effective 30 days after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DOE proposed these four conditions in the preamble of the NOPR. However, the proposed associated regulatory text incorrectly specified that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SSL light source and SSL driver had to be non-consumer replaceable.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several comments regarding this proposal and addressed these comments in the CFLK TP final rule. </w:t>
      </w:r>
      <w:hyperlink r:id="rId17" w:history="1">
        <w:r>
          <w:rPr>
            <w:rFonts w:ascii="arial" w:eastAsia="arial" w:hAnsi="arial" w:cs="arial"/>
            <w:b w:val="0"/>
            <w:i/>
            <w:strike w:val="0"/>
            <w:noProof w:val="0"/>
            <w:color w:val="0077CC"/>
            <w:position w:val="0"/>
            <w:sz w:val="20"/>
            <w:u w:val="single"/>
            <w:vertAlign w:val="baseline"/>
          </w:rPr>
          <w:t>80 FR 80209, 80216-18</w:t>
        </w:r>
      </w:hyperlink>
      <w:r>
        <w:rPr>
          <w:rFonts w:ascii="arial" w:eastAsia="arial" w:hAnsi="arial" w:cs="arial"/>
          <w:b w:val="0"/>
          <w:i w:val="0"/>
          <w:strike w:val="0"/>
          <w:noProof w:val="0"/>
          <w:color w:val="000000"/>
          <w:position w:val="0"/>
          <w:sz w:val="20"/>
          <w:u w:val="none"/>
          <w:vertAlign w:val="baseline"/>
        </w:rPr>
        <w:t xml:space="preserve"> (December 24, 2015). In the CFLK TP final rule, DOE clarified that, for purposes of compliance with the CFLK standards at </w:t>
      </w:r>
      <w:hyperlink r:id="rId19" w:history="1">
        <w:r>
          <w:rPr>
            <w:rFonts w:ascii="arial" w:eastAsia="arial" w:hAnsi="arial" w:cs="arial"/>
            <w:b w:val="0"/>
            <w:i/>
            <w:strike w:val="0"/>
            <w:noProof w:val="0"/>
            <w:color w:val="0077CC"/>
            <w:position w:val="0"/>
            <w:sz w:val="20"/>
            <w:u w:val="single"/>
            <w:vertAlign w:val="baseline"/>
          </w:rPr>
          <w:t>10 CFR 430.32(s)(4)</w:t>
        </w:r>
      </w:hyperlink>
      <w:r>
        <w:rPr>
          <w:rFonts w:ascii="arial" w:eastAsia="arial" w:hAnsi="arial" w:cs="arial"/>
          <w:b w:val="0"/>
          <w:i w:val="0"/>
          <w:strike w:val="0"/>
          <w:noProof w:val="0"/>
          <w:color w:val="000000"/>
          <w:position w:val="0"/>
          <w:sz w:val="20"/>
          <w:u w:val="none"/>
          <w:vertAlign w:val="baseline"/>
        </w:rPr>
        <w:t xml:space="preserve">, CFLKs that (1) include only SSL technology; (2) do not include an SSL lamp with an ANSI standard base, and (3) include only SSL drivers with a combined maximum operating wattage of no more than 190 W meet the 190 W limit requirement. </w:t>
      </w:r>
      <w:hyperlink r:id="rId17" w:history="1">
        <w:r>
          <w:rPr>
            <w:rFonts w:ascii="arial" w:eastAsia="arial" w:hAnsi="arial" w:cs="arial"/>
            <w:b w:val="0"/>
            <w:i/>
            <w:strike w:val="0"/>
            <w:noProof w:val="0"/>
            <w:color w:val="0077CC"/>
            <w:position w:val="0"/>
            <w:sz w:val="20"/>
            <w:u w:val="single"/>
            <w:vertAlign w:val="baseline"/>
          </w:rPr>
          <w:t>80 FR 80209, 80218</w:t>
        </w:r>
      </w:hyperlink>
      <w:r>
        <w:rPr>
          <w:rFonts w:ascii="arial" w:eastAsia="arial" w:hAnsi="arial" w:cs="arial"/>
          <w:b w:val="0"/>
          <w:i w:val="0"/>
          <w:strike w:val="0"/>
          <w:noProof w:val="0"/>
          <w:color w:val="000000"/>
          <w:position w:val="0"/>
          <w:sz w:val="20"/>
          <w:u w:val="none"/>
          <w:vertAlign w:val="baseline"/>
        </w:rPr>
        <w:t xml:space="preserve"> (December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 requested that DOE make the clarification of the 190 W limiter requirement for CFLKs with integrated SSL components effective as soon as possible, either in a separate notice or in the forthcoming final rule of the CFLK test procedure. (ALA, No. 115 at p. 4, 6) The interpretation of the 190 W limit requirement for CFLKs with SSL technology will be effective with the publication of the CFLK TP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hyperlink r:id="rId17" w:history="1">
        <w:r>
          <w:rPr>
            <w:rFonts w:ascii="arial" w:eastAsia="arial" w:hAnsi="arial" w:cs="arial"/>
            <w:b w:val="0"/>
            <w:i/>
            <w:strike w:val="0"/>
            <w:noProof w:val="0"/>
            <w:color w:val="0077CC"/>
            <w:position w:val="0"/>
            <w:sz w:val="20"/>
            <w:u w:val="single"/>
            <w:vertAlign w:val="baseline"/>
          </w:rPr>
          <w:t>80 FR 80209, 80218</w:t>
        </w:r>
      </w:hyperlink>
      <w:r>
        <w:rPr>
          <w:rFonts w:ascii="arial" w:eastAsia="arial" w:hAnsi="arial" w:cs="arial"/>
          <w:b w:val="0"/>
          <w:i w:val="0"/>
          <w:strike w:val="0"/>
          <w:noProof w:val="0"/>
          <w:color w:val="000000"/>
          <w:position w:val="0"/>
          <w:sz w:val="20"/>
          <w:u w:val="none"/>
          <w:vertAlign w:val="baseline"/>
        </w:rPr>
        <w:t xml:space="preserve"> (December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also requested that DOE clarify that CFLKs subject to amended energy efficiency standards are not to be subject to the 190 W limit requirement or, alternatively, that CFLKs that comply with the amended energy efficiency standards also comply with the 190 wattage limit requirement. ALA reasoned that amended energy efficiency standards would require any CFLK to meet a minimum efficacy standard of 50 lm/W and therefore a CFLK modified to operate a total of more than 190 watts would emit more than 9,500 lumens. Because this is too much light for residential and commercial CFLK applications, consumers would not modify CFLKs subject to DOE's amended efficiency standards to operate at wattages higher than 190 watts. (ALA, No. 115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IV.C.3, DOE determined that any amended energy efficiency standards would require lamps packaged with CFLKs to comply with a minimum efficacy of 50 lm/W. CFLKs that are currently packaged with lamps totaling 190 W typically offer a total lumen output of about 1,600 total lumens, or approximately 8 lm/W per lamp included. If each lamp included were to comply with a minimum efficacy standard of 50 lm/W, the lumen output of the CFLK would increase to at least 9,500 lumens, or almost six times greater than the existing light output. This light output is substantially higher than suitable for almost all applications in which CFLKs are used. Therefore, DOE has determined that the amended efficiency standards require lamps to be more efficient than if complying with the 190 W limit requirement. As a result, lamps complying with the amended energy efficiency standards adopted in this rulemaking will be presumed to meet the 190 W limit requirement, and manufacturers will not be required to incorporate an electrical device or measure that ensures the light kit is not capable of operating with a lamp or lamps that draw more than a total of 190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market analysis and technology assessment, DOE identified 21 technology options that would be expected to improve the efficiency of CFLKs, as measured by the DOE test procedure. DOE reviewed manufacturer catalogs, recent trade publications, technical journals, and patent filings to identify these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compact fluorescent lamps (CFLs), DOE considered technology options related to improvements in electrode coatings, fill gas, phosphors, glass coatings, cold spot optimization, and ballast components. For LED lamps, DOE considered technology options related to improvements in down converters, package architectures, emitter materials, substrate materials, thermal interface materials, heat sink design, thermal management, device-level optics, light utilization, driver design, and electric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NEMA asserted that CFLs have reached their ultimate balance of price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and performance and are no longer a product experiencing a lot of innovation. NEMA followed that CFLs were always intended to be a bridge technology and although there may be minor tweaks left, they have already reached their peak in investment. (NEMA, Public Meeting Transcript, No. 112 at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CFLs may not be experiencing a lot of innovation, DOE reviewed manufacturer catalogs, recent trade publications, technical journals, and patent filings and identified some technology options that could be used to increase the efficacy of CFLs relative to that of the baseline lamp. DOE considers product price or industry investment in the LCC, NIA and/or MIA analyses, rather than when identifying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noted that they have provided feedback through NEMA on individual LED technology options. (Westinghouse, Public Meeting Transcript, No. 112 at p. 29) NEMA stated that they preferred to have LED technology evolve naturally, unencumbered by regulatory constraints, because options that might not look useful now may become essential in the future. (NEMA, Public Meeting Transcript, No. 112 at pp.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potential ELs in the engineering analysis, DOE considers only technology options that meet the four criteria outlined in the screening analysis. As described in section IV.B, one criterion is to maintain product utility and/or product availability. Thus, features and capabilities of existing products are maintained at higher ELs. Furthermore, all ELs considered specify only the minimum required efficacy rather than specific design options that must be used to comply with that EL. Thus, manufacturers can use the combination of options that works best for current market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CFLK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has developed the list of technology options shown in Table IV.2 to increase efficacy of CFLKs. See chapter 3 of the final rule TSD for more information on the CFLK technology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52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IV.2--CFLK Technology Options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 of technology</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5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 Emissive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electrode coatings allow electrons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Electrode Coatings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more easily removed from electrodes,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reducing lamp power and increasing overall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Fill gas compositions improve cathode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Fill Gas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thermionic emission or increase mobility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ions and electrons in the lamp plasma.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Techniques to increase the conversion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ultraviolet (UV) light into visible light.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Coatings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Coatings on inside of bulb enable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 to absorb more UV energy, so that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they emit more visible light.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Multi-Photon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Emitting more than one visible photon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incident UV photon.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Spot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cold spot design to maintain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Optimization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optimal temperature and improve light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output.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Ballast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higher-grade components to improve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integrated ballasts.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Ballast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circuit design to improve efficiency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 Design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integrated ballasts.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Technology</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CFL with LED technology.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Down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high-efficiency wavelength conversion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Converters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such as optimized phosphor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quantum-dots, have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for creating warm-white LEDs with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spectral efficiency, high color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and improved thermal stability.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Package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Novel package architectures such as color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mixing (RGB+) and hybrid architecture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package efficacy.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Emitter</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development of efficient red, green,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amber LED emitters, will allow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optimization of spectral efficiency with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color quality over a range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correlated color temperature (CCT)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also exhibit color and efficiency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 with respect to operating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substrates such as gallium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Substrate Materials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nitride (GaN), silicon carbide to enable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high-quality epitaxy for improved device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and efficacy.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Thermal</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TIMs that enable high-efficiency thermal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 Materials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for long-term reliability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optimization of the LED device.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Optimized Heat Sink</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thermal conductivity and heat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dissipation from the LED chip, thus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reducing efficacy loss from rises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junction temperature.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Thermal</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such as internal fans and vibrating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membranes to improve thermal dissipation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LED chip.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Device-Level Optics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Enhancements to the primary optic of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 package such as surface etching that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optimize extraction of usable light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LED package and reduce losses due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light absorption at interfaces.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Light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or eliminate optical losses from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housing, diffusion, beam shaping,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secondary optics to increase efficacy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mechanisms such as reflective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coatings and improved diffusive coatings.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Driver</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driver efficiency through novel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intelligent circuit design.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LEDs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 the requirements of a driver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reduce efficiency losses from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Current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Driving LED chips at lower currents while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Density</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maintaining light output, and thereby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reducing the efficiency losses associated</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efficacy droop.</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several technology options were screened out based on the four screening criteria. Table IV.3 summarizes the technology options DOE proposed to screen out and the associated screening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3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IV.3--CFLK Technology Options Screened Out of the NOPR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 excluded</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Screening criteria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Multi-Photon Phosphors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Colloidal Quantum Dot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w:t>
            </w:r>
          </w:p>
        </w:tc>
        <w:tc>
          <w:tcPr>
            <w:tcW w:w="336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Emitter Materials</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commented that because there is little product development happening in CFL technology and none is expected in the future, DOE can screen in any CFL technology options identified as they are not in the research and development (R&amp;D) phase. (Westinghouse, Public Meeting Transcript, No. 112 at p. 28) DOE uses the four screening criteria previously discussed to determine whether to screen out technology options. While DOE found that the vast majority of technology options for CFLs met all four screening criteria, DOE continues to screen out multi-photon phosphors in this final rule based on technological feasibility. (See chapter 4 of the final rule TSD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Westinghouse commented that there are active legal disputes between manufacturers, including NEMA members, on design and technology patents for three to five of the technology options for LED lamps. Westinghouse favored letting the technology develop naturally without forcing manufacturers to use another manufacturer's technology patents or designs. (Westinghouse, Public Meeting Transcript, No. 112 at p. 29) NEMA added that the LED market is very dynamic. Neither NEMA nor Westinghouse commented on which technology options were involved in the lawsuits, but Westinghouse noted that sometimes they do not realize that they are in violation of a patent or proprietary design until there is enough market share for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tell them. (NEMA, Public Meeting Transcript, No. 112 at pp. 29-30; Westinghouse, Public Meeting Transcript, No. 112 at p.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several sources, including patent filings, to determine technology options. DOE can identify technology options and subsequently determine that they meet the four screening criteria even if they require proprietary technology. However, DOE does not consider ELs in the engineering analysis that can only be achieved using proprietary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DOE continued to screen out the technology options in Table IV.3.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tentatively concludes that all of the other identified technologies listed in section IV.A.4 met all four screening criteria to be examined further as design options in DOE's final rule analysis. In summary, DOE retained the following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CFL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Highly Emissive Electrode Coatings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Higher-Efficiency Lamp Fill Gas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Higher-Efficiency Phosphors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Glass Coatings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Cold Spot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Ballast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Ballast Circuit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Efficient Down Converters (with the exception of colloidal quantum-dots phosphors)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Package Architectures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 Substrate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Thermal Interface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Optimized Heat Sink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Active Thermal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Device-Level Optics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Light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Driver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 LEDs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Reduced Current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in commercially-available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practicability to manufacture, install, and service and do not result in adverse impacts on consumer utility, product availability, health, or safety). For additional details,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derives ELs in the engineering analysis and consumer prices in the product price determination. By combining the results of the engineering analysis and the product price determination, DOE determines typical inputs for use in the LCC and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engineering analysis is generally based on commercially available lamps that incorporate the design options identified in the technology assessment and screening analysis. (See chapters 3 and 4 of the final rule TSD for further information on technology and design options.) The methodology consists of the following steps: (1) Selecting representative product classes, (2) </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selecting baseline lamps, (3) identifying more efficacious substitutes, and (4) developing ELs by directly analyzing representative product classes and then scaling those ELs to non-representative product classes. For CFLKs, DOE based the efficiency of the product on the efficacy of the lamps packaged with CFLKs. The details of the engineering analysis are discussed in chapter 5 of the final rule TSD. The following discussion summarizes the general steps of the engineering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Representative product classes:</w:t>
      </w:r>
      <w:r>
        <w:rPr>
          <w:rFonts w:ascii="arial" w:eastAsia="arial" w:hAnsi="arial" w:cs="arial"/>
          <w:b w:val="0"/>
          <w:i w:val="0"/>
          <w:strike w:val="0"/>
          <w:noProof w:val="0"/>
          <w:color w:val="000000"/>
          <w:position w:val="0"/>
          <w:sz w:val="20"/>
          <w:u w:val="none"/>
          <w:vertAlign w:val="baseline"/>
        </w:rPr>
        <w:t xml:space="preserve"> DOE first reviews CFLKs covered under the scope of the rulemaking and the associated product classes. When a product has multiple product classes, DOE selects certain classes as "representative" and concentrates its analytical effort on these classes. DOE selects representative product classes primarily because of their high market volumes and/or distinct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 lamps:</w:t>
      </w:r>
      <w:r>
        <w:rPr>
          <w:rFonts w:ascii="arial" w:eastAsia="arial" w:hAnsi="arial" w:cs="arial"/>
          <w:b w:val="0"/>
          <w:i w:val="0"/>
          <w:strike w:val="0"/>
          <w:noProof w:val="0"/>
          <w:color w:val="000000"/>
          <w:position w:val="0"/>
          <w:sz w:val="20"/>
          <w:u w:val="none"/>
          <w:vertAlign w:val="baseline"/>
        </w:rPr>
        <w:t xml:space="preserve"> For each representative product class, DOE selects a baseline lamp as a reference point against which to measure changes resulting from energy conservation standards. Typically, a baseline lamp is the most common, least efficacious lamp in a CFLK sold in a given product class. DOE also considers other lamp characteristics in choosing the most appropriate baseline for each product class, such as wattage, lumen output, and lifetime.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More efficacious substitutes:</w:t>
      </w:r>
      <w:r>
        <w:rPr>
          <w:rFonts w:ascii="arial" w:eastAsia="arial" w:hAnsi="arial" w:cs="arial"/>
          <w:b w:val="0"/>
          <w:i w:val="0"/>
          <w:strike w:val="0"/>
          <w:noProof w:val="0"/>
          <w:color w:val="000000"/>
          <w:position w:val="0"/>
          <w:sz w:val="20"/>
          <w:u w:val="none"/>
          <w:vertAlign w:val="baseline"/>
        </w:rPr>
        <w:t xml:space="preserve"> DOE selects higher efficacy lamps as replacements for each of the baseline lamps considered. When selecting higher efficacy lamps, DOE considers only design options that meet the criteria outlined in the screening analysis (see section IV.B or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Efficacy levels:</w:t>
      </w:r>
      <w:r>
        <w:rPr>
          <w:rFonts w:ascii="arial" w:eastAsia="arial" w:hAnsi="arial" w:cs="arial"/>
          <w:b w:val="0"/>
          <w:i w:val="0"/>
          <w:strike w:val="0"/>
          <w:noProof w:val="0"/>
          <w:color w:val="000000"/>
          <w:position w:val="0"/>
          <w:sz w:val="20"/>
          <w:u w:val="none"/>
          <w:vertAlign w:val="baseline"/>
        </w:rPr>
        <w:t xml:space="preserve"> After identifying the more efficacious substitutes for each baseline lamp, DOE develops efficacy levels (ELs). DOE bases its analysis on three factors: (1) The design options associated with the specific lamps studied; (2) the ability of lamps across different lumen outputs to comply with the standard level of a given product class; and (3) the max-tech EL. DOE then scales the ELs of representative product classes to any classes not directly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Representative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established one product class (All CFLKs) and analyzed it as representative. DOE did not receive any comments on the representative product class identified in the NOPR analysis. Therefore, in this final rule, DOE continued to analyze the one product class as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Baseline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DOE identifies representative product classes for analysis, it selects baseline lamps to analyze in each product class. DOE selects baseline lamps that are typically the most common, least efficacious lamps in a CFLK that meet existing energy conservation standards. Specific lamp characteristics are used to characterize the most common lamps packaged with CFLKs today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wattage and light output). To identify baseline lamps, DOE reviews product offerings in catalogs and manufacturer feedback obtained during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selected a lamp representative of the least efficacious lamp that can be packaged with a CFLK that just meets existing CFLK standards. To calculate lamp efficacy, DOE used the catalog lumens and the catalog wattage of the lamp. In the NOPR analysis, market information indicated that many 14 W CFLs with low lumen outputs typically had an additional feature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cover or a coating for rough service operation) that was not used for lamps packaged in CFLKs. Thus, DOE modeled a 14 W CFL as the baseline lamp without these additional features and a light output of 800 lumens, which is a common lumen output for this lamp. DOE assumed the modeled baseline lamp would have the same characteristics (spiral shape, 82 Color Rendering Index [CRI], 2,700 kelvin [K] correlated color temperature [CCT], and 10,000-hour lifetime) as the most common commercially available lamps. (For further detail on the baseline lamp selected in the NOPR analysis, see chapter 5 of the NOPR TSD.) DOE received several comments regarding the baseline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and ALA stated that the proposed baseline was appropriate for medium screw bases. Westinghouse and ALA further stated that the baseline is not the most common lamp used in CFLKs, with Westinghouse noting that 80 percent of the current market uses incandescent candelabra base lamps. (Westinghouse, Public Meeting Transcript, No. 112 at pp. 35-36; ALA, No. 115 at pp. 7-8) ALA added that such lamps, which are low efficiency incandescent lamps, cannot be replaced with the baseline lamp due to their physical size and shape. (ALA, No. 115 at pp. 7-8) Westinghouse and ALA acknowledged, however, that under the current product class structure, the candelabra base lamps are in a product class that is subject to a design standard that requires a power limiter rather than an efficacy standard. (Westinghouse, Public Meeting Transcript, No. 112 at p. 33; ALA, No. 115 at pp. 7-8) Hunter agreed with Westinghouse regarding the proposed baseline. (Hunter, Public Meeting Transcript, No. 112 at p.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further pointed out that the efficacy of the proposed levels is significantly greater than the baseline when considering the baseline to be the candelabra base lamps with average efficacies of 10 to 12 lm/W. (Westinghouse, Public Meeting Transcript, No. 112 at pp. 45-46) Westinghouse stated that there is a gap in the analysis because it neglects to consider the current products being purchased. Westinghouse elaborated that the lamps currently packaged with CFLKs have efficacies between 9 and 10 lm/W, with some 60 W candelabra lamps at 11 lm/W. (Westinghouse, Public Meeting Transcript, No. 112 at pp. 54-55)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IV.A.1, DOE reviewed the existing product class structure and determined that all three existing product classes could be combined into a single product class. Because the existing product classes each are subject to different standards, DOE selected a sub-baseline representative lamp unit to account for the impacts of the product class restructuring in the LCC analysis and NIA. DOE determined that lamps in the Other Base Type product class, which includes candelabra base lamps, generally have the lowest efficacies and selected a sub-baseline representative lamp unit from this product class to serve as a reference point from which to measure changes resulting from the new product class structure. Therefore, DOE did account for the savings from CFLKs packaged with lower efficiency incandescent lamps that are currently being sold on the market. See appendix 7A of the final rule TSD for further detail on the sub-baseline representative lamp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analysis, DOE used the same baseline as specified in the NOPR. The modeled baseline for the new, combined All CFLKs product class is specified in Table IV.4. (See chapter 5 of the final rule TSD for further details.) </w:t>
      </w:r>
      <w:r>
        <w:rPr>
          <w:rFonts w:ascii="arial" w:eastAsia="arial" w:hAnsi="arial" w:cs="arial"/>
          <w:b/>
          <w:i w:val="0"/>
          <w:strike w:val="0"/>
          <w:noProof w:val="0"/>
          <w:color w:val="000000"/>
          <w:position w:val="0"/>
          <w:sz w:val="20"/>
          <w:u w:val="none"/>
          <w:vertAlign w:val="baseline"/>
        </w:rPr>
        <w:t> [*594]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IV.4--All CFLKs Product Class Baseline Lamp</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Bulb</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shape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choosing a baseline lamp, DOE identifies commercially available lamps that can serve as more efficacious substitutes. DOE utilized a database of commercially available lamps and selected substitute lamps that both save energy and maintain comparable light output to the baseline lamp. Specifically, in the NOPR analysis, DOE ensured that potential substitutions maintained light output within 10 percent of the baseline lamp lumen output for the lamp replacement scenario and within 10 percent of the baseline fixture lumen output for the light kit replacement scenario. Further, DOE considered only technologies that met all four criteria in the screening analysis. Regarding the lamp characteristics of the substitutes, DOE selected replacement lamp units with lifetimes greater than or equal to that of the lifetime of the baseline lamp. DOE also selected replacement lamp units with a CRI, CCT, and bulb shape comparable to that of the baseline representative lamp unit. (For further detail on the more efficacious substitutes selected in the NOPR analysis, see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considered more efficacious lamps under two different substitution scenarios: (1) A lamp replacement scenario and (2) a light kit replacement scenario. DOE selected the baseline light kit for both scenarios as a two-socket medium base light kit because it was representative of the most common basic CFLK product. In the lamp replacement scenario, DOE assumed that manufacturers would maintain the original light kit design, including the same number of sockets, and replace only the lamp. Thus, DOE selected the more efficacious substitutes to have the same base type as that of the baseline lamp. In the light kit replacement scenario, DOE accounted for the possibility that manufacturers may change light kit designs. Thus, the base type of the more efficacious substitutes was not required to be the same as that of the baseline lamp and the number of sockets could be changed. Specifically, DOE considered replacement light kits with between one and four sockets and/or non-medium screw base types. For example, the EL 1 light kit replacement option utilized three medium screw base 9 W CFLs, and the EL 3 light kit replacement option included one medium screw base 16 W LED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determined that a commercially available 3-way LED lamp operated at its middle setting was more efficacious than any other commercially available lamp that could be considered an adequate replacement for the baseline lamp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has a non-reflector shape, a lumen output within 10 percent of the baseline lamp, a CCT around 2,700 K, a CRI greater than or equal to 80, a lifetime greater than or equal to that of the baseline, and a medium screw base). Specifically, the 3-way lamp is 8 W at its middle setting, and has a light output of 820 lumens, an efficacy of 102.5 lm/W, and a lifetime of 25,000 hours. DOE concluded that the higher EL achieved by the middle setting demonstrated the potential for a standard, non-3-way, 8 W LED lamp to achieve this EL. Therefore, DOE modeled an 8 W lamp with 820 lumens and an efficacy of 102.5 lm/W. DOE assumed the modeled lamp would have similar characteristics to the most common commercially available LED lamps in the 800-lumen range. Hence, DOE modeled the lamp to have an A19 shape, medium base type, 25,000-hour lifetime, 2,700 K CCT, 80 CRI, and dimming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modeled lamp at max tech, Westinghouse commented that while they understood using this approach to determine where the level should be set, they were apprehensive of modeling potential lamps. In general, Westinghouse was cautious of selecting a particular feature and modeling other features. (Westinghouse, Public Meeting Transcript, No. 112 at pp. 39-40) Westinghouse noted that the 3-way lamp used as the basis for the modeled lamp was an A21 shape rather than A19. (Westinghouse, Public Meeting Transcript, No. 112 at pp. 39-40) Westinghouse looked at their own 3-way lamp and found that the highest setting is more efficient than the middle setting. Westinghouse also looked at a 3-way lamp from another manufacturer and found that the middle setting was the least efficient setting. (Westinghouse, Public Meeting Transcript, No. 112 at pp. 39-40) Westinghouse acknowledged that the efficacy of the modeled lamp may have been achieved, but was unclear whether it was done through proprietary technology or just by accident. Either way, Westinghouse asserted that using the middle setting on a product not designed for a CFLK does not seem correct. (Westinghouse, Public Meeting Transcript, No. 112 at pp. 39-40)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added that unless the modeled lamp is very special, it is probably not dimmable, which is a desired consumer feature. NEMA further stated that the circuitry for dimmability adds power consumption, and could add additional cost as well, so it is likely that the modeled lamp cannot be directly compared to a dimmable lamp. (NEMA, Public Meeting Transcript, No. 112 at p.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PG&amp;E, on the other hand, stated that in five years, lamps that are currently feasible will be obsolete. Thus, PG&amp;E stated that the modeled 3-way max tech lamp will be viable and the best option for the market. (PG&amp;E, Public Meeting Transcript, No. 112 at p. 41) Similarly, ASAP supported DOE's approach in choosing more efficacious substitutes. ASAP stated that an analysis based on currently available products and their performance characteristics will be obsolete when the standard requires compliance. (ASAP, Public Meeting Transcript, No. 112 at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Accordingly, in the engineering analysis, DOE determined the maximum technologically feasible ("max tech") improvements in energy efficiency using the design parameters for the most efficient product available on the market. DOE acknowledges that the 3-way lamp used as the basis for the modeled lamp has an A21 shape; however, DOE modeled the max tech representative lamp unit to have an A19 shape because that is a more common lamp shape. Based on its assessment of lamp catalogs, DOE determined that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LED lamps with A19 shapes include lamps with lumen outputs above and below 820 lumens. Therefore, it should be possible to make an LED lamp with an A19 shape and lumen output of 820 lumens. The modeled lamp has a higher efficacy and more efficient components than similar products currently on the market, and therefore, would achieve and maintain this efficacy within an A19 shape. DOE acknowledges that dimmability is a desired consumer feature and modeled the max tech representative lamp unit to be dimmable. While NEMA noted that dimmability requires additional circuitry, DOE notes that the efficacy of the modeled lamp is based on the performance of a 3-way lamp, which also has additional circuitry that is likely comparable to a dimmable lamp. Therefore, DOE concluded that the efficacy of the modeled lamp is representative of the efficacy of a dimmable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commented that LED technology continues to improve. CA IOUs pointed out that recent research and development in LED technology have significantly accelerated the speed of lighting efficiency innovation. DOE's Solid-State Lighting Research and Development Multi-Year Program Plan (MYPP) found that "the light output of LEDs has increased 20 fold each decade for the last 40 years." n18 Some of the first projections for LED performance illustrate how the rate of LED technology innovation observed in the market has surpassed MYPP's original performance expectations. As an example, CA IOUs provided data from the MYPPs showing that in 2006, the MYPP did not expect cool white LED efficacy to exceed 135 lm/W until 2015; however, in 2011, LED efficacy was over 165 lm/W. Observing increases in LED performance with corresponding decreases in price, CA IOUs stated that these trends have surpassed previous forecasts, providing the market with higher performing and lower priced products than originally anticipated. (CA IOUs, No. 118 at pp. 3-4) CA IOUs stated that as LED technology continues to mature, it is critical that DOE account for these expected changes. (CA IOUs, No. 118 at p. 7,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"Solid-State Lighting Research and Development Multi-Year Program Plan." March 2010. Available online at: </w:t>
      </w:r>
      <w:hyperlink r:id="rId29" w:history="1">
        <w:r>
          <w:rPr>
            <w:rFonts w:ascii="arial" w:eastAsia="arial" w:hAnsi="arial" w:cs="arial"/>
            <w:b w:val="0"/>
            <w:i/>
            <w:strike w:val="0"/>
            <w:noProof w:val="0"/>
            <w:color w:val="0077CC"/>
            <w:position w:val="0"/>
            <w:sz w:val="20"/>
            <w:u w:val="single"/>
            <w:vertAlign w:val="baseline"/>
          </w:rPr>
          <w:t>http://apps1.eere.energy.gov/buildings/publications/pdfs/ssl/ssl_mypp2010_web.pdf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CA IOUs stated that CFLKs primarily include medium screw base and candelabra base omnidirectional and decorative lamps, with CRI &gt;/=80 and CCT &lt;/= 2,700 K and provided figures forecasting performance of these lamps. Specifically, based on data gathered from DOE's Lighting Facts Database since 2012, CA IOUs showed that the efficacies of average products and the top 15 percent of products would exceed EL 3 and EL 4 by 2019. (CA IOUs, No. 118 at pp.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 noted that the standard would likely require compliance in early 2019 and that the evolution of SSL technology continues to outstrip projections. The Joint Comment continued that recent DOE research indicated that for 2013, the installed base of LEDs in the U.S. increased in all LED applications, more than doubling from 2012 to about 105 million units. The Joint Comment stated that by 2019, SSL options for CFLKs will be available at higher levels of performance than today. (Joint Comment, No. 117 at p. 2) Westinghouse commented that there may be more efficient lamps available on the market in five years than the max tech level. However, the standards from this rulemaking should not prevent consumers from purchasing lamps with a wide range of efficacies, with lower price points available for lower efficacy products. (Westinghouse, Public Meeting Transcript, No. 112 at 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the efficacy of LED lamps over the last several years could be indicative of future trends, but it is not certain. New products have been recently introduced to the market that have lower efficacy than previous iterations. DOE cannot be sure that the forecasted improvements in LED technology will occur and LED lamps at the predicted efficacies will be available at the compliance date of this rulemaking. DOE based the more efficacious substitutes in this analysis on technology that is available today. The engineering analysis is based on efficacies achievable through design options that can be found in commercially available products or working prototypes. (See chapter 4 of the final rule TSD for further information on design options.) As noted previously, DOE derives ELs from the efficacies of the more efficacious substitutes identified in the engineering analysis and consumer prices in the product price determination. These results are then combined to determine the cost and savings to the consumer associated with each EL in the LCC.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review of the market in the final rule analysis did not result in any changes that impacted the selection of more efficacious substitutes. The CFLK representative lamp units that DOE analyzed in the final rule are shown in Table IV.5 for the lamp replacement scenario and in Table IV.6 for the light kit replacement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IV.5--All CFLKs Product Class Design Options: Lamp Replacement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Bulb shape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 output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A19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IV.5--All CFLKs Product Class Design Options: Lamp Replacement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IV.6--All CFLKs Product Class Design</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Light Kit Replacement Scenario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Bulb shape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Fixture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Fixture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sockets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A21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IV.6--All CFLKs Product Class Design</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Light Kit Replacement Scenario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Fixture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Efficacy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adopted an equation-based approach to establish ELs for CFLKs. In the NOPR analysis, DOE developed the general form of the equation by evaluating lamps with similar characteristics, such as technology, bulb shape, and lifetime, across a range of lumen packages. The continuous equations specify a minimum lamp efficacy for a given lumen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and Westinghouse generally supported the equations used to define the minimum efficacy requirements at each EL. (ALA, Public Meeting Transcript, No. 112 at p. 43; Westinghouse, Public Meeting Transcript, No. 112 at pp. 43-44)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cautioned that lamp designs should be driven by the market and not restricted by requirements at high ELs. Westinghouse noted that the market is volatile and, while a year ago they would not have considered reducing lifetime of their lamps, currently omnidirectional, non-dimmable LED lamps with reduced lifetimes are popular products. (Westinghouse, Public Meeting Transcript, No. 112 at pp. 107-08) While lamps with 25,000 hours and 40,000 hours remain popular, three brands, including Westinghouse, also sell LED lamps with lifetimes between 10,000 and 15,000 hours, no dimmable features, and efficacies of 65-70 lm/W that are in high demand. Westinghouse stated that if consumers want to make tradeoffs between features, such as giving up lifetime for aesthetics, they should have that option available to them. Westinghouse asserted that at higher ELs, manufacturers would lose this design flexibility and consumers will either not want to pay the higher price or not be satisfied with the product. (Westinghouse, Public Meeting Transcript, No. 112 at pp. 52-53)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certain consumers may opt for a product with low efficacy and minimal features because it has a lower price or offers an aesthetic appeal, DOE found that certain lamp characteristics are commonplace in the market. To maintain the existing product utility to the consumer, DOE ensured that lamps at higher levels can be omnidirectional, dimmable, and achieve the common lifetime on the market. (For LED lamps, DOE determined 25,000 hours to be the most common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proposed four ELs. (For further details, see chapter 5 of the NOPR TSD.) In the final rule analysis, DOE maintained ELs 1-3 as proposed in the NOPR. In the NOPR, DOE set EL 4 according to the efficacy of the modeled 8 W lamp, but adjusted it to be slightly lower to allow for additional products to meet the level, such as consumer replaceable LED modules and driver systems. Based on a review of the market, in the final rule analysis, DOE determined that certain more efficacious products were now available and adjusted the level downward to a lesser extent to allow for any replacement options in the light kit replacement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noted that if DOE remains concerned that there will not be enough products on the market when proposed standards require compliance, DOE should consider an EL roughly halfway between EL 2 and EL 3, where many more high-efficiency LED options already exist. (CA IOUs, No. 118 at p. 7) Westinghouse disagreed, stating that an additional EL was not necessary between EL 2 and EL 3. (Westinghouse, Public Meeting Transcript, No. 112 at pp. 54-55)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ELs between EL 2 and EL 3, but determined that the price of the LED representative lamp units at those levels was higher than the price of the representative lamp unit at EL 3. It was unlikely that consumers would purchase a CFLK packaged with a less efficient, more expensive lamp. Further, DOE has found that as they introduce more efficacious LED lamps, manufacturers begin to phase out their less efficacious LED lamps which, due to the low volume and older technology, are priced higher. Therefore, DOE did not evaluate lamps at additional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presents the ELs for CFLKs. See chapter 5 of the final rule TSD for additional information on the methodology and results of the engineering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IV.7--Summary of Efficacy Levels for All CFLKs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 output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required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&lt;260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260 and &lt;/= 2040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69.0-29.42 x</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0.9983(lumensM)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&gt;2040 and &lt;2100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&gt;(1/30) x lumens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2100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120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74.0-29.42 x</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0.9983(lumensM)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101.0-29.42 x</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0.9983(lumensM)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108.0-29.42 x</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0.9983(lumensM)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IV.7, DOE made adjustments to EL 1 and EL 2 to ensure that, consistent with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the efficacy remains above the current minimum standards summarized in Table IV.1. See sections II.A and IV.A.1 for further discussion of this issue. For lamps less than 15 W, the minimum efficacy is 50 lm/W. For a light output of less than 260 lumens, DOE found that the EL 1 equation could potentially allow lamps that are less than 50 lm/W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to meet standards and therefore set the minimum efficacy requirement at 50 lm/W for lamps in this lumen range. For a light output of less than 120 lumens, DOE found that the EL 2 equation could potentially allow lamps that are less than 50 lm/W to meet standards and therefore set the minimum efficacy requirement at 50 lm/W for lamps in this lumen range. DOE determined that no adjustments to any ELs were necessary to meet the 60 lm/W current standard applicable to lamps greater than 15 W and less than 30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lamps greater than 30 W, DOE determined that the minimum efficacy is 70 lm/W. DOE found that the equation for EL 1 could potentially allow lamps that are less than 70 lm/W to meet standards. Therefore, for lumens greater than 2040 and less than 2100, DOE set the minimum efficacy requirement at greater than (1/30) x lumens for EL 1. For lumens greater than or equal to 2100, DOE set the minimum efficacy requirement at 70 lm/W. See chapter 5 of the final rule TSD for further information on the anti-backsliding adjustments that DOE made to the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agreed with setting a minimum level for EL 1 and EL 2 to prevent backsliding. Westinghouse further stated that the levels DOE had identified were appropriate and would not be disruptive to the market. (Westinghouse, Public Meeting Transcript, No. 112 at pp. 43-44) DOE maintained these levels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Scaling to Other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DOE determines ELs for product classes that were not directly analyzed ("non-representative product classes") by scaling from the ELs of the representative product classes. As DOE only identified one product class for CFLKs, no scaling was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Product Price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metric for CFLKs is the efficacy of the lamp with which it is packaged, DOE developed prices for the lamp component of a CFLK. Typically, DOE develops manufacturer selling prices (MSPs) for covered products and applies markups to create consumer prices to use as inputs to the LCC analysis and NIA. Because lamps are difficult to reverse-engineer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easily disassembled), DOE directly derives consumer prices for the lamp components of CFLKs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determined the consumer price of a CFLK. In doing so, DOE considered distributor net prices (DNP), distribution channels, and shipment volumes. DOE obtained distributor net prices for CFLKs packaged with a representative lamp unit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13 W spiral CFL). DOE calculated the consumer price of a CFLK in each major distribution channel (electrical/specialty, home centers, and lighting showrooms) by applying the appropriate premium to the distributor net price. DOE developed a weighted average consumer price for a CFLK by using estimated shipments through each distribution channel (80 percent home centers, 12 percent electrical distributors/specialty, 8 percent lighting showrooms).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determined the consumer price of a lamp in a CFLK. DOE calculated this value based on manufacturer feedback and relative prices for commercially-available lamps. Based on manufacturer feedback, DOE determined that for a CFLK packaged with a CFL, the lamp component comprises an estimated 15 percent of the CFLK consumer price. To develop a consumer price for all other representative lamp units when sold in CFLKs, DOE applied a ratio based on the retail cost of the lamps at other levels relative to the retail cost of the 13 W spiral.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on the methodology and results of the product price determination. Westinghouse stated that the consumer price results for ELs with LED lamp representative units were not accurate because DOE is forward-modeling prices based on observed retail shelf prices and including legacy products put on clearance to deplete their inventory. (Westinghouse, Public Meeting Transcript, No. 112 at pp. 58-59)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latest retail price data available at the time of the analysis and ensured these prices reflected the original lamp price rather than a discounted or rebated price. Based on the lamp prices collected in this rulemaking, DOE has noted a trend showing that lower wattage, more efficacious LED lamps have lower prices than higher wattage, less efficacious LED lamps. Comments received in response to the preliminary analysis of the general service lamp rulemaking indicated that lamp manufacturers begin to phase out their less efficacious LED lamps as they introduce lamps that are more efficacious. n19 The lower volume and older technology likely results in higher prices for the less efficacious products. The results of this product price determination accurately capture this consistently observed price trend for LED lamps.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Comments for the preliminary analysis of the General Service Lamps Energy Conservation Standards rulemaking can be accessed at: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provided specific comments regarding the consumer price of the EL 4 representative lamp unit that was modeled based on the middle setting of a commercially available 3-way lamp. Westinghouse stated that the price for a 3-way lamp is two to four times higher than the price for a non-dimmable, omnidirectional A-shape lamp, and therefore, would likely not be cost-effective. (Westinghouse, Public Meeting Transcript, No. 112 at pp. 40-41) Further, Westinghouse commented that DOE's resulting average consumer price of $ 4.09 for the 8 W LED representative lamp unit at EL 4 is more accurate for a 9 W, non-dimmable LED lamp meeting EL 2. Westinghouse stated that a lamp meeting EL 4, if available, would be a commercial product closer to $ 40 rather than $ 4. (Westinghouse, Public Meeting Transcript, No. 112 at pp. 57-58)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IV.C.4, DOE modeled an 8 W LED lamp at EL 4 at the lumen output and efficacy of the middle (8 W) setting of a commercially available 3-way lamp. DOE determined that this efficacy was achievable by a standard 8 W, non-3-way LED lamp that could be packaged with a CFLK and made available through all CFLK distribution channels. DOE developed the retail price of the representative lamp unit at EL 4 by using a wattage-price trend based on retail prices of non-3-way LED lamps. As noted previously, DOE has observed a trend showing that lower wattage, more efficacious LED lamps are less expensive than higher wattage, less efficacious LED lamps. Therefore, a lower price for the less efficacious LED lamp at EL 2 than the more efficacious LED lamp at EL 4 would not reflect actual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stated that they provide both dimmable and non-dimmable versions of the medium screw base, omnidirectional LED lamp. Westinghouse recommended DOE use a non-dimmable LED lamp as that is a true replacement for CFLs, which are generally not dimmable. Westinghouse noted that the price range for such a lamp at 8.5 W would be close to $ 4 and would increase by about a dollar with the addition of dimming functionality. (Westinghouse, Public Meeting Transcript, No. 112 at p.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believes that dimming is a feature desired by consumers. Although dimmable CFLs are not available at all levels, dimmable LED lamps are available at all ELs; thus this functionality is maintained in the analysis. In this rulemaking, DOE determines corresponding prices for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LED lamps that maintain consumer utility, including dimming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recommended that DOE obtain component cost information from manufacturers. (Westinghouse, Public Meeting Transcript, No. 112 at p. 59) In the light kit replacement scenario, DOE included the incremental cost due to changes in socket configuration when applicable. Based on manufacturer feedback, DOE estimated the cost of different socket types to the manufacturer and then applied the appropriate manufacturer and distributor markups to obtain the consumer price of the socket.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 stated that LED A-lamp pricing continues to decline, with non-dimmable, 60 W A19 replacement lamps now available for less than $ 10 per bulb. The Joint Comment continued, stating that the price drops even further in regions with utility rebates. The Joint Comment also stated that by 2019, SSL options for CFLKs will be available at lower cost than today. (Joint Comment, No. 117 at p. 2) CA IOUs stated that based on DOE's forecasts in its 2006 MYPP and 2015 MYPP reports, LED package prices, which are comparable to LED lamp prices, have steadily decreased from 2006 and at a rate faster than initially projected. Additionally, CA IOUs used price data collected since December 2013 n20 from nine retailers to show an observed trend in the past two years and forecasted trend until 2020 of decreasing prices for candelabra base and medium screw base LED lamps. CA IOUs concluded that LED market-level price trends as well as prices observed for products specific to this rulemaking have shown a consistent decline over time. CA IOUs stated that these trends have surpassed previous forecasts, providing the market with higher performing and lower priced products than originally anticipated. (CA IOUs, No. 118 at pp.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CA IOUs collected LED lamp price data from nine lighting retailers' Web sites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Home Depot, Lowe's, Ace Hardware, Wal-Mart, Costco, 1000Bulbs.com, Bulbs.com, and BulbAmerica.com) for roughly each month since December 2013, with the most recent monthly data including over 2,000 unique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Declining prices of LED lamps over the last several years can be indicative of a future trend, but it is not certain. DOE used the latest pricing data available at the time of the analysis to determine consumer prices. In this final rule, DOE maintains the same methodology for the product price determination as that used in the NOPR analysis. (See chapter 7 of the final rule TSD for further details on the methodology and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CFLKs at different efficiencies in representative U.S. homes and commercial buildings, and to assess the energy savings potential of increased CFLK efficacy. To develop annual energy use estimates, DOE multiplied CFLK input power by the number of hours of use (HOU) per year. The energy use analysis estimates the range of energy use of CFLKs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also provides the basis for other analyses DOE performed, particularly assessments of the energy savings and the savings in consumer operating costs that could result from adoption of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to determine the average HOU of CFLKs in the residential sector, DOE collected data from a number of sources. Consistent with the approach taken in the general service lamps (GSL) preliminary analysis, n21 DOE used data from various field metering studies of GSL operating hours in the residential sector. To account for any difference in CFLK HOU compared to GSL HOU, DOE considered two factors: (1) The relative HOU for GSLs installed in ceiling light fixtures compared to all GSLs based on data from the Residential Lighting End-Use Consumption Study (RLEUCS), n22 and (2) the HOU associated with the specific room types in which CFLKs are installed based on installation location data from a Lawrence Berkeley National Laboratory survey of ceiling fan and CFLK owners (LBNL survey) n23 and room-specific HOU data from RLEUCS. As in the GSL preliminary analysis, DOE assumed that CFLK operating hours do not vary by light source technology. ALA agreed with the methodology used to estimate operating hours for CFLKs in the residential sector and also agreed that CFLK operating hours do not vary by light source technology. (ALA, No. 115 at p. 8) DOE, therefore, maintained its NOPR approach for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DOE has published a framework document and preliminary analysis for amending energy conservation standards for general service lamps. Further information is available at </w:t>
      </w:r>
      <w:hyperlink r:id="rId30" w:history="1">
        <w:r>
          <w:rPr>
            <w:rFonts w:ascii="arial" w:eastAsia="arial" w:hAnsi="arial" w:cs="arial"/>
            <w:b w:val="0"/>
            <w:i/>
            <w:strike w:val="0"/>
            <w:noProof w:val="0"/>
            <w:color w:val="0077CC"/>
            <w:position w:val="0"/>
            <w:sz w:val="20"/>
            <w:u w:val="single"/>
            <w:vertAlign w:val="baseline"/>
          </w:rPr>
          <w:t>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ID: EERE-2013-BT-STD-0051.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DNV KEMA Energy and Sustainability and Pacific Northwest National Laboratory. </w:t>
      </w:r>
      <w:r>
        <w:rPr>
          <w:rFonts w:ascii="arial" w:eastAsia="arial" w:hAnsi="arial" w:cs="arial"/>
          <w:b w:val="0"/>
          <w:i/>
          <w:strike w:val="0"/>
          <w:noProof w:val="0"/>
          <w:color w:val="000000"/>
          <w:position w:val="0"/>
          <w:sz w:val="20"/>
          <w:u w:val="none"/>
          <w:vertAlign w:val="baseline"/>
        </w:rPr>
        <w:t>Residential Lighting End-Use Consumption Study: Estimation Framework and Baseline Estimates.</w:t>
      </w:r>
      <w:r>
        <w:rPr>
          <w:rFonts w:ascii="arial" w:eastAsia="arial" w:hAnsi="arial" w:cs="arial"/>
          <w:b w:val="0"/>
          <w:i w:val="0"/>
          <w:strike w:val="0"/>
          <w:noProof w:val="0"/>
          <w:color w:val="000000"/>
          <w:position w:val="0"/>
          <w:sz w:val="20"/>
          <w:u w:val="none"/>
          <w:vertAlign w:val="baseline"/>
        </w:rPr>
        <w:t xml:space="preserve"> 2012. (Last accessed October 13, 2015.) </w:t>
      </w:r>
      <w:hyperlink r:id="rId31" w:history="1">
        <w:r>
          <w:rPr>
            <w:rFonts w:ascii="arial" w:eastAsia="arial" w:hAnsi="arial" w:cs="arial"/>
            <w:b w:val="0"/>
            <w:i/>
            <w:strike w:val="0"/>
            <w:noProof w:val="0"/>
            <w:color w:val="0077CC"/>
            <w:position w:val="0"/>
            <w:sz w:val="20"/>
            <w:u w:val="single"/>
            <w:vertAlign w:val="baseline"/>
          </w:rPr>
          <w:t>http://apps1.eere.energy.gov/buildings/publications/pdfs/ssl/2012_residential-lighting-study.pdf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Kantner, C.L.S., S.J. Young, S. M. Donovan, and K. Garbesi. </w:t>
      </w:r>
      <w:r>
        <w:rPr>
          <w:rFonts w:ascii="arial" w:eastAsia="arial" w:hAnsi="arial" w:cs="arial"/>
          <w:b w:val="0"/>
          <w:i/>
          <w:strike w:val="0"/>
          <w:noProof w:val="0"/>
          <w:color w:val="000000"/>
          <w:position w:val="0"/>
          <w:sz w:val="20"/>
          <w:u w:val="none"/>
          <w:vertAlign w:val="baseline"/>
        </w:rPr>
        <w:t>Ceiling Fan and Ceiling Fan Light Kit Use in the U.S.--Results of a Survey on Amazon Mechanical Turk.</w:t>
      </w:r>
      <w:r>
        <w:rPr>
          <w:rFonts w:ascii="arial" w:eastAsia="arial" w:hAnsi="arial" w:cs="arial"/>
          <w:b w:val="0"/>
          <w:i w:val="0"/>
          <w:strike w:val="0"/>
          <w:noProof w:val="0"/>
          <w:color w:val="000000"/>
          <w:position w:val="0"/>
          <w:sz w:val="20"/>
          <w:u w:val="none"/>
          <w:vertAlign w:val="baseline"/>
        </w:rPr>
        <w:t xml:space="preserve"> 2013. Lawrence Berkeley National Laboratory: Berkeley, CA. Report No. LBNL-6332E. (Last accessed October 13, 2015.) </w:t>
      </w:r>
      <w:hyperlink r:id="rId32" w:history="1">
        <w:r>
          <w:rPr>
            <w:rFonts w:ascii="arial" w:eastAsia="arial" w:hAnsi="arial" w:cs="arial"/>
            <w:b w:val="0"/>
            <w:i/>
            <w:strike w:val="0"/>
            <w:noProof w:val="0"/>
            <w:color w:val="0077CC"/>
            <w:position w:val="0"/>
            <w:sz w:val="20"/>
            <w:u w:val="single"/>
            <w:vertAlign w:val="baseline"/>
          </w:rPr>
          <w:t>http://www.escholarship.org/uc/item/3r67c1f9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regional variation in average HOU using average HOU data from regional metering studies, all of which are listed in the energy use chapter (chapter 6 of the final rule TSD). DOE organized the regional variation in HOU by each EIA Residential Energy Consumption Survey (RECS) reportable domain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or group of states). For regions without HOU metered data, DOE used data from adjacent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variability in CFLK HOU by room type, DOE developed HOU distributions for each room type using data from the Northwest Energy Efficiency Alliance's Residential Building Stock Assessment Metering Study (RBSAM), n24 which is a metering study of 101 single-family houses in the Northwest. DOE assumed that the shape of the HOU distribution for a particular room type would be the same across the United States, even if the average HOU for that room type varied by geographic location. To determine the room and geographic location-specific HOU distributions, DOE scaled the HOU distribution for a given room type from the RBSAM study by the average HOU in a given region, adjusted based on the geographic location-specific variability in HOU between different room types from RLEUCS.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Ecotope Inc. </w:t>
      </w:r>
      <w:r>
        <w:rPr>
          <w:rFonts w:ascii="arial" w:eastAsia="arial" w:hAnsi="arial" w:cs="arial"/>
          <w:b w:val="0"/>
          <w:i/>
          <w:strike w:val="0"/>
          <w:noProof w:val="0"/>
          <w:color w:val="000000"/>
          <w:position w:val="0"/>
          <w:sz w:val="20"/>
          <w:u w:val="none"/>
          <w:vertAlign w:val="baseline"/>
        </w:rPr>
        <w:t>Residential Building Stock Assessment: Metering Study.</w:t>
      </w:r>
      <w:r>
        <w:rPr>
          <w:rFonts w:ascii="arial" w:eastAsia="arial" w:hAnsi="arial" w:cs="arial"/>
          <w:b w:val="0"/>
          <w:i w:val="0"/>
          <w:strike w:val="0"/>
          <w:noProof w:val="0"/>
          <w:color w:val="000000"/>
          <w:position w:val="0"/>
          <w:sz w:val="20"/>
          <w:u w:val="none"/>
          <w:vertAlign w:val="baseline"/>
        </w:rPr>
        <w:t xml:space="preserve"> 2014. Northwest Energy Efficiency Alliance: Seattle, WA. Report No. E14-283. (Last accessed October 13, 2015.) </w:t>
      </w:r>
      <w:hyperlink r:id="rId33" w:history="1">
        <w:r>
          <w:rPr>
            <w:rFonts w:ascii="arial" w:eastAsia="arial" w:hAnsi="arial" w:cs="arial"/>
            <w:b w:val="0"/>
            <w:i/>
            <w:strike w:val="0"/>
            <w:noProof w:val="0"/>
            <w:color w:val="0077CC"/>
            <w:position w:val="0"/>
            <w:sz w:val="20"/>
            <w:u w:val="single"/>
            <w:vertAlign w:val="baseline"/>
          </w:rPr>
          <w:t>http://neea.org/docs/default-source/reports/residential-building-stock-assessment-metering-study.pdf?sfvrsn=6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approach described in this section, DOE estimated the national weighted-average HOU of CFLKs to be 2.0 hours per day. For more details on the methodology DOE used to estimate the HOU for CFLKs in the residential sector, see chapter 6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 for CFLKs in commercial buildings were developed using lighting data for 15 commercial building types obtained from the 2010 U.S. Lighting Market Characterization (LMC). n25 For each commercial building type presented in the LMC, DOE determined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average HOU based on the fraction of installed lamps utilizing each of the light source technologies typically used in CFLKs and the HOU for each of these light source technologies. A national-average HOU for the commercial sector was then estimated by weighting the building-specific HOU for lamps used in CFLKs by the relative floor space of each building type as reported in the 2003 EIA Commercial Buildings Energy Consumption Survey (CBECS). n26 To capture the variability in HOU for individual consumers in the commercial sector, DOE applied a triangular distribution to each building type's weighted-average HOU with a minimum of 80 percent and a maximum of 120 percent of the weighted-average HOU value. For further details on the commercial sector operating hours, see chapter 6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Navigant Consulting, Inc. </w:t>
      </w:r>
      <w:r>
        <w:rPr>
          <w:rFonts w:ascii="arial" w:eastAsia="arial" w:hAnsi="arial" w:cs="arial"/>
          <w:b w:val="0"/>
          <w:i/>
          <w:strike w:val="0"/>
          <w:noProof w:val="0"/>
          <w:color w:val="000000"/>
          <w:position w:val="0"/>
          <w:sz w:val="20"/>
          <w:u w:val="none"/>
          <w:vertAlign w:val="baseline"/>
        </w:rPr>
        <w:t>Final Report: 2010 U.S. Lighting Market Characterization.</w:t>
      </w:r>
      <w:r>
        <w:rPr>
          <w:rFonts w:ascii="arial" w:eastAsia="arial" w:hAnsi="arial" w:cs="arial"/>
          <w:b w:val="0"/>
          <w:i w:val="0"/>
          <w:strike w:val="0"/>
          <w:noProof w:val="0"/>
          <w:color w:val="000000"/>
          <w:position w:val="0"/>
          <w:sz w:val="20"/>
          <w:u w:val="none"/>
          <w:vertAlign w:val="baseline"/>
        </w:rPr>
        <w:t xml:space="preserve"> 2012. U.S. Department of Energy. (Last accessed October 13, 2015.) </w:t>
      </w:r>
      <w:hyperlink r:id="rId34"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U.S. Department of Energy-Energy Information Administration. </w:t>
      </w:r>
      <w:r>
        <w:rPr>
          <w:rFonts w:ascii="arial" w:eastAsia="arial" w:hAnsi="arial" w:cs="arial"/>
          <w:b w:val="0"/>
          <w:i/>
          <w:strike w:val="0"/>
          <w:noProof w:val="0"/>
          <w:color w:val="000000"/>
          <w:position w:val="0"/>
          <w:sz w:val="20"/>
          <w:u w:val="none"/>
          <w:vertAlign w:val="baseline"/>
        </w:rPr>
        <w:t>2003 CBECS Survey Data.</w:t>
      </w:r>
      <w:r>
        <w:rPr>
          <w:rFonts w:ascii="arial" w:eastAsia="arial" w:hAnsi="arial" w:cs="arial"/>
          <w:b w:val="0"/>
          <w:i w:val="0"/>
          <w:strike w:val="0"/>
          <w:noProof w:val="0"/>
          <w:color w:val="000000"/>
          <w:position w:val="0"/>
          <w:sz w:val="20"/>
          <w:u w:val="none"/>
          <w:vertAlign w:val="baseline"/>
        </w:rPr>
        <w:t xml:space="preserve"> (Last accessed October 13, 2015.) </w:t>
      </w:r>
      <w:hyperlink r:id="rId35" w:history="1">
        <w:r>
          <w:rPr>
            <w:rFonts w:ascii="arial" w:eastAsia="arial" w:hAnsi="arial" w:cs="arial"/>
            <w:b w:val="0"/>
            <w:i/>
            <w:strike w:val="0"/>
            <w:noProof w:val="0"/>
            <w:color w:val="0077CC"/>
            <w:position w:val="0"/>
            <w:sz w:val="20"/>
            <w:u w:val="single"/>
            <w:vertAlign w:val="baseline"/>
          </w:rPr>
          <w:t>http://www.eia.gov/consumption/commercial/data/2003/index.cfm?view=microdata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Input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its estimate of the power consumption of CFLKs by scaling the input power and lumen output of the representative lamp units for CFLKs characterized in the engineering analysis to account for the lumen output of CFLKs in the market. DOE estimated average CFLK lumen output based on a weighted average of CFLK models from data collected in 2014 from in-store shelf surveys and product offerings on the Internet. DOE estimated the market share of each identified CFLK model based on price. See chapter 6 of the final rule TSD for details on the price-weighting market share adjustment and how DOE estimated average weighted lumen output for all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technical issues pertaining to the ability of CFLs to dim, as well as the significant price premium for dimmable CFLs, DOE assumed in the NOPR analyses that CFLKs are not likely to feature dimmable CFLs. ALA agreed with this assumption. (ALA, No 115 at p. 8) In the final rule analyses, DOE again assumed CFL CFLKs are not operated with controls. On the other hand, in the NOPR analyses, DOE assumed that some fraction of LED and incandescent CFLKs are likely to be operated with a dimmer, which DOE considered to be the only relevant lighting control for CFLKs. ALA and Lutron supported this assumption. (ALA, No. 115 at p. 8; Lutron, No. 113 at p. 2) For the final rule analyses, as in the NOPR analyses, DOE used the results of an LBNL survey n27 to estimate that 11 percent of CFLKs are operated with dimmers. DOE assumed that the fraction of CFLKs used with dimmers is the same in the residential sector and the commercial sector. Furthermore, DOE assumed that an equal fraction of LED and incandescent CFLKs are operated with dimmers, based on the increasing fraction of commercially available dimmers that are now compatible with LEDs, the increase in LED lamps that are being designed to operate on legacy dimmers, and the assumption that integral LEDs have built-in dimming capability with no compatibility issues. DOE used the 2010 LMC n28 and the aforementioned LBNL survey to account for the likelihood that a CFLK with a dimmer will be installed in a given room type. This affects the impact of dimming controls on energy use because, as discussed previously, average HOU varies by room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Kantner,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op. cit.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 xml:space="preserve">Navigant Consulting, Inc. Final Report: 2010 U.S. Lighting Market Characterization. 2012. U.S. Department of Energy. (Last accessed October 13, 2015.) </w:t>
      </w:r>
      <w:hyperlink r:id="rId34"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analyses, DOE assumed dimmable CFLKs have an average energy reduction of 30 percent. This estimate was based on a meta-analysis of field measurements of energy savings from commercial lighting controls by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n29 Because field measurements of energy savings from controls in the residential sector are very limited, DOE assumed that controls would have the same impact as in the commercial sector. ALA and Lutron agreed with DOE's energy savings estimate from the use of dimmers in the residential sector. (ALA, No. 115 at p. 8; Lutron, No. 113 at p. 2). For the final rule analyses, DOE maintained its assumption of an average 30 percent energy reduction in both sectors. Chapter 6 of the final rule TSD provides details on how DOE accounted for the impact of dimmers on CFLK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Williams, A., B. Atkinson, K. Garbesi, E. Page, and F. Rubinstein. Lighting Controls in Commercial Buildings. </w:t>
      </w:r>
      <w:r>
        <w:rPr>
          <w:rFonts w:ascii="arial" w:eastAsia="arial" w:hAnsi="arial" w:cs="arial"/>
          <w:b w:val="0"/>
          <w:i/>
          <w:strike w:val="0"/>
          <w:noProof w:val="0"/>
          <w:color w:val="000000"/>
          <w:position w:val="0"/>
          <w:sz w:val="20"/>
          <w:u w:val="none"/>
          <w:vertAlign w:val="baseline"/>
        </w:rPr>
        <w:t>LEUKOS.</w:t>
      </w:r>
      <w:r>
        <w:rPr>
          <w:rFonts w:ascii="arial" w:eastAsia="arial" w:hAnsi="arial" w:cs="arial"/>
          <w:b w:val="0"/>
          <w:i w:val="0"/>
          <w:strike w:val="0"/>
          <w:noProof w:val="0"/>
          <w:color w:val="000000"/>
          <w:position w:val="0"/>
          <w:sz w:val="20"/>
          <w:u w:val="none"/>
          <w:vertAlign w:val="baseline"/>
        </w:rPr>
        <w:t xml:space="preserve"> 2012. 8(3): pp. 161-180. (Last accessed October 22, 2015.) </w:t>
      </w:r>
      <w:hyperlink r:id="rId36" w:history="1">
        <w:r>
          <w:rPr>
            <w:rFonts w:ascii="arial" w:eastAsia="arial" w:hAnsi="arial" w:cs="arial"/>
            <w:b w:val="0"/>
            <w:i/>
            <w:strike w:val="0"/>
            <w:noProof w:val="0"/>
            <w:color w:val="0077CC"/>
            <w:position w:val="0"/>
            <w:sz w:val="20"/>
            <w:u w:val="single"/>
            <w:vertAlign w:val="baseline"/>
          </w:rPr>
          <w:t>http://eetd.lbl.gov/publications/lighting-controls-commercial-buildings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CFLKs. The effect of new or amended energy conservation standards on individual consumers usually involves a reduction in operating cost and an increase in purchase cost. DOE used the following two metrics to measure consumer impacts: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(product price,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CFLK 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case where a standard would be in place at a particular TSL), DOE measures the change in LCC based on the estimated change in efficacy distribution in the standards case relative to the estimated efficacy distribution in the no-new-standards case. These efficacy distributions include market trends for products that may exceed the efficacy associated with a given TSL as well as the current energy conservation standards. In contrast, the PBP for a given 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EL, DOE calculated the LCC and PBP for a nationally representative consumer sample in each of the residential and commercial sectors. DOE developed consumer samples based on the 2009 RECS and the 2003 CBECS, for the residential and commercial sectors, respectively. For each consumer in the sample, DOE determined the energy consumption of CFLKs and the appropriate electricity price. By developing consumer samples, the analysis captured the variability in energy consumption and energy prices associated with the use of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added sales tax, which varied by state, to the cost of the product developed in the product price determination to determine the total installed cost. DOE assumed that the installation costs did not vary by EL, and therefore did not consider them in the analysis. Inputs to the calculation of operating expenses include annual energy consumption, energy prices and price projections, repair and maintenance costs, product lifetimes, and discount rates. DOE created distributions of values for product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lifetime and discount rates,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relies on a Monte Carlo simulation to incorporate uncertainty and variability into the analysis. The Monte Carlo simulations randomly sample input values from the probability distributions and CFLK user samples. The model calculated the LCC and PBP for products at each EL for sample of 10,000 consumers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product in the expected year of compliance with amended standards. At this time, DOE estimates publication of a final rule in 2016. For purposes of its analysis, DOE assumed a compliance date three years after publication of any final amended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IV.8 summarizes the approach and data DOE used to derive inputs to the LCC and PBP calculations. The subsections that follow provide further discussion. Details of the spreadsheet model, and of all the inputs to the LCC and PBP analyses, are contained in chapter 8 of the final rule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IV.8--Summary of Inputs and Methods for the LCC and PBP Analysis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Multiplied the weighted-average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price of each CFLK lamp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socket (determined in the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determination) with a scaling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to account for the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weighted-average CFLK lumen output.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LED lamps, DOE used a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analysis to project CFLK lamp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to the compliance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population-weighted-average tax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state based on Census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projections and sales tax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from Sales Tax Clearinghouse.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35% of commercial CFLs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disposed of at a cost of $ 0.70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 Assumptions based on industry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 feedback and a Massachusetts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Environmental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 lamp recycling rate report.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in the energy use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Varies by geographic location and room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in the residential sector and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type in the commercial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2014 marginal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 data from the Edison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Institute. Variability: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Marginal electricity prices vary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U.S. region, and baseline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consumption 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Replacements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lamp failures during the lifetime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CFLK, consumers replace lamps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lamp options available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that have the same base type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a similar lumen output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initially packaged lamps.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Residual Value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Represents the value of surviving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 at the end of the CFLK lifetime.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discounts the residual value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of the analysis period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calculates it based on the remaining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 lifetime and price in the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CFLK is retired.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ceiling fan lifetime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with a mean of 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debt or asset classes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might be used to purchase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indirectly. Primary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of Consumer Finances.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Efficacy Distribution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the market-share module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shipments model. See chapter 9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TSD for details.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the weighted-average CFLK socket costs and consumer prices for all representative lamp units presented in the engineering analysis in the product price determination (chapter 7 of the final rule TSD). DOE did not account for the remaining price of the CFLKs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CFLK price excluding the lamps and sockets) in the LCC calculation because these are assumed to be the same for all CFLKs regardless of efficacy. As discussed earlier, DOE scaled the lumen output of each representative lamp unit by a factor equal to the ratio of the market-weighted average total lumen output to the baseline lamp lumen output. For consistency, DOE also multiplied the price of the lamp and socket by the same scaling factor to determine the total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used a price learning analysis to account for changes in lamp prices that are expected to occur between the time for which DOE has data for lamp prices (2014) and the assumed compliance date of the rulemaking (2019). For details on the price learning analysis, see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applied sales tax, which varies by geographic location, to the total product cost. DOE collected sales tax data from the Sales Tax Clearinghouse n30 and used population projections from the Census Bureau n31 to develop population-weighted-average sales tax values for each state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Sales Tax Clearinghouse, Inc. </w:t>
      </w:r>
      <w:r>
        <w:rPr>
          <w:rFonts w:ascii="arial" w:eastAsia="arial" w:hAnsi="arial" w:cs="arial"/>
          <w:b w:val="0"/>
          <w:i/>
          <w:strike w:val="0"/>
          <w:noProof w:val="0"/>
          <w:color w:val="000000"/>
          <w:position w:val="0"/>
          <w:sz w:val="20"/>
          <w:u w:val="none"/>
          <w:vertAlign w:val="baseline"/>
        </w:rPr>
        <w:t>The Sales Tax Clearinghouse.</w:t>
      </w:r>
      <w:r>
        <w:rPr>
          <w:rFonts w:ascii="arial" w:eastAsia="arial" w:hAnsi="arial" w:cs="arial"/>
          <w:b w:val="0"/>
          <w:i w:val="0"/>
          <w:strike w:val="0"/>
          <w:noProof w:val="0"/>
          <w:color w:val="000000"/>
          <w:position w:val="0"/>
          <w:sz w:val="20"/>
          <w:u w:val="none"/>
          <w:vertAlign w:val="baseline"/>
        </w:rPr>
        <w:t xml:space="preserve"> (Last accessed October 22, 2015.) </w:t>
      </w:r>
      <w:hyperlink r:id="rId37" w:history="1">
        <w:r>
          <w:rPr>
            <w:rFonts w:ascii="arial" w:eastAsia="arial" w:hAnsi="arial" w:cs="arial"/>
            <w:b w:val="0"/>
            <w:i/>
            <w:strike w:val="0"/>
            <w:noProof w:val="0"/>
            <w:color w:val="0077CC"/>
            <w:position w:val="0"/>
            <w:sz w:val="20"/>
            <w:u w:val="single"/>
            <w:vertAlign w:val="baseline"/>
          </w:rPr>
          <w:t>https://thestc.com/STRates.stm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U.S. Department of Commerce-Bureau of the Census. Table A1: Interim Projections of the Total Population for the United States and States: April 1, 2000 to July 1, 2030. </w:t>
      </w:r>
      <w:r>
        <w:rPr>
          <w:rFonts w:ascii="arial" w:eastAsia="arial" w:hAnsi="arial" w:cs="arial"/>
          <w:b w:val="0"/>
          <w:i/>
          <w:strike w:val="0"/>
          <w:noProof w:val="0"/>
          <w:color w:val="000000"/>
          <w:position w:val="0"/>
          <w:sz w:val="20"/>
          <w:u w:val="none"/>
          <w:vertAlign w:val="baseline"/>
        </w:rPr>
        <w:t>Population Division, Interim State Population Projections.</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Disposal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Disposal cost is the cost a consumer pays to dispose of their retired CFLK. As in the NOPR analyses, DOE assumed in the final rule analyses that because LED lamps do not contain mercury, LED CFLKs do not have an associated disposal cost. DOE also assumed that the fraction of commercial consumers who pay to recycle CFLs is smaller than the fraction who pay to recycle linear fluorescent lamps. DOE estimates that the fraction of commercial consumers who pay disposal fees for fluorescent lamps will increase to 35 percent by 2019 based on a 2004 report from the Association of Lighting and Mercury Recyclers, n32 which estimated a 29 percent commercial recycling rate, and a 2009 draft report from the Massachusetts Department of Environmental Protection n33 that indicated a recycling rate of approximately 34 percent. Given this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increased recycling percentage and DOE's assumption that the rate of commercial fluorescent lighting recycling would increase by the compliance date of this rulemaking, DOE has assumed that 35 percent of consumers of commercial CFLs pay to recycle their lamps by 2019. DOE assumes that this fraction will have saturated by 2019 and will remain constant throughout the analysis period due to the availability of free options for recycling small numbers of CFLs and the likelihood that some CFLs in the commercial sector will not be disposed of through recommended methods. DOE also assumed that the disposal cost is $ 0.70 per lamp based on feedback from a lighting industry expert and stakeholder comments received on the GSL preliminary analysis TSD. n34 ALA agreed with DOE's identical assumptions on disposal costs in the NOPR analyses. (ALA, No. 115 at p.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Association of Lighting and Mercury Recyclers. </w:t>
      </w:r>
      <w:r>
        <w:rPr>
          <w:rFonts w:ascii="arial" w:eastAsia="arial" w:hAnsi="arial" w:cs="arial"/>
          <w:b w:val="0"/>
          <w:i/>
          <w:strike w:val="0"/>
          <w:noProof w:val="0"/>
          <w:color w:val="000000"/>
          <w:position w:val="0"/>
          <w:sz w:val="20"/>
          <w:u w:val="none"/>
          <w:vertAlign w:val="baseline"/>
        </w:rPr>
        <w:t>National Mercury-Lamp Recycling Rate and Availability of Lamp Recycling Services in the U.S.</w:t>
      </w:r>
      <w:r>
        <w:rPr>
          <w:rFonts w:ascii="arial" w:eastAsia="arial" w:hAnsi="arial" w:cs="arial"/>
          <w:b w:val="0"/>
          <w:i w:val="0"/>
          <w:strike w:val="0"/>
          <w:noProof w:val="0"/>
          <w:color w:val="000000"/>
          <w:position w:val="0"/>
          <w:sz w:val="20"/>
          <w:u w:val="none"/>
          <w:vertAlign w:val="baseline"/>
        </w:rPr>
        <w:t xml:space="preserve"> 2004. (Last accessed October 13, 2015.) </w:t>
      </w:r>
      <w:hyperlink r:id="rId38" w:history="1">
        <w:r>
          <w:rPr>
            <w:rFonts w:ascii="arial" w:eastAsia="arial" w:hAnsi="arial" w:cs="arial"/>
            <w:b w:val="0"/>
            <w:i/>
            <w:strike w:val="0"/>
            <w:noProof w:val="0"/>
            <w:color w:val="0077CC"/>
            <w:position w:val="0"/>
            <w:sz w:val="20"/>
            <w:u w:val="single"/>
            <w:vertAlign w:val="baseline"/>
          </w:rPr>
          <w:t>http://www.lamprecycle.org/wp-content/uploads/2014/02/ALMR_capacity_statement.2004.-pdf.pdf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Massachusetts Department of Environmental Protection. </w:t>
      </w:r>
      <w:r>
        <w:rPr>
          <w:rFonts w:ascii="arial" w:eastAsia="arial" w:hAnsi="arial" w:cs="arial"/>
          <w:b w:val="0"/>
          <w:i/>
          <w:strike w:val="0"/>
          <w:noProof w:val="0"/>
          <w:color w:val="000000"/>
          <w:position w:val="0"/>
          <w:sz w:val="20"/>
          <w:u w:val="none"/>
          <w:vertAlign w:val="baseline"/>
        </w:rPr>
        <w:t>Draft 2009 Mercury Lamp Recycling Rate Determination.</w:t>
      </w:r>
      <w:r>
        <w:rPr>
          <w:rFonts w:ascii="arial" w:eastAsia="arial" w:hAnsi="arial" w:cs="arial"/>
          <w:b w:val="0"/>
          <w:i w:val="0"/>
          <w:strike w:val="0"/>
          <w:noProof w:val="0"/>
          <w:color w:val="000000"/>
          <w:position w:val="0"/>
          <w:sz w:val="20"/>
          <w:u w:val="none"/>
          <w:vertAlign w:val="baseline"/>
        </w:rPr>
        <w:t xml:space="preserve"> 2011. Massachusetts.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These comments can be viewed on the General Service Lamps Energy Conservation Standards docket Web site: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;D=EERE-2013-BT-STD-0051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consumer sample, DOE determined the energy consumption for a CFLK at different ELs using the approach described above in section IV.E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marginal electricity prices to calculate the operating costs associated with each EL in the final rule analyses. Marginal electricity prices may provide a better representation of consumer costs than average electricity prices because marginal electricity prices more accurately reflect the expected change in a consumer's electric utility bill due to an increase in end-use efficiency. In the LCC analysis, marginal electricity prices vary by season, region, and baseline household electricity consumption level. DOE estimated these prices using data published with the Edison Electric Institute (EEI) Typical Bills and Average Rates reports for summer and winter 2014. n35 DOE assigned seasonal marginal prices to each household or commercial building in the LCC sample based on its location and its baseline monthly electricity consumption for an average summer or winter month. For a detailed discussion of the development of electricity prices, see appendix 8D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Edison Electric Institute. </w:t>
      </w:r>
      <w:r>
        <w:rPr>
          <w:rFonts w:ascii="arial" w:eastAsia="arial" w:hAnsi="arial" w:cs="arial"/>
          <w:b w:val="0"/>
          <w:i/>
          <w:strike w:val="0"/>
          <w:noProof w:val="0"/>
          <w:color w:val="000000"/>
          <w:position w:val="0"/>
          <w:sz w:val="20"/>
          <w:u w:val="none"/>
          <w:vertAlign w:val="baseline"/>
        </w:rPr>
        <w:t>Typical Bills and Average Rates Report.</w:t>
      </w:r>
      <w:r>
        <w:rPr>
          <w:rFonts w:ascii="arial" w:eastAsia="arial" w:hAnsi="arial" w:cs="arial"/>
          <w:b w:val="0"/>
          <w:i w:val="0"/>
          <w:strike w:val="0"/>
          <w:noProof w:val="0"/>
          <w:color w:val="000000"/>
          <w:position w:val="0"/>
          <w:sz w:val="20"/>
          <w:u w:val="none"/>
          <w:vertAlign w:val="baseline"/>
        </w:rPr>
        <w:t xml:space="preserve"> Winter 2014 published April 2014, Summer 2014 published October 2014: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Energy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electricity prices in future years, DOE multiplied the marginal 2014 electricity prices by the forecast of annual residential or commercial electricity price changes for each Census division from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n36 For each purchase sampled, DOE applied the projection for the Census division in which the purchase was located.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electricity price trends do not distinguish between marginal and average prices, so DOE used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trends for the marginal prices. DOE reviewed the EEI data for the years 2007 to 2014 and determined that there is no systematic difference in the trends for marginal vs. average electricity prices in the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U.S. 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2015. Washington, DC Report No. DOE/EIA-0383(2015). (Last accessed October 13, 2015.) </w:t>
      </w:r>
      <w:hyperlink r:id="rId39"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the electricity price trends associated with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scenarios for the nine Census divisions. The reference case is a business-as-usual estimate, given known market, demographic, and technological trends. DOE also included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High Growth and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Low-Growth scenarios in the analysis. The high- and low-growth cases show the projected effects of alternative economic growth assumptions on energy markets. To estimate the trends after 2040, DOE used the average rate of change during 2025-2040.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Lamp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LCC analysis, DOE assumes that in both the commercial and residential sectors, lamps fail only at the end of the lamp service life. The service life (in years) is determined by dividing the lamps' rated lifetime (in hours) by the lamps' average operating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costs include, in principle, both the lamps and labor associated with replacing a CFLK lamp at the end of its lifetime. However, DOE assumes that labor costs for lamp replacements are negligible and therefore did not include them in the analysis. Thus, DOE considers that the only first costs associated with lamp replacements are lamp purchase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assumed that consumers replace failed lamps with new lamps chosen from options available in the lighting market that have the same base type and provide an equivalent lumen output. DOE modeled this decision using a consumer-choice model, which incorporates consumer sensitivity to first cost and operation and maintenance (O&amp;M) cost. DOE accounted for the first cost associated with purchasing a replacement lamp, the electricity consumption and operating costs which depend on the replacement lamp wattage, and the residual value of the lamp at the end of the CFLK lifetime. For details, see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accounted for variability in the CFLK lifetimes by assigning a lifetime distribution n37 that is tied to the lifetime of the ceiling fan n38 to which the CFLK is attached. DOE used the ceiling fan lifetime distribution determined in the preliminary analysis of the energy conservation standards rulemaking for ceiling fans. n39 If originally packaged lamps fail before the end of the CFLK lifetime, DOE assumed that consumers replace those lamps with lamps of the same socket type and equivalent lumen output, as described in the previous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DOE used a Weibull distribution to model the lifetime of ceiling fans. Weibull distributions are commonly used to model appliance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The lifetime of the ceiling fan, rather than that of the CFLK, is used because the fan, having moving parts, is likely to have a shorter life, and the available data suggest that when fans cease to function, their light kit is also retired.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DOE has published a framework document and preliminary analysis for establishing energy conservation standards for ceiling fans. Further information is available at </w:t>
      </w:r>
      <w:hyperlink r:id="rId30" w:history="1">
        <w:r>
          <w:rPr>
            <w:rFonts w:ascii="arial" w:eastAsia="arial" w:hAnsi="arial" w:cs="arial"/>
            <w:b w:val="0"/>
            <w:i/>
            <w:strike w:val="0"/>
            <w:noProof w:val="0"/>
            <w:color w:val="0077CC"/>
            <w:position w:val="0"/>
            <w:sz w:val="20"/>
            <w:u w:val="single"/>
            <w:vertAlign w:val="baseline"/>
          </w:rPr>
          <w:t>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ID: EERE-2012-BT-STD-0045.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Residual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residual value represents the remaining dollar value of surviving lamps at the end of the CFLK lifetime, discounted to the compliance year. DOE assumed that all lamps with lifetimes shorter than the CFLK lifetime are replaced. To account for the value of any initially packaged or replacement lamps with remaining life to the consumer, the LCC model applies this residual value as a "credit" at the end of the CFLK lifetime, which is discounted back to the start of the analysis period. Because DOE estimates that LED lamps undergo price learning, the residual value of these lamps is calculated based on the LED lamp price in the year the CFLK is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calculation of LCC, DOE applies discount rates appropriate to households to estimate the present value of future operating costs. DOE estimated a distribution of residential discount rates for CFLKs based on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in order to approximate a consumer's opportunity cost of funds related to appliance energy cost savings. DOE estimated the average percentage shares of the various types of debt and equity by household income group using data from the Federal Reserve Board's Survey of Consumer Finances n40 (SCF) for 1995, 1998, 2001, 2004, 2007, and 2010. Further, using the SCF and other sources, DOE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type, is 4.4 percent. See chapter 8 of the final rule TSD for further details on the development of consumer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Board of Governors of the Federal Reserve System. </w:t>
      </w:r>
      <w:r>
        <w:rPr>
          <w:rFonts w:ascii="arial" w:eastAsia="arial" w:hAnsi="arial" w:cs="arial"/>
          <w:b w:val="0"/>
          <w:i/>
          <w:strike w:val="0"/>
          <w:noProof w:val="0"/>
          <w:color w:val="000000"/>
          <w:position w:val="0"/>
          <w:sz w:val="20"/>
          <w:u w:val="none"/>
          <w:vertAlign w:val="baseline"/>
        </w:rPr>
        <w:t>Survey of Consumer Finances.</w:t>
      </w:r>
      <w:r>
        <w:rPr>
          <w:rFonts w:ascii="arial" w:eastAsia="arial" w:hAnsi="arial" w:cs="arial"/>
          <w:b w:val="0"/>
          <w:i w:val="0"/>
          <w:strike w:val="0"/>
          <w:noProof w:val="0"/>
          <w:color w:val="000000"/>
          <w:position w:val="0"/>
          <w:sz w:val="20"/>
          <w:u w:val="none"/>
          <w:vertAlign w:val="baseline"/>
        </w:rPr>
        <w:t xml:space="preserve"> 1989, 1992, 1995, 1998, 2001, 2004, 2007, and 2010. (Last accessed October 13, 2015.) </w:t>
      </w:r>
      <w:hyperlink r:id="rId40" w:history="1">
        <w:r>
          <w:rPr>
            <w:rFonts w:ascii="arial" w:eastAsia="arial" w:hAnsi="arial" w:cs="arial"/>
            <w:b w:val="0"/>
            <w:i/>
            <w:strike w:val="0"/>
            <w:noProof w:val="0"/>
            <w:color w:val="0077CC"/>
            <w:position w:val="0"/>
            <w:sz w:val="20"/>
            <w:u w:val="single"/>
            <w:vertAlign w:val="baseline"/>
          </w:rPr>
          <w:t>http://www.federalreserve.gov/econresdata/scf/scfindex.htm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commercial discount rates for the LCC analysis, DOE estimated the cost of capital for companies that purchase CFLKs. The weighted-average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as estimated from financial data for publicly traded firms in the sectors that purchase CFLKs. For this analysis, DOE used Damodaran online n41 as the source of information about company debt and equity financing. The average rate across all types of companies, weighted by the shares of each type, is 5.0 percent. See chapter 8 of the final rule TSD for further details on the development of commercial sector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Damodaran, A. </w:t>
      </w:r>
      <w:r>
        <w:rPr>
          <w:rFonts w:ascii="arial" w:eastAsia="arial" w:hAnsi="arial" w:cs="arial"/>
          <w:b w:val="0"/>
          <w:i/>
          <w:strike w:val="0"/>
          <w:noProof w:val="0"/>
          <w:color w:val="000000"/>
          <w:position w:val="0"/>
          <w:sz w:val="20"/>
          <w:u w:val="none"/>
          <w:vertAlign w:val="baseline"/>
        </w:rPr>
        <w:t>Cost of Capital by Sector.</w:t>
      </w:r>
      <w:r>
        <w:rPr>
          <w:rFonts w:ascii="arial" w:eastAsia="arial" w:hAnsi="arial" w:cs="arial"/>
          <w:b w:val="0"/>
          <w:i w:val="0"/>
          <w:strike w:val="0"/>
          <w:noProof w:val="0"/>
          <w:color w:val="000000"/>
          <w:position w:val="0"/>
          <w:sz w:val="20"/>
          <w:u w:val="none"/>
          <w:vertAlign w:val="baseline"/>
        </w:rPr>
        <w:t xml:space="preserve"> January 2014. (Last accessed October 13, 2015.) </w:t>
      </w:r>
      <w:hyperlink r:id="rId41" w:history="1">
        <w:r>
          <w:rPr>
            <w:rFonts w:ascii="arial" w:eastAsia="arial" w:hAnsi="arial" w:cs="arial"/>
            <w:b w:val="0"/>
            <w:i/>
            <w:strike w:val="0"/>
            <w:noProof w:val="0"/>
            <w:color w:val="0077CC"/>
            <w:position w:val="0"/>
            <w:sz w:val="20"/>
            <w:u w:val="single"/>
            <w:vertAlign w:val="baseline"/>
          </w:rPr>
          <w:t>http://people.stern.nyu.edu/adamodar/New_Home_Page/datafile/wacc.htm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Efficacy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EL, DOE's LCC analysis considered the projected distribution (market shares) of product efficacies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 and each of the standards cases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cases where a standard would be set at each TSL) at the assumed compliance year. The estimated market shares for the no-new-standards case and each standards case for CFLKs are determined by the shipments analysis and are shown in Table IV.9. See section IV.G of this document and chapter 9 of the final rule TSD for further information on the derivation of the market efficacy distributions.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080"/>
        <w:gridCol w:w="10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IV.9--Market Efficacy Distribution by Trial Standard Level in 2019</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LCC Savings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NOPR analysis, in the final rule reference scenario, DOE calculated the LCC savings at each TSL based on the change in LCC for each standards case compared to the no-new-standards case, considering the efficacy distribution of products derived by the shipments analysis. Unlike the roll-up approach applied in the preliminary analysis, where the market share of ELs below the standard level rolls up' to the least efficient EL still available in each standards case, the reference approach allows consumers to choose more-efficient (and sometimes less expensive) products at higher ELs and is intended to more accurately reflect the impact of a potential standard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performed the roll-up approach as an alternative scenario to calculate LCC savings. For details on both the reference scenario and the roll-up approach, see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products, compared to the least efficient products on the market, through energy cost savings. Payback periods are expressed in years. Payback periods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EL are the change in total installed cost of the product and the change in the initial operating expenditures relative to the least efficient product on the market. The PBP calculation uses the same inputs as the LCC analysis, except that discount rates and energy price trends are not needed. DOE did not consider the impact of replacement lamps (that replace the initially packaged lamps when they fail) in the calculation of the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For each considered EL, DOE determined the value of the first year's energy savings by calculating the energy savings in accordance with the applicable DOE test procedure, and multiplying those savings by the average energy price forecast for the year in which compliance with the amended standards would be required. </w:t>
      </w:r>
      <w:r>
        <w:rPr>
          <w:rFonts w:ascii="arial" w:eastAsia="arial" w:hAnsi="arial" w:cs="arial"/>
          <w:b/>
          <w:i w:val="0"/>
          <w:strike w:val="0"/>
          <w:noProof w:val="0"/>
          <w:color w:val="000000"/>
          <w:position w:val="0"/>
          <w:sz w:val="20"/>
          <w:u w:val="none"/>
          <w:vertAlign w:val="baseline"/>
        </w:rPr>
        <w:t> [*603]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product shipments to calculate the national impacts of potential amended energy conservation standards on energy use, NPV, and future manufacturer cash flows. Historical shipments data are used to build up an equipment stock, and to calibrate the shipments model to project shipments over the course of the analysis period based on the estimated future demand for CFLKs. Details of the shipments analysis are described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projects total shipments and market share efficacy distributions in each year of the 30-year analysis period (2019-2048) for the no-new-standards case and each of the standards cases. Shipments are calculated for the residential and commercial sectors assuming 95 percent of shipments are to the residential sector and 5 percent are to the commercial sector. DOE further assumed in its analysis that CFLKs are primarily found on standard and hugger ceiling fans. DOE also assumed that the distribution of CFLKs by light source technology in the commercial sector is the same as the light source technology distribution in the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consists of three main components: (1) A demand model that determines the total demand for new CFLKs in each year of the analysis period, (2) a stock model that tracks the age distribution of the stock over the analysis period, and (3) a modified consumer-choice model that determines the market shares of purchased CFLKs across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Shipments Demand and Stock Accounting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CFLK shipments demand model considers four market segments that impact the net demand for total shipments: Replacements for retired stock, additions due to new building construction, additions due to expanding demand in existing buildings, and reductions due to building demolitions, which erodes demand from replacements and existing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accounting model tracks the age (vintage) distribution of the installed CFLK stock. The age distribution of the stock is a key input to both the NES and NPV calculations, because the operating costs for any year depend on the age distribution of the stock. Older, less efficient units may have higher operating costs, while newer, more-efficient units have lower operating costs. The stock accounting model is initialized using historical shipments data and accounts for additions to the stock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shipments) and retirements. The age distribution of the stock in 2012 is estimated using results from the LBNL survey of ceiling fan owners. n42 The stock age distribution is updated in subsequent years using projected shipments and retirements determined by the stock age distribution and a product retirement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Kantner,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Market-Share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modified consumer-choice model estimates the market shares of purchases in each year in the analysis period for each EL presented in the engineering analysis. In the case of CFLKs, the lamps included with the CFLK are chosen by the CFLK manufacturer. A key assumption of DOE's CFLK consumer-choice model is that when LED lamps reach price parity with comparable CFLs, manufacturers will purchase LED lamps to package with a CFLK, making only those lamps available to the consumer. In other words, DOE assumes that CFLK manufacturers will not pay a price premium to package with CFLs compared to LED lamps. Prior to the point when LED lamps reach price parity with CFLs, market share to LED CFLKs is allocated following an adoption curve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engineering analysis, DOE assumed that CFLK manufacturers could respond in two ways to an amended energy conservation standard. Manufacturers could maintain the current base type and number of lamps in a CFLK design and simply replace lamps currently packaged with CFLKs with a more-efficient option (lamp replacement scenario), or they could reconfigure CFLKs to include a different base type and/or number of lamps, in addition to packaging with more-efficient lamp options (light kit replacement scenario). DOE assumed that there was no inherent preference between the two scenarios and split market share evenly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shipments model estimates the adoption of LED technologies using an incursion curve and a modified consumer-choice model in both the no-new-standards and amended standards cases. For the final rule analysis, DOE used the Bass diffusion curve developed in the </w:t>
      </w:r>
      <w:r>
        <w:rPr>
          <w:rFonts w:ascii="arial" w:eastAsia="arial" w:hAnsi="arial" w:cs="arial"/>
          <w:b w:val="0"/>
          <w:i/>
          <w:strike w:val="0"/>
          <w:noProof w:val="0"/>
          <w:color w:val="000000"/>
          <w:position w:val="0"/>
          <w:sz w:val="20"/>
          <w:u w:val="none"/>
          <w:vertAlign w:val="baseline"/>
        </w:rPr>
        <w:t>Energy Savings Potential of Solid-State Lighting in General Illumination Applications</w:t>
      </w:r>
      <w:r>
        <w:rPr>
          <w:rFonts w:ascii="arial" w:eastAsia="arial" w:hAnsi="arial" w:cs="arial"/>
          <w:b w:val="0"/>
          <w:i w:val="0"/>
          <w:strike w:val="0"/>
          <w:noProof w:val="0"/>
          <w:color w:val="000000"/>
          <w:position w:val="0"/>
          <w:sz w:val="20"/>
          <w:u w:val="none"/>
          <w:vertAlign w:val="baseline"/>
        </w:rPr>
        <w:t xml:space="preserve"> n43 (SSL report) for GSLs to estimate the market share apportioned to LED ELs. DOE assumed the adoption of LEDs in the CFLK market would trail behind adoption of LED technology in the GSL market by 3.5 years. In the final rule analysis, DOE's LED incursion curve for CFLKs results in a market share of 14 percent for LED lamps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Navigant Consulting, Inc. </w:t>
      </w:r>
      <w:r>
        <w:rPr>
          <w:rFonts w:ascii="arial" w:eastAsia="arial" w:hAnsi="arial" w:cs="arial"/>
          <w:b w:val="0"/>
          <w:i/>
          <w:strike w:val="0"/>
          <w:noProof w:val="0"/>
          <w:color w:val="000000"/>
          <w:position w:val="0"/>
          <w:sz w:val="20"/>
          <w:u w:val="none"/>
          <w:vertAlign w:val="baseline"/>
        </w:rPr>
        <w:t>Energy Savings Potential of Solid-State Lighting in General Illumination Applications.</w:t>
      </w:r>
      <w:r>
        <w:rPr>
          <w:rFonts w:ascii="arial" w:eastAsia="arial" w:hAnsi="arial" w:cs="arial"/>
          <w:b w:val="0"/>
          <w:i w:val="0"/>
          <w:strike w:val="0"/>
          <w:noProof w:val="0"/>
          <w:color w:val="000000"/>
          <w:position w:val="0"/>
          <w:sz w:val="20"/>
          <w:u w:val="none"/>
          <w:vertAlign w:val="baseline"/>
        </w:rPr>
        <w:t xml:space="preserve"> 2012. U.S. Department of Energy. (Last accessed October 23, 2015.) </w:t>
      </w:r>
      <w:hyperlink r:id="rId42" w:history="1">
        <w:r>
          <w:rPr>
            <w:rFonts w:ascii="arial" w:eastAsia="arial" w:hAnsi="arial" w:cs="arial"/>
            <w:b w:val="0"/>
            <w:i/>
            <w:strike w:val="0"/>
            <w:noProof w:val="0"/>
            <w:color w:val="0077CC"/>
            <w:position w:val="0"/>
            <w:sz w:val="20"/>
            <w:u w:val="single"/>
            <w:vertAlign w:val="baseline"/>
          </w:rPr>
          <w:t>http://apps1.eere.energy.gov/buildings/publications/pdfs/ssl/ssl_energy-savings-report_jan-2012.pdf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assumed the market for LED lamps would naturally move to more efficacious ELs in the no-new-standards case as well as the standards cases based on observed trends in the efficacy of LED lamps on the market over time. CA IOUs were supportive of DOE's efforts to model the efficacy trend of LEDs. (CA IOUs, No. 118 at p. 1) In the final rule, DOE continued to use the same methodology to project LED efficacy over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Price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analysis, DOE assumed that price learning would occur only for LEDs. DOE used the price trends developed in the GSLs preliminary analysis for the reference scenario in the base case of that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shipments of LED GSLs were affected by the EISA 2007 backstop but not by a GSL final rule). That scenario assumed that LED GSLs would experience the same learning rate historically observed for CFLs. Most recent estimates for LED GSL price trends indicate faster historic price decline; n44 therefore, DOE believes the scenario it used may be a conservative estimate of LED GSL price trends. Details on the development of the price trends are in chapter 9 of the final rule TSD and chapter 9 of the GSL preliminary analysis TSD.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Navigant Consulting, Inc. </w:t>
      </w:r>
      <w:r>
        <w:rPr>
          <w:rFonts w:ascii="arial" w:eastAsia="arial" w:hAnsi="arial" w:cs="arial"/>
          <w:b w:val="0"/>
          <w:i/>
          <w:strike w:val="0"/>
          <w:noProof w:val="0"/>
          <w:color w:val="000000"/>
          <w:position w:val="0"/>
          <w:sz w:val="20"/>
          <w:u w:val="none"/>
          <w:vertAlign w:val="baseline"/>
        </w:rPr>
        <w:t>Energy Savings Forecast of Solid-State Lighting in General Illumination Applications.</w:t>
      </w:r>
      <w:r>
        <w:rPr>
          <w:rFonts w:ascii="arial" w:eastAsia="arial" w:hAnsi="arial" w:cs="arial"/>
          <w:b w:val="0"/>
          <w:i w:val="0"/>
          <w:strike w:val="0"/>
          <w:noProof w:val="0"/>
          <w:color w:val="000000"/>
          <w:position w:val="0"/>
          <w:sz w:val="20"/>
          <w:u w:val="none"/>
          <w:vertAlign w:val="baseline"/>
        </w:rPr>
        <w:t xml:space="preserve"> 2014. U.S. Department of Energy. Report No. DOE/EE-1133. (Last accessed October 23, 2015.) </w:t>
      </w:r>
      <w:hyperlink r:id="rId43" w:history="1">
        <w:r>
          <w:rPr>
            <w:rFonts w:ascii="arial" w:eastAsia="arial" w:hAnsi="arial" w:cs="arial"/>
            <w:b w:val="0"/>
            <w:i/>
            <w:strike w:val="0"/>
            <w:noProof w:val="0"/>
            <w:color w:val="0077CC"/>
            <w:position w:val="0"/>
            <w:sz w:val="20"/>
            <w:u w:val="single"/>
            <w:vertAlign w:val="baseline"/>
          </w:rPr>
          <w:t>http://apps1.eere.energy.gov/buildings/publications/pdfs/ssl/energysavingsforecast14.pdf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U.S. Department of Energy--Office of Energy Efficiency and Renewable Energy. Preliminary Technical Support Document: Energy Efficiency Program for Consumer Products and Commercial and Industrial Equipment: General Service Lamps. December 2014. Washington, DC (Last accessed October 23, 2015.) </w:t>
      </w:r>
      <w:hyperlink r:id="rId44" w:history="1">
        <w:r>
          <w:rPr>
            <w:rFonts w:ascii="arial" w:eastAsia="arial" w:hAnsi="arial" w:cs="arial"/>
            <w:b w:val="0"/>
            <w:i/>
            <w:strike w:val="0"/>
            <w:noProof w:val="0"/>
            <w:color w:val="0077CC"/>
            <w:position w:val="0"/>
            <w:sz w:val="20"/>
            <w:u w:val="single"/>
            <w:vertAlign w:val="baseline"/>
          </w:rPr>
          <w:t>http://www.</w:t>
        </w:r>
      </w:hyperlink>
      <w:hyperlink r:id="rId44" w:history="1">
        <w:r>
          <w:rPr>
            <w:rFonts w:ascii="arial" w:eastAsia="arial" w:hAnsi="arial" w:cs="arial"/>
            <w:b/>
            <w:i/>
            <w:strike w:val="0"/>
            <w:noProof w:val="0"/>
            <w:color w:val="0077CC"/>
            <w:position w:val="0"/>
            <w:sz w:val="20"/>
            <w:u w:val="single"/>
            <w:vertAlign w:val="baseline"/>
          </w:rPr>
          <w:t>regulations</w:t>
        </w:r>
      </w:hyperlink>
      <w:hyperlink r:id="rId4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;D=EERE-2013-BT-STD-0051-0022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of EISA 2007 Backstop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for the ongoing GSL energy conservation standards rulemaking, n46 DOE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determined that lamps that have base types specified by ANSI, have a lumen output of at least 310 lumens, and are intended to serve in general lighting applications meet the GSL definition. Therefore, DOE considers candelabra-base lamps that meet the lumen output and general application requirements to meet the GSL definition, which available information indicates would include all candelabra-base lamps currently packaged with CFLKs. All lamps that meet the GSL definition would be subject to the EISA 2007 backstop requirement prohibiting, beginning on January 1, 2020, the sale of any GSL that does not meet a minimum efficacy standard of 45 lm/W if the ongoing GSL rulemaking is not completed by January 1, 2017, or if the energy savings of the GSL final rule are not greater than or equal to the savings from a minimum efficacy standard of 45 lumens per watt. </w:t>
      </w:r>
      <w:hyperlink r:id="rId11"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GSL energy conservation standards preliminary analysis technical support document and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under docket ID EERE-2013-BT-STD-0051-0022: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;D=EERE-2013-BT-STD-0051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Continuing Appropriations Act, 2016 (</w:t>
      </w:r>
      <w:r>
        <w:rPr>
          <w:rFonts w:ascii="arial" w:eastAsia="arial" w:hAnsi="arial" w:cs="arial"/>
          <w:b w:val="0"/>
          <w:i/>
          <w:strike w:val="0"/>
          <w:noProof w:val="0"/>
          <w:color w:val="000000"/>
          <w:position w:val="0"/>
          <w:sz w:val="20"/>
          <w:u w:val="none"/>
          <w:vertAlign w:val="baseline"/>
        </w:rPr>
        <w:t>Pub. L. 114-53</w:t>
      </w:r>
      <w:r>
        <w:rPr>
          <w:rFonts w:ascii="arial" w:eastAsia="arial" w:hAnsi="arial" w:cs="arial"/>
          <w:b w:val="0"/>
          <w:i w:val="0"/>
          <w:strike w:val="0"/>
          <w:noProof w:val="0"/>
          <w:color w:val="000000"/>
          <w:position w:val="0"/>
          <w:sz w:val="20"/>
          <w:u w:val="none"/>
          <w:vertAlign w:val="baseline"/>
        </w:rPr>
        <w:t>, Sept. 30, 2015), in relevant part, continues to restrict the use of appropriated funds in connection with several aspects of DOE's incandescent lamps energy conservation standards program. Specifically, none of the funds made available by the Act may be used to implement or enforce standards for GSILs, intermediate base incandescent lamps and candelabra base incandescent lamps. Thus, DOE is not considering GSILs in the GSL rulemaking. Because GSILs are not included in the scope of the GSL rulemaking, DOE assumed that any GSL final rule would not yield sufficient energy savings to avoid triggering the EISA 2007 45 lm/W backstop. Therefore, DOE assumed that the backstop would go into effect on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in the CFLK NOPR analysis, DOE assumed in both the no-new-standards and the standards-case shipment projections that candelabra-base lamps with efficacy below the minimum requirement of 45 lm/W will no longer be an option available for packaging with CFLKs beginning January 1, 2020. The Joint Comment supported that all lamps packaged with CFLKs, including candelabra-based lamps, will be subject to a 45 lm/W standard starting January 1, 2020. (Joint Comment, No. 117 at p. 2). In the final rule, DOE continued to assume that all lamps packaged with CFLKs would be subject to the 45 lm/W standard beginning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Impact of a Standard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CFLK final rule analyses, DOE used an initial relative price elasticity of demand of -0.34, which is the value DOE has typically used for residential appliances. DOE notes that the fractional drop in CFLK shipments in the standards cases is proportional to the change in CFLK purchase price compared to the total price of a ceiling fan and CFLK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assumed that the vast majority of CFLKs are sold with ceiling fans and acknowledges that any standard adopted on ceiling fans that would increase the average price of ceiling fans would decrease shipments of CFLKs. However, DOE did not assume a standard on ceiling fans in its projections for CFLK shipments because DOE has not yet adopted a ceiling fan standard. n47 In any ECS NOPR for ceiling fans, DOE will consider the impact of these adopted CFLK standards in its projections of ceiling fan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The ceiling fans energy conservation standards docket (docket number EERE-2012-BT-STD-0045-0065) is located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;D=EERE-2012-BT-STD-0045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that would be expected to result from new or amended standards at specific ELs. n48 ("Consumer" in this context refers to consumers of the product being regulated.) DOE calculates the NES and NPV based on projections of annual product shipments, along with the annual energy consumption, total installed cost, and the costs of relamping. n49 For the present analysis, DOE projected the energy savings, operating cost savings, product costs, and NPV of consumer benefits over the lifetime of CFLKs sold from 2019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amended standards by comparing a no-new-standards-case projection with standards-case projections. The no-new-standards-case projection characterizes energy use and consumer costs in the absence of amended energy conservation standards. The standards-case projections characterize energy use and consumer cost for the market distribution where CFLKs that do not meet the TSL being analyzed are excluded as options available to the consumer. As described in section IV.G of this final rule, DOE developed market share distributions for CFLKs at each EL in the no-new-standards case and each of the standards cases in its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IV.10 summarizes the inputs and methods DOE used for the NIA analysis for the final rule. Discussion of these inputs and methods follows the table. See chapter 10 of the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market-share module of shipments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Forecasted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impact of SSL incursion.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Efficacies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market-share module of shipments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impact of SSL incursion.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Efficacies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energy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at each EL, including impacts of relamping over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CFLK lifetime.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cost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EL. Incorporates projection of future LED lamp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based on historical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 and energy prices.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efficacy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lamp costs are calculated for each efficacy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over the analysis period.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 extrapolation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 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Site-to-Primary</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FFC Conversion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no-new-standards case and each of the standards cases. Section IV.F.10 of this document describes how DOE developed an energy efficacy distribution for the no-new-standards case (which yields a shipment-weighted average efficacy) for the first year of the forecast period. To project the trend in efficacy for CFLKs over the entire shipments projection period, DOE used estimates for LED incursion and a modified consumer-choice model sensitive to the first cost of available lamp options. For standards cases, lamp options that do not meet the standard are eliminated as options for the consumer-choice model. The consumer-choice model used to project market shares over the course of the analysis period is further described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analysis involves a comparison of national energy consumption of the considered products in each potential standards case (TSL) with consumption in the case with no new or amended energy conservation standards. DOE calculated the national energy consumption by multiplying the number of units (stock) of each product (by vintage or age) by the unit energy consumption (also by vintage). DOE accounts for changes in unit energy consumption as the lamps packaged with the CFLK are retired at the end of the lamp lifetime and new lamps are purchased as replacements for the existing CFLK. DOE uses a consumer-choice model, described in section IV.G, to determine the mix of lamps chosen as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annual NES based on the difference in national energy consumption for the no-new-standards case and for the case where a standard is set at each TSL.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5"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n50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 1998) (Available at: </w:t>
      </w:r>
      <w:hyperlink r:id="rId45" w:history="1">
        <w:r>
          <w:rPr>
            <w:rFonts w:ascii="arial" w:eastAsia="arial" w:hAnsi="arial" w:cs="arial"/>
            <w:b w:val="0"/>
            <w:i/>
            <w:strike w:val="0"/>
            <w:noProof w:val="0"/>
            <w:color w:val="0077CC"/>
            <w:position w:val="0"/>
            <w:sz w:val="20"/>
            <w:u w:val="single"/>
            <w:vertAlign w:val="baseline"/>
          </w:rPr>
          <w:t>http://webapp1.dlib.indiana.edu/virtual_disk_library/index.cgi/4265704/FID3754/pdf/Multi/058198.pdf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primarily energy cost savings, which are calculated using the estimated energy savings in each year and the projected price of electricity. To estimate electricity prices in future years, DOE multiplied the average regional energy prices by the forecast of annual national-average residential or commercial electricity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2025 to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range of potential impacts of amended standards by considering high and low benefit scenarios. In the high benefits scenario, DOE used the High Economic Growth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estimates for new housing starts and electricity prices along with its reference LED price learning trend. As discussed in section IV.G, the reference LED price trend assumes the learning rate measured from historical CFL price trends can be applied to cumulative LED shipments to determine future LED prices. In the low benefits scenario, DOE used the Low Economic Growth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estimates for housing starts and electricity prices, along with a high LED learning rate. The high LED learning rate is estimated from historical LED price trends and shows a faster price decline in comparison to the CFL learning rate as estimated by LBNL. n51 The benefits to consumers from amended CFLK standards are lower if LED prices decline faster because consumers convert to LED CFLKs more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quickly in the no-new-standards case. NIA results based on these alternative scenarios are presented in appendix 10C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Gerke, B., A. Ngo, A. Alstone, and K. Fisseha. </w:t>
      </w:r>
      <w:r>
        <w:rPr>
          <w:rFonts w:ascii="arial" w:eastAsia="arial" w:hAnsi="arial" w:cs="arial"/>
          <w:b w:val="0"/>
          <w:i/>
          <w:strike w:val="0"/>
          <w:noProof w:val="0"/>
          <w:color w:val="000000"/>
          <w:position w:val="0"/>
          <w:sz w:val="20"/>
          <w:u w:val="none"/>
          <w:vertAlign w:val="baseline"/>
        </w:rPr>
        <w:t>The Evolving Price of Household LED Lamps: Recent Trends and Historical Comparisons for the US Market.</w:t>
      </w:r>
      <w:r>
        <w:rPr>
          <w:rFonts w:ascii="arial" w:eastAsia="arial" w:hAnsi="arial" w:cs="arial"/>
          <w:b w:val="0"/>
          <w:i w:val="0"/>
          <w:strike w:val="0"/>
          <w:noProof w:val="0"/>
          <w:color w:val="000000"/>
          <w:position w:val="0"/>
          <w:sz w:val="20"/>
          <w:u w:val="none"/>
          <w:vertAlign w:val="baseline"/>
        </w:rPr>
        <w:t xml:space="preserve"> 2014. Lawrence Berkeley National Laboratory: Berkeley, CA. Report No. LBNL-6854E. (Last accessed October 13, 2015.) </w:t>
      </w:r>
      <w:hyperlink r:id="rId46" w:history="1">
        <w:r>
          <w:rPr>
            <w:rFonts w:ascii="arial" w:eastAsia="arial" w:hAnsi="arial" w:cs="arial"/>
            <w:b w:val="0"/>
            <w:i/>
            <w:strike w:val="0"/>
            <w:noProof w:val="0"/>
            <w:color w:val="0077CC"/>
            <w:position w:val="0"/>
            <w:sz w:val="20"/>
            <w:u w:val="single"/>
            <w:vertAlign w:val="baseline"/>
          </w:rPr>
          <w:t>http://eetd.lbl.gov/publications/the-evolving-price-of-household-led-l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n52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United States Office of Management and Budget. Circular A-4: Regulatory Analysis," (Sept. 17, 2003), section E (Available at: </w:t>
      </w:r>
      <w:hyperlink r:id="rId47"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new or amended national standard. DOE evaluates impacts on particular subgroups of consumers by analyzing the LCC impacts and PBP for those particular consumers from alternative standard levels. For this final rule, DOE analyzed the impacts of the considered standard levels on low-income households and small businesses that purchase CFLKs. Chapter 11 of the final rule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an MIA for CFLKs to estimate the financial impact of adopted standards on CFLK manufacturers. For this rulemaking, DOE considered CFLK manufacturers to be companies that produce ceiling fans with CFLKs or produce CFLKs for the purpose of attaching them to ceiling fans. While the adopted CFLK standards regulate the efficacy of the lamps used in CFLKs, DOE does not consider lamp manufacturers as part of the MIA for this rulemaking. The MIA has both quantitative and qualitative aspects. The quantitative part of the MIA relies on the GRIM, an industry cash-flow model customized for the CFLKs covered in this rulemaking. The key GRIM inputs are data on the industry cost structure, product costs, shipments, assumptions about markups, and conversion costs. The key MIA output is INPV. DOE used the GRIM to calculate cash flows using standard accounting principles and to compare changes in INPV between a no-new-standards case and various TSLs (the standards cases). The difference in INPV between the no-new-standards and standards cases represents the financial impact of amended energy conservation standards on CFLK manufacturers. Different sets of assumptions (scenarios) produce different INPV results. The qualitative part of the MIA addresses factors such as manufacturing capacity; characteristics of, and impacts on, any particular subgroup of manufacturers;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outlined its complete methodology for the MIA in the previously published NOPR. The complete MIA is also presented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efficacious CFLKs can result in changes in manufacturer production costs (MPCs) as a result of varying components required to meet ELs at each TSL. Changes in MPCs for these more efficacious components can impact the revenue, gross margin, and the cash flows of CFLK manufacturers. In the final rule, DOE adjusted the number of lamps used per CFLK when calculating the overall CFLK MPCs to be consistent with calculations in other downstream analyses, such as the NIA and LCC. For a complete description of the MPCs,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Shipment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INPV, which is the key GRIM output, depends on industry revenue, which depends on the quantity and prices of CFLKs shipped in each year of the analysis period. Industry revenue calculations require forecasts of: (1) Total annual shipment volume of CFLKs; (2) the distribution of shipments across the replacement scenarios (because prices vary by replacement scenario); and, (3) the distribution of shipments across ELs (because prices vary with CFLK efficacy). In the final rule, DOE included sub-baseline shipments that do not meet the 45 lm/W baseline efficacy. These shipments represent the number of shipments that would not meet or exceed the efficacy levels required by the EISA 2007 backstop in the years prior to the compliance date for the EISA 2007 backstop (January 1, 2020) in the no-new-standards case. For a complete description of the shipments analysis, see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DOE modeled only one markup scenario for the MIA, the preservation of gross margin markup scenario. DOE did not model additional manufacturer markup scenarios, because there are already significant market transformations taking place due to the implementation of the EISA 2007 backstop, which is included in the no-new-standards case. DOE finds that higher efficacy standards analyzed in the standards cases, above 45 lm/W, would not significantly alter the manufacturer markup modeled in the no-new-standards case for the CFLK market. DOE determined that the two-tiered markup scenario used in the NOPR was not applicable to the CFLK market in the final rule, because by 2021, the vast majority of CFLK shipments in the no-new-standards case use LED lamps. Therefore, DOE determined that by 2021, LEDs will no longer be considered a premium product and would not likely command a premium markup even in the no-new-standards case. For a complete description of the markup scenario used in the MIA,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energy conservation standards could cause manufacturers to incur additional one-time conversion costs to bring their tooling and product designs into compliance with amended CFLK standards in the light kit replacement scenario. For the MIA, DOE classified these conversion costs into two major groups: (1) Capital conversion costs and (2) product conversion costs. Capital conversion costs are investments in property, plant, and equipment necessary to adapt or change existing tooling equipment such that new product designs can be fabricated and assembled. Product conversion costs are investments in research, development, testing, marketing, certification, and other non-capitalized costs necessary to make product designs comply with amended CFLK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conducted a bottom-up analysis that used manufacturer feedback to develop capital and product conversion costs for CFLK manufacturers for each product class at each EL. Based on comments received from ALA, DOE modeled a high investment scenario in addition to the low investment scenario that was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used in the NOPR, due to the uncertainty of these conversion costs across the entire CFLK industry. ALA commented that to comply with TSL 4, CFLK manufacturers would be forced to redesign most of their CFLKs at a significant cost. (ALA, No. 115 at pp. 2-3) ALA added that CFLK manufacturers would be required to undertake costly redesigns of popular CFLK products to comply with TSLs 3 or 4. (ALA, No. 115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conversion costs calculated in the NOPR were used as the conversion costs in the low investment scenario and DOE estimated the high investment scenario conversion costs based on the range of responses given by manufacturers during manufacturer interviews. This high investment scenario reflects ALA's concerns that higher TSLs would present significant investments for CFLK manufacturers to comply with the analyzed TSLs. Each conversion cost investment scenario leads to different levels of investment by CFLK manufacturers, which, when used in the discounted cash flow model, result in varying free cash flow impacts on CFLK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modeling a high and low investment scenario in the final rule, DOE estimated conversion costs in the no-new-standards case incurred by CFLK manufacturers complying with the minimum 45 lm/W backstop required by EISA 2007. DOE also estimated the value of stranded assets in the form of production equipment made obsolete by the EISA 2007 backstop. DOE assumed that CFLK manufacturers would be required to make these investments regardless of DOE adopting the amended CFLK standards in this final rule. Therefore, the conversion costs and stranded assets associated with EISA 2007 backstop compliance are included in the no-new-standards case of the CFLK final rule and are additive to the conversion costs incurred in the standards cases analyzed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Comments From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NOPR public meeting and comment period, interested parties had the opportunity to comment on the assumptions, methodology, and results of the NOPR MIA. ALA commented that at TSLs 3 and 4, impact to CFLK manufacturers would be significant and that CFLK manufacturers cannot fully pass on the expected price increases to consumers in the highly-</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CFLK market. ALA stated that, in summary, if DOE adopts TSL 3 or TSL 4 as a final energy conservation standard, CFLK manufacturers would be forced to significantly raise their prices to comply with the standard and this would be an untenable burden for industry to bear. (ALA, No. 115 at p. 3) DOE notes that the MPC and MSP of CFLKs using LEDs decrease throughout the analysis period and becomes less costly than CFLs just a few years after compliance with the CFLK standards is required. Because of the decreasing MPCs of CFLKs using LEDs, DOE has determined that manufacturers would most likely be able to maintain the no-new-standards case manufacturer margins estimated in the preservation of gross margin markup scenario. Additionally, DOE notes that both the decreasing MPCs of LEDs and the high percentage of CFLKs using LEDs in the no-new-standards case support DOE's decision to model only a preservation of gross margin markup in the final rule for the MIA. For more information on the benefits and burdens of the analyzed TSLs, see section 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Manufacturer Interviews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interviewed manufacturers representing more than 30 percent of covered CFLK sales in the United States. DOE conducted interviews as part of the preliminary analysis and NOPR analysis. DOE outlined the key issues for CFLK manufacturers in the NOPR. </w:t>
      </w:r>
      <w:hyperlink r:id="rId48" w:history="1">
        <w:r>
          <w:rPr>
            <w:rFonts w:ascii="arial" w:eastAsia="arial" w:hAnsi="arial" w:cs="arial"/>
            <w:b w:val="0"/>
            <w:i/>
            <w:strike w:val="0"/>
            <w:noProof w:val="0"/>
            <w:color w:val="0077CC"/>
            <w:position w:val="0"/>
            <w:sz w:val="20"/>
            <w:u w:val="single"/>
            <w:vertAlign w:val="baseline"/>
          </w:rPr>
          <w:t>78 FR 48657</w:t>
        </w:r>
      </w:hyperlink>
      <w:r>
        <w:rPr>
          <w:rFonts w:ascii="arial" w:eastAsia="arial" w:hAnsi="arial" w:cs="arial"/>
          <w:b w:val="0"/>
          <w:i w:val="0"/>
          <w:strike w:val="0"/>
          <w:noProof w:val="0"/>
          <w:color w:val="000000"/>
          <w:position w:val="0"/>
          <w:sz w:val="20"/>
          <w:u w:val="none"/>
          <w:vertAlign w:val="baseline"/>
        </w:rPr>
        <w:t xml:space="preserve"> (August 13, 2015). DOE considered the information received during these interviews in the development of the NOPR and this final rule. DOE did not conduct additional interviews with manufacturers between the publication of the NOPR and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carbon dioxide (CO[2]), nitrogen oxides (NO[X]), sulfur dioxide (SO[2]), and mercury (Hg). The second component estimates the impacts of potential standards on emissions of two additional greenhouse gases, methane (CH[4]) and nitrous oxide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The methodology is described in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U.S. Environmental Protection Agency (EPA), GHG Emissions Factors Hub. n53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Available at: </w:t>
      </w:r>
      <w:hyperlink r:id="rId49"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megawatt hour (MWh) or million British thermal units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n54 DOE used GWP values of 28 for CH[4] and 265 for N[2] 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Intergovernmental Panel on Climate Change. Chapter 8: Anthropogenic and Natural Radiative Forcing.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T. F. Stocker, D. Qin, G.-K. Plattner, M. M. B. Tignor, S. K. Allen, J. Boschung, A. Nauels, Y. Xia, V. Bex, and P. M. Midgley, Editors. 2013. Cambridge University Press: Cambridge, United Kingdom and New York, NY, USA. (Last accessed October 23, 2015.) </w:t>
      </w:r>
      <w:hyperlink r:id="rId50" w:history="1">
        <w:r>
          <w:rPr>
            <w:rFonts w:ascii="arial" w:eastAsia="arial" w:hAnsi="arial" w:cs="arial"/>
            <w:b w:val="0"/>
            <w:i/>
            <w:strike w:val="0"/>
            <w:noProof w:val="0"/>
            <w:color w:val="0077CC"/>
            <w:position w:val="0"/>
            <w:sz w:val="20"/>
            <w:u w:val="single"/>
            <w:vertAlign w:val="baseline"/>
          </w:rPr>
          <w:t>http://www.ipcc.ch/pdf/assessment-report/ar5/wg1/WG1AR5_Chapter08_FINAL.pdf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the end of October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 and trading programs. Title IV of the Clean Air Act sets an annual emissions cap on SO[2] for affected EGUs in the 48 contiguous states and the District of Columbia (D.C.). SO[2] emissions from 28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eastern states and D.C. were also limited under the Clean Air Interstate Rule (CAIR), which created an allowance-based trading program that operates along with the Title IV program in those States and D.C. </w:t>
      </w:r>
      <w:hyperlink r:id="rId51"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was remanded to EPA by the U.S. Court of Appeals for the District of Columbia Circuit (D.C. Circuit) but parts of it remained in effect. On July 6, 2011 EPA issued a replacement for CAIR, the Cross-State Air Pollution Rule (CSAPR). </w:t>
      </w:r>
      <w:hyperlink r:id="rId52"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See </w:t>
      </w:r>
      <w:hyperlink r:id="rId53"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The court ordered EPA to continue administering CAIR. On April 29, 2014, the U.S. Supreme Court reversed the judgment of the D.C. Circuit and remanded the case for further proceedings consistent with the Supreme Court's opinion. n55 On October 23, 2014, the D.C. Circuit lifted the stay of CSAPR. n56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no reductions in power sector emissions would occur for SO[2]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5"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n57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n58 Energy conservation standards are expected to have little effect on NO[X] emissions in those States covered by CSAPR because excess NO[X] emissions allowances resulting from the lower electricity demand could be used to permit offsetting increases in NO[X] emissions. However, standards would be expected to reduce NO[X] emissions in the States not affected by CAIR,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reductions using the reference and side cases published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that have small, or "marginal," impacts on cumulative global emissions. The estimates are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explore the technical literature in relevant fields, discuss key model inputs and assumptions, and consider public comments.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serious challenges. A report from the National Research Council n59 points out that any assessment will suffer from uncertainty, speculation, and lack of information about: (1) Future emissions of greenhouse gases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serious questions of science, economics, and ethics and should be viewed as provisional.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2010. National Academies Press: Washington, DC (Last accessed October 16, 2015.) </w:t>
      </w:r>
      <w:hyperlink r:id="rId56" w:history="1">
        <w:r>
          <w:rPr>
            <w:rFonts w:ascii="arial" w:eastAsia="arial" w:hAnsi="arial" w:cs="arial"/>
            <w:b w:val="0"/>
            <w:i/>
            <w:strike w:val="0"/>
            <w:noProof w:val="0"/>
            <w:color w:val="0077CC"/>
            <w:position w:val="0"/>
            <w:sz w:val="20"/>
            <w:u w:val="single"/>
            <w:vertAlign w:val="baseline"/>
          </w:rPr>
          <w:t>http://www.nap.edu/catalog/12794/hidden-costs-of-energy-unpriced-consequences-of-energy-production-and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serious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(1) Climate sensitivity; (2) socio-economic and emissions trajectories; and (3)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values are based on the average SCC from three integrated assessment models, at discount rates of 2.5, 3, and 5 percent. The fourth value, which represents the 95th percentile SCC estimate across all three models at a 3 percent discount rate, is included to represent higher-than-expected impacts from temperature change further out in the tails of the SCC distribution. The values grow in real terms over time, as depicted in Table IV.11. Additionally, the interagency group determined that a range of values from 7 percent to 23 percent should be used to adjust the global SCC to calculate domestic effects, n60 although preference is given to consideration of the global benefits of reducing CO[2] emissions. Table IV.11 presents the values in the 2010 interagency group report, n61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Interagency Working Group on Social Cost of Carbon.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2010. United States Government. (Last accessed October 16, 2015.) </w:t>
      </w:r>
      <w:hyperlink r:id="rId57"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IV.11--Annual SCC Values From 2010 Interagency Report,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2015. United States Government. (Last accessed October 23, 2015.) </w:t>
      </w:r>
      <w:hyperlink r:id="rId58"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IV.12 shows the updated sets of SCC estimates from the latest interagency update in 5-year increments from 2010 to 2050. The full set of annual SCC estimates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IV.12--Annual SCC Values From 2013 Interagency Report (Revised July</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w:t>
      </w:r>
      <w:hyperlink r:id="rId59"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multiplied the CO[2] emissions reduction estimated for each year by the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CFLKs NOPR, DOE received a comment from a group of trade associations led by the U.S. Chamber of Commerce. This group objected to DOE's continued use of the SCC in the cost-benefit analysis and stated that the SCC calculation should not be used in any rulemaking until it undergoes a more rigorous notice, review and comment process. (U.S. Chamber of Commerce, No. 114 at p. 4) In contrast, DOE received another comment from the Environmental Defense Fund, Institute for Policy Integrity at New York University School of Law, Natural Resources Defense Council, and Union of Concerned Scientists affirming DOE's use of the SCC values proposed in the NOPR. (Environmental Defense Fund,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116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U.S. Chamber of Commerce,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appendices 14A and 14B of the final rule TSD,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final rule TSD for discussion). Although uncertainties remain, the revised estimates that were issued in November 2013 are based on the best available scientific information on the impacts of climate change. The current estimates of the SCC have been developed over many years, using the best science available, and with input from the public.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n64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59"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OMB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Defense Fund,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encouraged DOE to consider monetizing the benefits of greenhouse gas reductions other than CO[2]. (Environmental Defense Fund,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116 at p. 1) 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The report includes high and low values for NO[X] (as PM[2.5]) for 2020, 2025, and 2030 discounted at 3 percent and 7 percent, n65 which are presented in chapter 14 of the Final Rule TSD. DOE assigned values for 2021-2024 and 2026-2029 using, respectively, the values for 2020 and 2025. DOE assigned values after 2030 using the value for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For the monetized NO[X] benefits associated with PM[2.5], the related benefits (derived from benefit-per-ton values) are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is the lower of the two EPA central tendencies. Using the lower value is more conservative when making the policy decision concerning whether a particular standard level is economically justified so using the higher value would also be justified.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values would be nearly two-and-a-half times larger. (See chapter 14 of the Final Rule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 percent and 7 percent as appropriate. DOE will continue for evaluate the monetization of avoided NO[X] emissions and will make any appropriate updates in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use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n66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n67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0"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U.S. Department of Commerce-Bureau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1992. U.S. Government Printing Office: Washington, DC (Last accessed October 23, 2015.) </w:t>
      </w:r>
      <w:hyperlink r:id="rId61" w:history="1">
        <w:r>
          <w:rPr>
            <w:rFonts w:ascii="arial" w:eastAsia="arial" w:hAnsi="arial" w:cs="arial"/>
            <w:b w:val="0"/>
            <w:i/>
            <w:strike w:val="0"/>
            <w:noProof w:val="0"/>
            <w:color w:val="0077CC"/>
            <w:position w:val="0"/>
            <w:sz w:val="20"/>
            <w:u w:val="single"/>
            <w:vertAlign w:val="baseline"/>
          </w:rPr>
          <w:t>https://ia801602.us.archive.org/5/items/regionalmultipl00unit/regionalmultipl00unit.pdf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final rule using an input/output model of the U.S. economy called Impact of Sector Energy Technologies version 3.1.1 (ImSET). n68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Scott, M., J. Roop, O. Livingston, R. Schultz, and P. Balducci. </w:t>
      </w:r>
      <w:r>
        <w:rPr>
          <w:rFonts w:ascii="arial" w:eastAsia="arial" w:hAnsi="arial" w:cs="arial"/>
          <w:b w:val="0"/>
          <w:i/>
          <w:strike w:val="0"/>
          <w:noProof w:val="0"/>
          <w:color w:val="000000"/>
          <w:position w:val="0"/>
          <w:sz w:val="20"/>
          <w:u w:val="none"/>
          <w:vertAlign w:val="baseline"/>
        </w:rPr>
        <w:t>ImSET 3.1: Impact of Sector Energy Technologies Model Description and User's Guide.</w:t>
      </w:r>
      <w:r>
        <w:rPr>
          <w:rFonts w:ascii="arial" w:eastAsia="arial" w:hAnsi="arial" w:cs="arial"/>
          <w:b w:val="0"/>
          <w:i w:val="0"/>
          <w:strike w:val="0"/>
          <w:noProof w:val="0"/>
          <w:color w:val="000000"/>
          <w:position w:val="0"/>
          <w:sz w:val="20"/>
          <w:u w:val="none"/>
          <w:vertAlign w:val="baseline"/>
        </w:rPr>
        <w:t xml:space="preserve"> 2009. Pacific Northwest National Laboratory,: Richland, WA. (Last accessed October 15, 2015.) </w:t>
      </w:r>
      <w:hyperlink r:id="rId62" w:history="1">
        <w:r>
          <w:rPr>
            <w:rFonts w:ascii="arial" w:eastAsia="arial" w:hAnsi="arial" w:cs="arial"/>
            <w:b w:val="0"/>
            <w:i/>
            <w:strike w:val="0"/>
            <w:noProof w:val="0"/>
            <w:color w:val="0077CC"/>
            <w:position w:val="0"/>
            <w:sz w:val="20"/>
            <w:u w:val="single"/>
            <w:vertAlign w:val="baseline"/>
          </w:rPr>
          <w:t>http://www.pnl.gov/main/publications/external/technical_reports/PNNL-18412.pdf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Proposed Standards in August 2015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proposed to adopt amended standards for CFLKs. DOE proposed adopting TSL 2, which would set energy conservation standards at EL 2 for All CFLKs. DOE received several comments on the proposed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on the range and quality of products that would be available at TSL 3 and TSL 4, which can be met by only LED lamps, as opposed to TSL 2, which be met by both CFLs and LED lamps. CA IOUs supported amending standards for CFLKs, but requested DOE consider a standard higher than TSL 2. (CA IOUs, No. 118 at p. 2, 8) CA IOUs said that according to a 2014 press release from the European Council for an Energy-Efficient Economy, n69 many LED lamps with similar characteristics to the representative lamps presented in DOE's analysis (omnidirectional, approximately 800 lumens, 2,700 CCT, CRI of 80 or greater, and screw base) already comfortably exceed TSL 3. Especially as the market continues to advance, CA IOUs believe that setting a standard level at TSL 3 would not result in the unavailability of compliant products serving CFLK applications. (CA IOUs, No. 118 at p. 2) CA IOUs noted they had provided sufficient data indicating the LED industry will be able to comfortably support the EL at TSL 3, for a standard requiring compliance in 2019. (See section IV.C.4 and IV.D for a summary of data provided by CA IOUs) (CA IOUs, No. 118 at p. 7) PG&amp;E stated that there was less innovation and R&amp;D in CFL technology and more in LED and therefore, the largest benefit to the consumer would be a standard that can be met only by LED lamps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TSL 3). (PG&amp;E, Public Meeting Transcript, No. 112 at p. 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63" w:history="1">
        <w:r>
          <w:rPr>
            <w:rFonts w:ascii="arial" w:eastAsia="arial" w:hAnsi="arial" w:cs="arial"/>
            <w:b w:val="0"/>
            <w:i/>
            <w:strike w:val="0"/>
            <w:noProof w:val="0"/>
            <w:color w:val="0077CC"/>
            <w:position w:val="0"/>
            <w:sz w:val="20"/>
            <w:u w:val="single"/>
            <w:vertAlign w:val="baseline"/>
          </w:rPr>
          <w:t>http://www.eceee.org/all-news/press/2014/rapid-development-LED-lamps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added that regarding both energy savings and performance characteristics, LED technology will replace CFLs in CFLKs. (ASAP, Public Meeting Transcript, No. 112 at pp. 129-130) The Joint Comment and CA IOUs stated that while manufacturers commented that TSL 3 or TSL 4 would reduce consumer choice because the CFLs commonly found in CFLKs today would no longer meet the standard, no unique utility has been defined that distinguishes CFLKs that use CFLs from ones that use LED lamps. (Joint Comment, No. 117 at p. 2; CA IOUs, No. 118 at p. 2) The Joint Comment and CA IOUs asserted that adopting TSL 3 would improve performance without loss of utility. (Joint Comment, No. 117 at p. 2; CA IOUs, No. 118 at p. 2) According to the Joint Comment, CA IOUs, and ASAP, the primary distinguishing characteristic of CFLKs that use CFLs appears to be lower cost. (Joint Comment, No. 117 at p. 2; CA IOUs, No. 118 at p. 2; ASAP, Public Meeting Transcript, No. 112 at pp. 129-130) ASAP warned that experience with low-priced CFLs had not been good and, therefore, maintaining CFLs would negatively impact consumer satisfaction, while adopting TSL 3 would maintain long-term health of the product category. ASAP stated that while DOE's methodology was sound, the rapid pace of technology called for an ambitious approach in setting standards. (ASAP, Public Meeting Transcript, No. 112 at pp. 129-130)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Hunter stated that the market for CFLKs was aesthetically-driven and because they were not driving innovation in LED technology, they could not ensure that the base types and associated product offerings would be there at levels higher than the proposed TSL 2. (Hunter, Public Meeting Transcript, No. 112 at p. 131) ALA stated that TSL 2 would allow manufacturers to continue to offer CFLKs with CFLs, which consumers value for their unique combination of performance and price. (ALA, No. 115 at p. 2) Further, it would allow manufacturers to continue offering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consumers nearly all CFLK models currently on the market at or near current market prices. (ALA, No. 115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ALA stated that manufacturers would have limited flexibility to comply with TSLs 3 or 4, which would negatively impact consumers. Westinghouse stated that while the main barrier to adoption of CFLs had been features, for LED lamps it is cost and size. (Westinghouse, Public Meeting Transcript, No. 112 at pp. 44-45) ALA stated that at TSL 3 manufacturers would need to redesign CFLKs with small base sockets and high lumen outputs and at TSL 4 manufacturers would need to redesign the most common, least efficacious CFLKs at significant cost, or else discontinue them, limiting the range of CFLKs available to consumers. (ALA, No. 115 at pp. 2-3) According to ALA, redesigning CFLKs to comply with TSL 3 or TSL 4 would, in many cases, adversely impact aesthetic appeal, a significant part of the utility CFLKs offer to consumers. (ALA, No. 115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Lamps Plus stated that adopting TSL 2 does not limit potential CFLK designs and, at the same time, allows more efficient SSL technology to continue to develop. (Lamps Plus, Public Meeting Transcript, No. 112 at p. 132) ALA noted that the market is already moving towards more energy-efficient products. (ALA, Public Meeting Transcript, No. 112 at p. 131) PG&amp;E agreed that the market was moving towards more efficient products, however, PG&amp;E contended that this trend indicated that a higher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TSL 3 or TSL 4) would just push the market in the direction it is already headed. (PG&amp;E, Public Meeting Transcript, No. 112 at p.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evaluation of TSLs, DOE assessed which products would be available at the time manufacturers would need to comply with standards. As TSL 4 corresponding to EL 4 is based on a modeled product, a lamp suitable for direct replacement that complies with EL 4 is not currently commercially available. DOE learned through interviews that most CFLK manufacturers do not manufacture lamps, but rather purchase lamps from another supplier or manufacturer to package in CFLKs. Because lamp manufacturers are not required to comply with standards promulgated by this rulemaking, DOE is uncertain as to whether such a lamp meeting EL 4 would be commercially available at the time CFLK manufacturers would need to comply with any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EL 4 can be met by other methods available to CFLK manufacturers; however, most of these options require redesigns of existing fixtures. Some commercially available lamps with smaller base types meet EL 4, but these are available with low lumen outputs and would therefore require several lamps to be incorporated into a new CFLK to provide the same amount of light. Some commercially available lamps with the same base type as the baseline lamp are available at EL 4, but these have higher lumen outputs such that a CFLK would have to be redesigned with fewer sockets to maintain the same light output. Alternatively, LED modules and drivers with a similar lumen output as the baseline lamp could be incorporated as consumer replaceable parts in CFLKs. However, all of these methods of meeting EL 4 reflect the fact that, for most situations, direct lamp replacement would not be a means of meeting the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which corresponds to EL 3, the representative lamp unit is the most efficacious commercially available LED lamp that could be considered an adequate substitute for the baseline lamp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has a non-reflector shape, a lumen output within 10 percent of the baseline lamp, a CCT around 2,700 K, a CRI greater than or equal to 80, a lifetime greater than or equal to that of the baseline, and a medium screw base). Small base lamps are available only with low lumen outputs, consumer replaceable LED modules and drivers in limited lumen ranges, and a few integrated LED modules and drivers systems are available at EL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which corresponds to EL 2, the representative lamp units are a commercially available LED lamp and CFL and at TSL 1, which corresponds to EL 1, the representative lamp unit is a commercially available CFL, all of which are considered adequate substitutes for the baseline lamp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a non-reflector shape, a lumen output within 10 percent of the baseline lamp, a CCT around 2,700 K, a CRI greater than or equal to 80, a lifetime greater than or equal to that of the baseline, and a medium screw base). At EL 2 and EL 1, CFLK manufacturers can choose from a large number of suitable options for direct lamp replacements, as well as fixture redesigns to meet this level. In particular, both consumer replaceable as well as integrated LED modules and drivers are available with lumen outputs that are not an option at higher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regarding the energy savings as well as costs and benefits to consumers, manufacturers, and the nation resulting from the TSLs evaluated. ASAP recommended that DOE adopt TSL 3 given the potential energy savings estimated for that level. (ASAP, Public Meeting Transcript, No. 112 at pp. 129-130) The Joint Comment and CA IOUs stated that TSL 3 would generate significantly more energy savings than TSL 2. (Joint Comment, No. 117 at p. 1; CA IOUs, No. 118 at p. 2) On the other hand, Westinghouse commented that by proposing TSL 2, DOE had appropriately chosen a level that results in maximum energy savings. (Westinghouse, Public Meeting Transcript, No. 112 at p. 133) Lutron supported the proposal of TSL 2, stating that it would result in significant energy savings, well beyond that analyzed from the baseline. (Lutron, No. 113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Joint Comment and CA IOUs stated that DOE's analysis shows that adopting TSL 3 would result in CFLKs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on a first cost basis and superior on an LCC basis. (Joint Comment, No. 117 at p. 2; CA IOUs, No. 118 at p. 2) Further, the Joint Comment and CA IOUs noted that DOE's analysis shows that TSL 3 and TSL 4 with NPVs of $ 0.70 billion and $ 0.71 billion, respectively, at a 7% discount rate, are more cost effective than TSL 2 with NPV at $ 0.50 billion. (Joint Comment, No. 117 at p. 1; CA IOUs, No. 118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appreciated that DOE factored INPV in its decision, an element Westinghouse stated is sometimes outweighed by other factors in some rulemakings. (Westinghouse, Public Meeting Transcript, No. 112 at p. 133) ALA stated that the MIA indicates that the economic impacts of TSLs 3 and 4 on manufacturers would be grave. ALA added that if TSL 3 or TSL 4 were adopted, CFLK manufacturers would be forced to significantly raise their prices in order to comply with the standard, which would be an untenable burden for industry to bear. (ALA, No. 115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stated that relative to TSL 2, the incremental burdens imposed on manufacturers by TSLs 3 and 4 are much larger than the corresponding incremental benefits in terms of national energy savings and consumer benefits. (ALA, No. 115 at p. 3) ALA and Lutron agreed that TSL 2 ensures the standard is economically justified while TSLs 3 and 4 do not. (ALA, No. 115 at pp. 2-3; Lutron, No. 113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selecting a TSL, DOE weighs the benefits and burdens of each TSL, considering to the extent practicable factors such as national energy savings and costs to the consumer, industry, and the nation. DOE first considers the max tech level, and then less-stringent levels until DOE determines the maximum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increase in energy efficiency that is technologically feasible and economically justified. In the NOPR analysis and in this final rule DOE determined that TSL 2 is the highest TSL for which the benefits outweigh the burdens. (See section V.C.1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 commented that DOE should clarify that </w:t>
      </w:r>
      <w:hyperlink r:id="rId19" w:history="1">
        <w:r>
          <w:rPr>
            <w:rFonts w:ascii="arial" w:eastAsia="arial" w:hAnsi="arial" w:cs="arial"/>
            <w:b w:val="0"/>
            <w:i/>
            <w:strike w:val="0"/>
            <w:noProof w:val="0"/>
            <w:color w:val="0077CC"/>
            <w:position w:val="0"/>
            <w:sz w:val="20"/>
            <w:u w:val="single"/>
            <w:vertAlign w:val="baseline"/>
          </w:rPr>
          <w:t>10 CFR 430.32(s)(2)</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10 CFR 430.32(s)(3)</w:t>
        </w:r>
      </w:hyperlink>
      <w:r>
        <w:rPr>
          <w:rFonts w:ascii="arial" w:eastAsia="arial" w:hAnsi="arial" w:cs="arial"/>
          <w:b w:val="0"/>
          <w:i w:val="0"/>
          <w:strike w:val="0"/>
          <w:noProof w:val="0"/>
          <w:color w:val="000000"/>
          <w:position w:val="0"/>
          <w:sz w:val="20"/>
          <w:u w:val="none"/>
          <w:vertAlign w:val="baseline"/>
        </w:rPr>
        <w:t xml:space="preserve"> are inapplicable to CFLKs subject to DOE's amended CFLK efficiency standards by replacing the phrase "manufactured on or after January 1, 2007" in each paragraph with "manufactured on or after January 1, 2007, and before January 7, 2019." (ALA, No. 115 at p.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(2) and (3) of </w:t>
      </w:r>
      <w:hyperlink r:id="rId19"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specify the current standards for respectively, CFLKs with medium screw base sockets and CFLKs with pin-base sockets for fluorescent lamps. Paragraph (4) of </w:t>
      </w:r>
      <w:hyperlink r:id="rId19"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specifies the current standards for CFLKs with other socket types. Once the amended standards established in this final rule require compliance, the efficacy and energy consumption requirements in </w:t>
      </w:r>
      <w:hyperlink r:id="rId19" w:history="1">
        <w:r>
          <w:rPr>
            <w:rFonts w:ascii="arial" w:eastAsia="arial" w:hAnsi="arial" w:cs="arial"/>
            <w:b w:val="0"/>
            <w:i/>
            <w:strike w:val="0"/>
            <w:noProof w:val="0"/>
            <w:color w:val="0077CC"/>
            <w:position w:val="0"/>
            <w:sz w:val="20"/>
            <w:u w:val="single"/>
            <w:vertAlign w:val="baseline"/>
          </w:rPr>
          <w:t>10 CFR 430.32(s)(2)</w:t>
        </w:r>
      </w:hyperlink>
      <w:r>
        <w:rPr>
          <w:rFonts w:ascii="arial" w:eastAsia="arial" w:hAnsi="arial" w:cs="arial"/>
          <w:b w:val="0"/>
          <w:i w:val="0"/>
          <w:strike w:val="0"/>
          <w:noProof w:val="0"/>
          <w:color w:val="000000"/>
          <w:position w:val="0"/>
          <w:sz w:val="20"/>
          <w:u w:val="none"/>
          <w:vertAlign w:val="baseline"/>
        </w:rPr>
        <w:t xml:space="preserve"> through (s)(4) will be superseded by the amended standards. DOE notes that only the efficacy and energy consumption requirements are amended by this rulemaking. The other requirements in paragraphs (2)-(4) of </w:t>
      </w:r>
      <w:hyperlink r:id="rId19"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will remain in effect after the compliance date of this rule. Specifically, the following requirements will remain in effect: (1) The requirement for CFLKs to be packaged with lamps to fill all sockets; (2) lumen maintenance at 1,000 hours, lumen maintenance at 40 percent of lifetime, rapid cycle stress test, and lifetime for CFLKs with medium screw base sockets packaged with compact fluorescent lamps; and (3) use of an electronic ballast for CFLKs with pin-base sockets for fluorescent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regulatory language would have codified amended standards from this rulemaking in </w:t>
      </w:r>
      <w:hyperlink r:id="rId19" w:history="1">
        <w:r>
          <w:rPr>
            <w:rFonts w:ascii="arial" w:eastAsia="arial" w:hAnsi="arial" w:cs="arial"/>
            <w:b w:val="0"/>
            <w:i/>
            <w:strike w:val="0"/>
            <w:noProof w:val="0"/>
            <w:color w:val="0077CC"/>
            <w:position w:val="0"/>
            <w:sz w:val="20"/>
            <w:u w:val="single"/>
            <w:vertAlign w:val="baseline"/>
          </w:rPr>
          <w:t>10 CFR 430.32 (s)(5)</w:t>
        </w:r>
      </w:hyperlink>
      <w:r>
        <w:rPr>
          <w:rFonts w:ascii="arial" w:eastAsia="arial" w:hAnsi="arial" w:cs="arial"/>
          <w:b w:val="0"/>
          <w:i w:val="0"/>
          <w:strike w:val="0"/>
          <w:noProof w:val="0"/>
          <w:color w:val="000000"/>
          <w:position w:val="0"/>
          <w:sz w:val="20"/>
          <w:u w:val="none"/>
          <w:vertAlign w:val="baseline"/>
        </w:rPr>
        <w:t xml:space="preserve">. As proposed, the efficacy and energy consumption standards in paragraphs (2) and (3) of </w:t>
      </w:r>
      <w:hyperlink r:id="rId19"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would no longer have been applicable to CFLKs subject to the amended standards by specifying an exception in paragraphs (2) and (3) for the minimum efficacy requirement provided in paragraph (s)(5) and specifying an exception in paragraph (4) for the requirements provided in paragraph (s)(5). This text was intended to indicate that the efficacy standards established in this rulemaking would supersede current efficacy and energy consumption requirements. Taking into consideration stakeholder suggestions, in this final rule, DOE modified the proposed regulatory language in paragraph (s)(2), (3), and (4) to state that the standards in those paragraphs are applicable to ceiling fan light kits manufactured on or after January 1, 2009 and prior to 3 years after date of final rule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Further, in paragraph (s)(5), DOE has specified all of standards to which CFLKs will be subject at the compliance date of amended standards adopted in this final rule. For clarity, the references to paragraph (s)(5) in paragraphs (s)(2)-(s)(4) were eliminated, and all of the non-efficacy and energy consumption requirements were reiterated in paragraph (s)(5).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expressed concern over the use of the term "lifetime" in the table of requirements, recommending that the term "rated life" be used instead. Philips referred DOE to the Philips and NEMA comments on the CFL test procedure rulemaking for further suggestions and background. (Philips, No. 119 at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certification values for compliance with the lifetime requirement in </w:t>
      </w:r>
      <w:hyperlink r:id="rId19" w:history="1">
        <w:r>
          <w:rPr>
            <w:rFonts w:ascii="arial" w:eastAsia="arial" w:hAnsi="arial" w:cs="arial"/>
            <w:b w:val="0"/>
            <w:i/>
            <w:strike w:val="0"/>
            <w:noProof w:val="0"/>
            <w:color w:val="0077CC"/>
            <w:position w:val="0"/>
            <w:sz w:val="20"/>
            <w:u w:val="single"/>
            <w:vertAlign w:val="baseline"/>
          </w:rPr>
          <w:t>10 CFR 430.32(s)(2)</w:t>
        </w:r>
      </w:hyperlink>
      <w:r>
        <w:rPr>
          <w:rFonts w:ascii="arial" w:eastAsia="arial" w:hAnsi="arial" w:cs="arial"/>
          <w:b w:val="0"/>
          <w:i w:val="0"/>
          <w:strike w:val="0"/>
          <w:noProof w:val="0"/>
          <w:color w:val="000000"/>
          <w:position w:val="0"/>
          <w:sz w:val="20"/>
          <w:u w:val="none"/>
          <w:vertAlign w:val="baseline"/>
        </w:rPr>
        <w:t xml:space="preserve"> should be determined according to definitions and procedures specified in applicable DOE test procedures. Lifetime is a statutory definition, and DOE has proposed related definitions when necessary in test procedures for products included in this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CFLs and LED lamps). See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;D=EERE-2015-BT-TP-0014</w:t>
      </w:r>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;D=EERE-2011-BT-TP-0071</w:t>
      </w:r>
      <w:r>
        <w:rPr>
          <w:rFonts w:ascii="arial" w:eastAsia="arial" w:hAnsi="arial" w:cs="arial"/>
          <w:b w:val="0"/>
          <w:i w:val="0"/>
          <w:strike w:val="0"/>
          <w:noProof w:val="0"/>
          <w:color w:val="000000"/>
          <w:position w:val="0"/>
          <w:sz w:val="20"/>
          <w:u w:val="none"/>
          <w:vertAlign w:val="baseline"/>
        </w:rPr>
        <w:t xml:space="preserve"> for further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CFLKs. It addresses the TSLs examined by DOE, the projected impacts of each of these levels if adopted as energy conservation standards for CFLKs, and the standards levels that DOE is adopting in this final rule. Additional details regarding DOE's analyses are contained in the final rule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CFLKs. These TSLs were developed by combining specific ELs for each of the product classes analyzed by DOE. DOE presents the results for the TSLs in this document, while the results for all ELs that DOE analyzed are in the final rule TSD. Table V.1 presents the TSLs and the corresponding ELs for CFLKs. TSL 4 represents the maximum technologically feasible ("max-tech") energy efficiency for the CFLK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V.1--CFLK Trial Standard Levels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CFLKs efficacy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CFLK consumers by looking at the effects potential amended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As discussed in section IV.D, however, DOE projects that higher-efficiency CFLKs will have a lower purchase price than less efficient products.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 and Table V.3 show the LCC and PBP results for the TSL efficacy levels considered for the All CFLKs product class. In the first table, the simple payback is measured relative to the least efficient product on the market. In the second table, the LCC savings are measured relative to the no-new-standards efficacy distribution in the compliance year (see section IV.F.10 of this document). </w:t>
      </w:r>
      <w:r>
        <w:rPr>
          <w:rFonts w:ascii="arial" w:eastAsia="arial" w:hAnsi="arial" w:cs="arial"/>
          <w:b/>
          <w:i w:val="0"/>
          <w:strike w:val="0"/>
          <w:noProof w:val="0"/>
          <w:color w:val="000000"/>
          <w:position w:val="0"/>
          <w:sz w:val="20"/>
          <w:u w:val="none"/>
          <w:vertAlign w:val="baseline"/>
        </w:rPr>
        <w:t> [*615]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Efficacy Level for All CFLKs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196.7</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"Sub" corresponds to the sub-baseline (i.e., lamps that have efficacies below the baseline set for the new product class structure set forth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are calculated assuming that all consumers use products at that efficacy level. The PBP is measured relative to the least efficient product currently available on the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 that</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 *</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LCC savings calculation excludes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represent the impact of a standard set at that TSL, based on the no-new-standards-case and standards-case efficacy distributions calculated in the shipments analysis. The calculation excludes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consumer subgroup analysis, DOE estimated the impact of the considered TSLs on low-income households and small businesses that purchase CFLKs. Table V.4 and Table V.5 compare the average LCC savings for each TSL and the simple PBP at each efficacy level for the two consumer subgroups to the average LCC savings and the simple PBP for the entire sample. In most cases, the average LCC savings and the simple PBP for low-income households and small businesses that purchase CFLKs are not substantially different from the average LCC savings and simple PBP for all households and all buildings, respectively. Chapter 11 of the final rule TSD presents the complete LCC and PBP results for the subgroups. </w:t>
      </w:r>
      <w:r>
        <w:rPr>
          <w:rFonts w:ascii="arial" w:eastAsia="arial" w:hAnsi="arial" w:cs="arial"/>
          <w:b/>
          <w:i w:val="0"/>
          <w:strike w:val="0"/>
          <w:noProof w:val="0"/>
          <w:color w:val="000000"/>
          <w:position w:val="0"/>
          <w:sz w:val="20"/>
          <w:u w:val="none"/>
          <w:vertAlign w:val="baseline"/>
        </w:rPr>
        <w:t> [*616]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IV.F.12,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procedures for CFLKs. In contrast, the PBPs presented in section V.B.1.a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V.6 presents the rebuttable presumption payback periods for the considered TSLs. While DOE examined the rebuttable-presumption criterion, it considered whether the standard levels considered for this rule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CFLKs. Section V.B.2.a describes the expected impacts on manufacturers at each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examined the financial impacts (represented by changes in INPV) of today's adopted standards on CFLK manufacturers as well as the conversion costs that DOE estimates CFLK manufacturers would incur at each TSL. To evaluate the range of cash-flow impacts on the CFLK industry, DOE used the preservation of gross margin markup scenario to estimate the impacts on manufacturers. The preservation of gross margin markup scenario assumes that in the standards cases, manufacturers would be able to pass along any potential higher production costs required for more efficacious products to their consumers. Specifically, the industry would be able to maintain its average no-new-standards case gross margin (as a percentage of revenue) despite any potential higher production costs in the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modeled a low investment scenario and a high investment scenario for manufacturers that corresponds to the range of potential investments manufacturers must make to comply with amended standards. Each investment scenario results in a unique set of cash flows and corresponding industry values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no-new-standards case and the standards cases that result from the sum of discounted cash flows from the reference year (2015) through the end of the analysis period (2048). The results also discuss the difference in cash flows between the no-new-standards case and the standards cases in the year before the compliance date for the adopted standards. This difference in cash flow represents the size of the required conversion costs relative to the cash flow generated by the CFLK industry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upper (less severe) end of the range of potential impacts on CFLK manufacturers, DOE modeled a low investment conversion cost scenario and to assess the lower (more severe) end of the range of potential impacts on CFLK manufacturers, DOE modeled a high investment conversion cost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the high and low investment scenarios, DOE expects that most manufacturers will not incur conversion costs at any of the TSLs in the lamp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replacement scenario as a result of amended CFLK standards. Conversion costs in the lamp replacement scenario at each of the TSLs are attributed to complying with the EISA 2007 45 lm/W backstop rather than the standards adopted in this final rule. For the light kit replacement scenario, as efficacy levels increase with each TSL, product conversion costs will increase incrementally in proportion with the increasing amount of R&amp;D needed to design more efficacious CFLKs. Manufacturers will incur capital conversion costs in the light kit replacement scenario as a result of amended CFLK standards requiring retooling costs to produce fixtures using LEDs. The product and conversion costs incurred by complying with today's CFLK standard in the light kit replacement scenario are additive to conversion costs incurred by complying with the EISA 2007 45 lm/W backstop. In the following results, DOE expresses conversion costs in terms of the conversion cost investment scenarios, which aggregate the conversion costs incurred by complying with the EISA 2007 backstop and the incremental conversion costs incurred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V.7 and Table V.8 present the projected range of potential results for CFLK manufacturers for the low investment and high investment scenarios.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V.7--Manufacturer Impact Analysis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 Light Kits--Low Investment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V.8--Manufacturer Impact Analysis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 Light Kits--High Investment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no-new-standards case, DOE typically assumes conversion costs are zero because manufacturers typically do not need to make additional investments beyond their normal capital expenditures and investments in research and development if no standards are prescribed by a rulemaking. However, DOE included conversion costs in the no-new-standards case since manufacturers would have to make significant investments to comply with the EISA 2007 45 lm/W backstop. DOE estimates CFLK manufacturers will incur product conversion costs of $ 4.5 million and capital conversion costs of $ 10.6 million to comply with the efficacy requirements prescribed by the EISA 2007 backstop. Product conversion costs include investments in research, development, testing, and marketing that manufacturers must make redesigning CFLKs to accommodate lamps that meet the EISA 2007 backstop efficacy requirements. Capital conversion costs include investments in production equipment that CFLK manufacturers would be required to make in order to significantly expand their CFLK manufacturing capacity to meet expected market demand for CFLKs that accommodate more efficacious CFL and LED lamps to comply with the EISA 2007 backstop.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efficacy level at EL 1 for all CFLKs. At TSL 1, DOE estimates the impact on INPV to be $ 0.3 million or a change in INPV of 0.2 percent. At TSL 1, industry free cash flow (operating cash flow minus capital expenditures) is expected to decrease by approximately 12 percent to $ 9.3 million, compared to the no-new-standards case value of $ 10.5 million in 2018, the year leading up to the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impact on INPV is slightly positive at TSL 1. DOE anticipates that most manufacturers would not be significantly impacted at this TSL. DOE projects that in 2019, 100 percent of shipments that meet the efficacy level required by the no-new-standards case would also meet or exceed the efficacy level required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 average MPC increases by 11 percent relative to the no-new-standards case MPC in 2019, the expected year of compliance. In both the high and low investment scenarios, manufacturers are able to recover their conversion costs through a moderate increase in MPC over the course over of the analysis period, resulting in a slightly positive INPV impact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efficacy level at EL 2 for all CFLKs. At TSL 2, DOE estimates impacts on INPV range from -$ 6.4 million to -$ 5.0 million, or a change in INPV of -3.7 percent to -2.8 percent. At TSL 2, industry free cash flow is expected to range from $ 7.8 million to $ 8.5 million, which represents a decrease of approximately 26 percent to 19 percent respectively, compared to the no-new-standards case value of $ 10.5 million in 2018, the year leading up to the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Percentage impacts on INPV are slightly negative at TSL 2. DOE anticipates that most manufacturers would not lose a significant portion of their INPV at TSL 2 because the ELs at this TSL can be met by purchasing replacement lamps that are currently available on the market. DOE projects that in 2019, 40 percent of shipments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that meet or exceed the efficacy level required by the no-new-standards case would also meet or exceed the efficacy level required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product conversion costs will rise from $ 4.5 million at TSL 1 to $ 5.1 million at TSL 2 in the low investment scenario and from $ 4.5 million at TSL 1 to $ 5.6 million at TSL 2 in the high investment scenario. Manufacturers will incur product conversion costs, primarily driven by increased R&amp;D efforts needed to redesign CFLKs to use LED lamps that meet the efficacy level at TSL 2. Capital conversion costs will increase from $ 10.6 million at TSL 1 to $ 11.9 million at TSL 2 in the low investment scenario and from $ 10.6 million at TSL 1 to $ 13.3 million at TSL 2 in the high investment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shipment-weighted average MPC increases by 25 percent relative to the no-new-standards case MPC in 2019. Manufacturers are not able to recover the $ 17.0 million in conversion costs in the low investment scenario or the $ 18.9 million in conversion costs in the high investment scenario through the increase in MPC over the course of the analysis period, resulting in slightly negative INPV impacts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efficacy level at EL 3 for all CFLKs. At TSL 3, DOE estimates impacts on INPV range from -$ 10.6 million to -$ 8.7 million, or a change in INPV of -6.0 percent to -5.0 percent. At this level, industry free cash flow is expected to range from $ 7.4 million to $ 8.3 million, which represents a decrease of approximately 30 percent and 21 percent respectively, compared to the no-new-standards case value of $ 10.5 million in 2018, the year leading up to the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are moderately negative at TSL 3. TSL 3 sets the first efficacy level that can be met only by LED lamps. DOE projects that in 2019, 17 percent of shipments that meet or exceed the efficacy level required by the no-new-standards case would also meet or exceed the efficacy level required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product conversion costs will rise from $ 5.1 million at TSL 2 to $ 5.3 million at TSL 3 in the low investment scenario and from $ 5.6 million at TSL 2 to $ 6.0 million at TSL 3 in the high investment scenario. Product conversion costs are driven primarily by increased R&amp;D efforts needed to redesign CFLKs to accommodate the more efficacious LED lamps. DOE expects capital conversion costs to increase from $ 11.9 million at TSL 2 to $ 12.2 million at TSL 3 in the low investment scenario and from $ 13.3 million at TSL 2 to $ 13.9 million at TSL 3 in the high investment scenario as a result of retooling costs necessary to produce redesigned CFLK fixtures that use LEDs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shipment-weighted average MPC increases by 27 percent relative to the no-new-standards case MPC in 2019. Manufacturers are not able to recover the $ 17.5 million in conversion costs in the low investment scenario or the $ 20.0 million in conversion costs in the high investment scenario through the increase in MPC over the course of the analysis period, resulting in moderately negative INPV impacts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sets the efficacy level at EL 4 for all CFLKs, which represents max-tech. At TSL 4, DOE estimates impacts on INPV to range from -$ 10.9 million to -$ 8.9 million, or a change in INPV of -6.2 percent to -5.1 percent. At this level, industry free cash flow is expected to range from $ 7.2 million to $ 8.3, which represents a decrease of approximately 31 percent and 21 percent respectively, compared to the no-new-standards case value of $ 10.5 million in 2018, the year leading up to the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moderately negative at TSL 4. DOE projects that in 2019, 9 percent of shipments that meet or exceed the efficacy level required by the no-new-standards case would also meet or exceed the efficacy level required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product conversion costs will rise by less than $ 50 thousand dollars from TSL 3 to TSL 4 in the low investment scenario and slightly rise from $ 6.0 million at TSL 3 to $ 6.1 million at TSL 4 in the high investment scenario. DOE estimates manufacturers will incur slightly higher product conversion costs as they allocate more capital to R&amp;D efforts necessary to redesign CFLKs that meet the max-tech EL. DOE expects capital conversion costs to increase slightly from $ 12.2 million at TSL 3 to $ 12.3 million at TSL 4 in the low investment scenario and from $ 13.9 million at TSL 3 to $ 14.1 million at TSL 4 in the high investment scenario due to retooling costs associated with the high number of models that will be redesigned in the light kit replacement scenario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shipment-weighted average MPC increases by 26 percent relative to the no-new-standards case MPC in 2019. Manufacturers are not able to recover the $ 17.7 million in conversion costs in the low investment scenario or the $ 20.3 million in conversion costs in the high investment scenario through the increase in MPC over the course of the analysis period, resulting in moderately negative INPV impacts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there was only one CFLK manufacturer with domestic production of CFLKs, and this manufacturer's sales of ceiling fans packaged with CFLKs represents a very small portion of their overall revenue. During manufacturer interviews, manufacturers stated that the vast majority of manufacturing of the CFLKs they sell is outsourced to original equipment manufacturers located abroad. These original equipment manufacturers produce CFLKs based on designs from domestic CFLK manufacturers. Because of this feedback, DOE did not quantitatively assess any potential impacts on domestic production employment due to amended energy conservation standards on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CFLK manufacturers stated that they did not anticipate manufacturing capacity constraints as a result of amended energy conservation standards. If manufacturers redesign their CFLK fixtures to comply with amended standards, the original equipment manufacturers of CFLKs would be able to make the changes necessary to comply with standards in the estimated three years from the publication of this final rule to the compliance date. Additionally, at the standard levels adopted in this final rule, manufacturers have a range of options to comply with standards for a significant portion of the CFLKs by replacing the lamps with existing products that are sold on the market today. DOE does not anticipate any impact on manufacturing capacity as a result of this rulemaking. See section V.C.1 for more details on the standard adopted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average cost assumptions to develop an industry cash-flow estimate may not be adequate for assessing differential impacts among manufacturer subgroups. Small manufacturers, niche product manufacturers, and manufacturers exhibiting cost structures substantially different from the industry average could be affected disproportionately. DOE identified small business manufacturers as a subgroup that would require a separate analysis in the MIA. DOE analyzes the impacts on small businesses in section VI.B of this final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rule. DOE did not identify any other adversely impacted manufacturer subgroups for CFLKs for this rulemaking based on the results of the industry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conducted a cumulative regulatory burden analysis as part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a number of requirements, in addition to amended energy conservation standards for CFLKs, that CFLK manufacturers could face for products they manufacture approximately three years prior to and three years after the estimated compliance date of these amended standards. The following section addresses key concerns that manufacturers raised during interviews regarding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raised concerns about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certifications separate from DOE's energy conservation standards that CFLK manufacturers must meet. These include California Title 20, which has energy conservation standards identical to DOE's existing CFLK standards, but requires an additional certification, and Interstate Mercury Education and Reduction Clearinghouse (IMERC) labeling requirements,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in chapter 12 of the final rule TSD, which lists the estimated compliance costs of those requirements when available. In considering the cumulative regulatory burden, DOE evaluates the timing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impact the same product because the coincident requirements could strain financial resources in the same profit center and consequently impact capacity. DOE identified the upcoming ceiling fan standards rulemaking and the GSLs standards rulemaking, as well as the 45 lm/W standard for GSLs in 2020, as potential sources of additional cumulative regulatory burden on CFLK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initiated a rulemaking to evaluate the energy conservation standards of ceiling fans by publishing a notice of availability for a framework document </w:t>
      </w:r>
      <w:hyperlink r:id="rId64" w:history="1">
        <w:r>
          <w:rPr>
            <w:rFonts w:ascii="arial" w:eastAsia="arial" w:hAnsi="arial" w:cs="arial"/>
            <w:b w:val="0"/>
            <w:i/>
            <w:strike w:val="0"/>
            <w:noProof w:val="0"/>
            <w:color w:val="0077CC"/>
            <w:position w:val="0"/>
            <w:sz w:val="20"/>
            <w:u w:val="single"/>
            <w:vertAlign w:val="baseline"/>
          </w:rPr>
          <w:t>(78 FR 16443;</w:t>
        </w:r>
      </w:hyperlink>
      <w:r>
        <w:rPr>
          <w:rFonts w:ascii="arial" w:eastAsia="arial" w:hAnsi="arial" w:cs="arial"/>
          <w:b w:val="0"/>
          <w:i w:val="0"/>
          <w:strike w:val="0"/>
          <w:noProof w:val="0"/>
          <w:color w:val="000000"/>
          <w:position w:val="0"/>
          <w:sz w:val="20"/>
          <w:u w:val="none"/>
          <w:vertAlign w:val="baseline"/>
        </w:rPr>
        <w:t xml:space="preserve"> Mar. 15, 2013) and preliminary analysis TSD. </w:t>
      </w:r>
      <w:hyperlink r:id="rId65" w:history="1">
        <w:r>
          <w:rPr>
            <w:rFonts w:ascii="arial" w:eastAsia="arial" w:hAnsi="arial" w:cs="arial"/>
            <w:b w:val="0"/>
            <w:i/>
            <w:strike w:val="0"/>
            <w:noProof w:val="0"/>
            <w:color w:val="0077CC"/>
            <w:position w:val="0"/>
            <w:sz w:val="20"/>
            <w:u w:val="single"/>
            <w:vertAlign w:val="baseline"/>
          </w:rPr>
          <w:t>(79 FR 64712;</w:t>
        </w:r>
      </w:hyperlink>
      <w:r>
        <w:rPr>
          <w:rFonts w:ascii="arial" w:eastAsia="arial" w:hAnsi="arial" w:cs="arial"/>
          <w:b w:val="0"/>
          <w:i w:val="0"/>
          <w:strike w:val="0"/>
          <w:noProof w:val="0"/>
          <w:color w:val="000000"/>
          <w:position w:val="0"/>
          <w:sz w:val="20"/>
          <w:u w:val="none"/>
          <w:vertAlign w:val="baseline"/>
        </w:rPr>
        <w:t xml:space="preserve"> Oct. 31, 2014) The CFLK standards adopted in this rulemaking affect many of the same manufacturers as the ongoing ceiling fan standards rulemaking and have a similar projected compliance date. Due to these similar projected compliance dates, manufacturers could potentially be required to make investments to bring CFLKs and ceiling fans into compliance during the same time period. Additionally, redesigned CFLKs could also require adjustments to ceiling fan redesigns separate from those potentially required by the ceiling fan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initiated a rulemaking to evaluate the energy conservation standards of GSLs by publishing notices of availability for a framework document </w:t>
      </w:r>
      <w:hyperlink r:id="rId66" w:history="1">
        <w:r>
          <w:rPr>
            <w:rFonts w:ascii="arial" w:eastAsia="arial" w:hAnsi="arial" w:cs="arial"/>
            <w:b w:val="0"/>
            <w:i/>
            <w:strike w:val="0"/>
            <w:noProof w:val="0"/>
            <w:color w:val="0077CC"/>
            <w:position w:val="0"/>
            <w:sz w:val="20"/>
            <w:u w:val="single"/>
            <w:vertAlign w:val="baseline"/>
          </w:rPr>
          <w:t>(78 FR 73737;</w:t>
        </w:r>
      </w:hyperlink>
      <w:r>
        <w:rPr>
          <w:rFonts w:ascii="arial" w:eastAsia="arial" w:hAnsi="arial" w:cs="arial"/>
          <w:b w:val="0"/>
          <w:i w:val="0"/>
          <w:strike w:val="0"/>
          <w:noProof w:val="0"/>
          <w:color w:val="000000"/>
          <w:position w:val="0"/>
          <w:sz w:val="20"/>
          <w:u w:val="none"/>
          <w:vertAlign w:val="baseline"/>
        </w:rPr>
        <w:t xml:space="preserve"> Dec. 9, 2013) and preliminary analysis TSD. </w:t>
      </w:r>
      <w:hyperlink r:id="rId67" w:history="1">
        <w:r>
          <w:rPr>
            <w:rFonts w:ascii="arial" w:eastAsia="arial" w:hAnsi="arial" w:cs="arial"/>
            <w:b w:val="0"/>
            <w:i/>
            <w:strike w:val="0"/>
            <w:noProof w:val="0"/>
            <w:color w:val="0077CC"/>
            <w:position w:val="0"/>
            <w:sz w:val="20"/>
            <w:u w:val="single"/>
            <w:vertAlign w:val="baseline"/>
          </w:rPr>
          <w:t>(79 FR 73503;</w:t>
        </w:r>
      </w:hyperlink>
      <w:r>
        <w:rPr>
          <w:rFonts w:ascii="arial" w:eastAsia="arial" w:hAnsi="arial" w:cs="arial"/>
          <w:b w:val="0"/>
          <w:i w:val="0"/>
          <w:strike w:val="0"/>
          <w:noProof w:val="0"/>
          <w:color w:val="000000"/>
          <w:position w:val="0"/>
          <w:sz w:val="20"/>
          <w:u w:val="none"/>
          <w:vertAlign w:val="baseline"/>
        </w:rPr>
        <w:t xml:space="preserve"> Dec. 11, 2014) In addition, if standards from the GSL standards rulemaking do not produce savings greater than or equal to the savings from a minimum efficacy standard of 45 lm/W, sales of GSLs that do not meet the minimum 45 lm/W standard would be prohibited as of January 1, 2020. (</w:t>
      </w:r>
      <w:hyperlink r:id="rId11"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 Any potential standards established by the GSL rulemaking are also projected to require compliance in 2020. Potential standards promulgated from the GSL standards rulemaking and/or the operation of the GSL 45 lm/W provision will impact GSLs available to be packaged with CFLKs. Therefore, regardless of the standards in this rulemaking, CFLK manufacturers will likely need to package more efficacious lamps with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amended energy conservation standards on CFLKs, several other existing and pending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apply to other products produced by lamp manufacturers and may subsequently impact CFLK manufacturers. These lighting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finalized metal halide lamp fixture standards </w:t>
      </w:r>
      <w:hyperlink r:id="rId68" w:history="1">
        <w:r>
          <w:rPr>
            <w:rFonts w:ascii="arial" w:eastAsia="arial" w:hAnsi="arial" w:cs="arial"/>
            <w:b w:val="0"/>
            <w:i/>
            <w:strike w:val="0"/>
            <w:noProof w:val="0"/>
            <w:color w:val="0077CC"/>
            <w:position w:val="0"/>
            <w:sz w:val="20"/>
            <w:u w:val="single"/>
            <w:vertAlign w:val="baseline"/>
          </w:rPr>
          <w:t>(79 FR 7745;</w:t>
        </w:r>
      </w:hyperlink>
      <w:r>
        <w:rPr>
          <w:rFonts w:ascii="arial" w:eastAsia="arial" w:hAnsi="arial" w:cs="arial"/>
          <w:b w:val="0"/>
          <w:i w:val="0"/>
          <w:strike w:val="0"/>
          <w:noProof w:val="0"/>
          <w:color w:val="000000"/>
          <w:position w:val="0"/>
          <w:sz w:val="20"/>
          <w:u w:val="none"/>
          <w:vertAlign w:val="baseline"/>
        </w:rPr>
        <w:t xml:space="preserve"> Feb. 10, 2014), the finalized general service fluorescent lamp standards </w:t>
      </w:r>
      <w:hyperlink r:id="rId69" w:history="1">
        <w:r>
          <w:rPr>
            <w:rFonts w:ascii="arial" w:eastAsia="arial" w:hAnsi="arial" w:cs="arial"/>
            <w:b w:val="0"/>
            <w:i/>
            <w:strike w:val="0"/>
            <w:noProof w:val="0"/>
            <w:color w:val="0077CC"/>
            <w:position w:val="0"/>
            <w:sz w:val="20"/>
            <w:u w:val="single"/>
            <w:vertAlign w:val="baseline"/>
          </w:rPr>
          <w:t>(80 FR 4041;</w:t>
        </w:r>
      </w:hyperlink>
      <w:r>
        <w:rPr>
          <w:rFonts w:ascii="arial" w:eastAsia="arial" w:hAnsi="arial" w:cs="arial"/>
          <w:b w:val="0"/>
          <w:i w:val="0"/>
          <w:strike w:val="0"/>
          <w:noProof w:val="0"/>
          <w:color w:val="000000"/>
          <w:position w:val="0"/>
          <w:sz w:val="20"/>
          <w:u w:val="none"/>
          <w:vertAlign w:val="baseline"/>
        </w:rPr>
        <w:t xml:space="preserve"> Jan. 26, 2015), and the ongoing high-intensity discharge lamp standards </w:t>
      </w:r>
      <w:hyperlink r:id="rId70" w:history="1">
        <w:r>
          <w:rPr>
            <w:rFonts w:ascii="arial" w:eastAsia="arial" w:hAnsi="arial" w:cs="arial"/>
            <w:b w:val="0"/>
            <w:i/>
            <w:strike w:val="0"/>
            <w:noProof w:val="0"/>
            <w:color w:val="0077CC"/>
            <w:position w:val="0"/>
            <w:sz w:val="20"/>
            <w:u w:val="single"/>
            <w:vertAlign w:val="baseline"/>
          </w:rPr>
          <w:t>(80 FR 6016;</w:t>
        </w:r>
      </w:hyperlink>
      <w:r>
        <w:rPr>
          <w:rFonts w:ascii="arial" w:eastAsia="arial" w:hAnsi="arial" w:cs="arial"/>
          <w:b w:val="0"/>
          <w:i w:val="0"/>
          <w:strike w:val="0"/>
          <w:noProof w:val="0"/>
          <w:color w:val="000000"/>
          <w:position w:val="0"/>
          <w:sz w:val="20"/>
          <w:u w:val="none"/>
          <w:vertAlign w:val="baseline"/>
        </w:rPr>
        <w:t xml:space="preserve"> Feb. 4, 2015). DOE acknowledges that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impact a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manufacturers' profit and possibly cause them to exit particular markets. Table V.9 lists the other DOE energy conservation standards that could also affect CFLK manufacturers in the three years leading up to and after the estimated compliance date of amended energy conservation standards for these products.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V.9--Other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Potentially Affecting CFLK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industry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expenses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Halide Lamp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million (20$ 12 million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Fixtures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$ 26.6 million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Fluorescent Lamps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High-Intensity Discharge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 Lamps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Candelabra-Base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 [beta]N/A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Incandescent Lamps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Intermediate-Base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Incandescent Lamps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Incandescent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 [beta]N/A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Reflector Lamps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dates listed are an approximation. The exact dates are pending final DOE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energy conservation standards for rulemakings awaiting DOE final action, DOE does not have a finalized estimated total industry conversion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 [beta]These rulemakings are placed on hold due to the Continuing Appropriations Act, 2016 (</w:t>
      </w:r>
      <w:r>
        <w:rPr>
          <w:rFonts w:ascii="arial" w:eastAsia="arial" w:hAnsi="arial" w:cs="arial"/>
          <w:b w:val="0"/>
          <w:i/>
          <w:strike w:val="0"/>
          <w:noProof w:val="0"/>
          <w:color w:val="000000"/>
          <w:position w:val="0"/>
          <w:sz w:val="20"/>
          <w:u w:val="none"/>
          <w:vertAlign w:val="baseline"/>
        </w:rPr>
        <w:t>Pub. L. 114-53</w:t>
      </w:r>
      <w:r>
        <w:rPr>
          <w:rFonts w:ascii="arial" w:eastAsia="arial" w:hAnsi="arial" w:cs="arial"/>
          <w:b w:val="0"/>
          <w:i w:val="0"/>
          <w:strike w:val="0"/>
          <w:noProof w:val="0"/>
          <w:color w:val="000000"/>
          <w:position w:val="0"/>
          <w:sz w:val="20"/>
          <w:u w:val="none"/>
          <w:vertAlign w:val="baseline"/>
        </w:rPr>
        <w:t>, Sept.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For minimum performance requirements prescribed by the Energy Independence and Security Act of 2007 (EISA 2007), DOE did not estimate total industry conversion costs because an MIA was not completed as part of the final rule codifying these statutorily-prescribed standards. </w:t>
      </w:r>
      <w:r>
        <w:rPr>
          <w:rFonts w:ascii="arial" w:eastAsia="arial" w:hAnsi="arial" w:cs="arial"/>
          <w:b/>
          <w:i w:val="0"/>
          <w:strike w:val="0"/>
          <w:noProof w:val="0"/>
          <w:color w:val="000000"/>
          <w:position w:val="0"/>
          <w:sz w:val="20"/>
          <w:u w:val="none"/>
          <w:vertAlign w:val="baseline"/>
        </w:rPr>
        <w:t> [*620]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CFLKs, DOE compared their energy consumption under the no-new-standards case to their anticipated energy consumption under each TSL. The savings are measured over the entire lifetime of products purchased in the 30-year period that begins in the year of anticipated compliance with amended standards (2019-2048). Table V.10 presents DOE's projections of the NES for each TSL considered for CFLKs. The savings were calculated using the approach described in section IV.H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Estimated industry conversion expenses were published in the TSD for the February 2014 Metal Halide Lamp Fixtures final rule. </w:t>
      </w:r>
      <w:hyperlink r:id="rId68" w:history="1">
        <w:r>
          <w:rPr>
            <w:rFonts w:ascii="arial" w:eastAsia="arial" w:hAnsi="arial" w:cs="arial"/>
            <w:b w:val="0"/>
            <w:i/>
            <w:strike w:val="0"/>
            <w:noProof w:val="0"/>
            <w:color w:val="0077CC"/>
            <w:position w:val="0"/>
            <w:sz w:val="20"/>
            <w:u w:val="single"/>
            <w:vertAlign w:val="baseline"/>
          </w:rPr>
          <w:t>79 FR 7745.</w:t>
        </w:r>
      </w:hyperlink>
      <w:r>
        <w:rPr>
          <w:rFonts w:ascii="arial" w:eastAsia="arial" w:hAnsi="arial" w:cs="arial"/>
          <w:b w:val="0"/>
          <w:i w:val="0"/>
          <w:strike w:val="0"/>
          <w:noProof w:val="0"/>
          <w:color w:val="000000"/>
          <w:position w:val="0"/>
          <w:sz w:val="20"/>
          <w:u w:val="none"/>
          <w:vertAlign w:val="baseline"/>
        </w:rPr>
        <w:t xml:space="preserve"> The TSD for the 2014 Metal Halide Lamp Fixture final rule can be found at </w:t>
      </w:r>
      <w:hyperlink r:id="rId71" w:history="1">
        <w:r>
          <w:rPr>
            <w:rFonts w:ascii="arial" w:eastAsia="arial" w:hAnsi="arial" w:cs="arial"/>
            <w:b w:val="0"/>
            <w:i/>
            <w:strike w:val="0"/>
            <w:noProof w:val="0"/>
            <w:color w:val="0077CC"/>
            <w:position w:val="0"/>
            <w:sz w:val="20"/>
            <w:u w:val="single"/>
            <w:vertAlign w:val="baseline"/>
          </w:rPr>
          <w:t>https://www1.eere.energy.gov/buildings/appliance_standards/rulemaking.aspx/ruleid/16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Estimated industry conversion expenses were published in the TSD for the January 2015 general service fluorescent lamps final rule. </w:t>
      </w:r>
      <w:hyperlink r:id="rId72" w:history="1">
        <w:r>
          <w:rPr>
            <w:rFonts w:ascii="arial" w:eastAsia="arial" w:hAnsi="arial" w:cs="arial"/>
            <w:b w:val="0"/>
            <w:i/>
            <w:strike w:val="0"/>
            <w:noProof w:val="0"/>
            <w:color w:val="0077CC"/>
            <w:position w:val="0"/>
            <w:sz w:val="20"/>
            <w:u w:val="single"/>
            <w:vertAlign w:val="baseline"/>
          </w:rPr>
          <w:t>80 FR 4042.</w:t>
        </w:r>
      </w:hyperlink>
      <w:r>
        <w:rPr>
          <w:rFonts w:ascii="arial" w:eastAsia="arial" w:hAnsi="arial" w:cs="arial"/>
          <w:b w:val="0"/>
          <w:i w:val="0"/>
          <w:strike w:val="0"/>
          <w:noProof w:val="0"/>
          <w:color w:val="000000"/>
          <w:position w:val="0"/>
          <w:sz w:val="20"/>
          <w:u w:val="none"/>
          <w:vertAlign w:val="baseline"/>
        </w:rPr>
        <w:t xml:space="preserve"> The TSD for the 2015 general service fluorescent lamps final rule can be found at </w:t>
      </w:r>
      <w:hyperlink r:id="rId73" w:history="1">
        <w:r>
          <w:rPr>
            <w:rFonts w:ascii="arial" w:eastAsia="arial" w:hAnsi="arial" w:cs="arial"/>
            <w:b w:val="0"/>
            <w:i/>
            <w:strike w:val="0"/>
            <w:noProof w:val="0"/>
            <w:color w:val="0077CC"/>
            <w:position w:val="0"/>
            <w:sz w:val="20"/>
            <w:u w:val="single"/>
            <w:vertAlign w:val="baseline"/>
          </w:rPr>
          <w:t>https://www1.eere.energy.gov/buildings/appliance_standards/rulemaking.aspx/ruleid/24</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V.10--Cumulative National Energy Savings for CFLKs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n72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n73 The review timeframe established in EPCA is generally not synchronized with the product lifetime, product manufacturing cycles, or other factors specific to CFLKs. Thus, such results are presented for informational purposes only and are not indicative of any change in DOE's analytical methodology. The NES sensitivity analysis results based on a nine-year analytical period are presented in Table V.11. The impacts are counted over the lifetime of CFLKs purchased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U.S. Office of Management and Budget. </w:t>
      </w:r>
      <w:r>
        <w:rPr>
          <w:rFonts w:ascii="arial" w:eastAsia="arial" w:hAnsi="arial" w:cs="arial"/>
          <w:b w:val="0"/>
          <w:i/>
          <w:strike w:val="0"/>
          <w:noProof w:val="0"/>
          <w:color w:val="000000"/>
          <w:position w:val="0"/>
          <w:sz w:val="20"/>
          <w:u w:val="none"/>
          <w:vertAlign w:val="baseline"/>
        </w:rPr>
        <w:t>Circular No. A-4, Regulatory Analysis.</w:t>
      </w:r>
      <w:r>
        <w:rPr>
          <w:rFonts w:ascii="arial" w:eastAsia="arial" w:hAnsi="arial" w:cs="arial"/>
          <w:b w:val="0"/>
          <w:i w:val="0"/>
          <w:strike w:val="0"/>
          <w:noProof w:val="0"/>
          <w:color w:val="000000"/>
          <w:position w:val="0"/>
          <w:sz w:val="20"/>
          <w:u w:val="none"/>
          <w:vertAlign w:val="baseline"/>
        </w:rPr>
        <w:t xml:space="preserve"> 2003. Washington, DC (Last accessed October 23, 2015.) </w:t>
      </w:r>
      <w:hyperlink r:id="rId74" w:history="1">
        <w:r>
          <w:rPr>
            <w:rFonts w:ascii="arial" w:eastAsia="arial" w:hAnsi="arial" w:cs="arial"/>
            <w:b w:val="0"/>
            <w:i/>
            <w:strike w:val="0"/>
            <w:noProof w:val="0"/>
            <w:color w:val="0077CC"/>
            <w:position w:val="0"/>
            <w:sz w:val="20"/>
            <w:u w:val="single"/>
            <w:vertAlign w:val="baseline"/>
          </w:rPr>
          <w:t>http://www.whitehouse.gov/sites/default/files/omb/assets/regulatory_matters_pdf/a-4.pdf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V.11--Cumulative National Energy Savings for CFLKs; Nine Years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CFLKs. In accordance with OMB's guidelines on regulatory analysis, n74 DOE calculated NPV using both a 7-percent and a 3-percent real discount rate. Table V.12 shows the consumer NPV results with impacts counted over the lifetime of products purchased in 2019-2048.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U.S. Office of Management and Budget, "Circular A-4: Regulatory Analysis," section E, (Sept. 17, 2003) (Available at: </w:t>
      </w:r>
      <w:hyperlink r:id="rId75"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V.12--Cumulative Net Present Value of Consumer Benefits for CFLKs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V.13. The impacts are counted over the lifetime of products purchased in 2019-2027.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V.13--Cumulative Net Present Value of Consumer Benefits for CFLKs; Nine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of Shipments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a default trend to estimate the change in price for CFLKs over the analysis period (see section IV.G of this document). DOE also conducted a sensitivity analysis that considered a higher rate of price decline than the reference case. The results of these alternative cases are presented in appendix 10C of the final rule TSD. In the high-price-decline case, the NPV is lower than in the default case. This is due the faster adoption of LED CFLKs in the no-new-standards case, which results in consumers moving to CFLKs that already meet or exceed potential standards. Therefore in this scenario, setting a standard does not move as many consumers to a higher efficacy level, resulting in lower energy savings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CFLKs to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(2019-2024),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the standards adopted in this final rule would not reduce the utility or performance of the CFLKs under consideration in this rulemaking. Manufacturers of these products currently offer units that meet or exceed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III.E.1.e,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an amended standard and to transmit such determination in writing to the Secretary within 60 days of the publication of a final rule, together with an analysis of the nature and extent of the impact. To assist the Attorney General in making such determination, DOE provided the Department of Justice (DOJ) with copies of the NOPR and the TSD for review. In its assessment letter responding to DOE, DOJ concluded that the proposed energy conservation standards for CFLKs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of the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amended standards for CFLKs is expected to yield environmental benefits in the form of reduced emissions of air pollutants and greenhouse gases. Table V.14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V.14--Cumulative Emissions Reduction for CFLKs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458.92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and NO[X] that DOE estimated for each of the considered TSLs for CFLKs. As discussed in section IV.L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V.15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CFLKs. The dollar-per-ton value that DOE used is discussed in section IV.L of this document. Table V.16 presents the cumulative present values for NO[X] emissions for each TSL calculated using 7-percent and 3-percent discount rates. This table presents values that use the low dollar-per-ton values, which reflect DOE's primary estimate. Results that reflect the range of NO[X] dollar-per-ton values are presented in Table V.18.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V.16--Estimates of Present Value of NO[X] Emissions Reduction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CFLKs Shipped in 2019-2048</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14.18</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8.64</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34.93</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V.17 presents the NPV values that result from adding the estimates of the potential economic benefits resulting from reduced CO[2] and NO[X] emissions in each of four valuation scenarios to the NPV of consumer savings calculated for each TSL for CFLKs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2019 to 2048. Because CO[2] emissions have a very long residence time in the atmosphere, n75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The atmospheric lifetime of CO[2] is estimated of the order of 30-95 years. Jacobson, MZ,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standards, the new or amended energy conservation standards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amended standards for CFLKs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final rule TSD. However, DOE's current analysis does not explicitly control for heterogeneity in consumer preferences, preferences across subcategories of products or specific features, or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consumer price sensitivity variation according to household income.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n77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Alan Sanstad, Notes on the Economics of Household Energy Consumption and Technology Choice. Lawrence Berkeley National Laboratory (2010) (Available online at: </w:t>
      </w:r>
      <w:hyperlink r:id="rId76" w:history="1">
        <w:r>
          <w:rPr>
            <w:rFonts w:ascii="arial" w:eastAsia="arial" w:hAnsi="arial" w:cs="arial"/>
            <w:b w:val="0"/>
            <w:i/>
            <w:strike w:val="0"/>
            <w:noProof w:val="0"/>
            <w:color w:val="0077CC"/>
            <w:position w:val="0"/>
            <w:sz w:val="20"/>
            <w:u w:val="single"/>
            <w:vertAlign w:val="baseline"/>
          </w:rPr>
          <w:t>https://www1.eere.energy.gov/buildings/appliance_standards/pdfs/consumer_ee_theory.pdf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CFLK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V.18 and Table V.19 summarize the quantitative impacts estimated for each TSL for CFLKs. The national impacts are measured over the lifetime of CFLKs purchased in the 30-year period that begins in the anticipated year of compliance with amended standards (2019-2048). The energy savings, emissions reductions, and value of emissions reductions refer to FFC results. The ELs contained in each TSL are described in section V.A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V.18--Summary of Analytical Results for CFLK TSLs: National Impacts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 National Energy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(quads):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of Consumer Costs and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billion):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 Emissions Reduction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FFC Emission):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458.92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Emissions Reduction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 to</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2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V.19--Summary of Analytical Results for CFLK TSLs: Manufacturer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Impacts: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168.5-169.9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164.3-166.2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164.0-166.0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INPV =</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174.9)</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(6.2)-(5.1)</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Average LCC Savings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Simple PBP ** (years):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Consumers that Experience</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Average LCC Savings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Simple PBP ** (years):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Consumers that Experience</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Cost:</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Simple PBP results are calculated assuming that all consumers use products at that efficacy level. The PBP is measured relative to the least efficient product currently available on the market </w:t>
      </w:r>
      <w:r>
        <w:rPr>
          <w:rFonts w:ascii="arial" w:eastAsia="arial" w:hAnsi="arial" w:cs="arial"/>
          <w:b/>
          <w:i w:val="0"/>
          <w:strike w:val="0"/>
          <w:noProof w:val="0"/>
          <w:color w:val="000000"/>
          <w:position w:val="0"/>
          <w:sz w:val="20"/>
          <w:u w:val="none"/>
          <w:vertAlign w:val="baseline"/>
        </w:rPr>
        <w:t> [*626]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EL. TSL 4 would save 0.07 quads of energy, an amount DOE considers significant. Under TSL 4, the NPV of consumer benefit would be $ 0.71 billion using a discount rate of 7 percent, and $ 0.97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4.79 Mt of CO[2], 3.50 thousand tons of SO[2], 7.53 thousand tons of NO[X], 0.01 tons of Hg, 16.4 thousand tons of CH[4,] and 0.07 thousand tons of N[2] O. The estimated monetary value of the CO[2] emissions reduction at TSL 4 ranges from $ 46.6 million to $ 546.6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$ 30.9 in the residential sector and a savings of $ 67.8 in the commercial sector. The simple payback period is 0.4 years in the residential sector and 0.1 years in the commercial sector. The fraction of consumers experiencing a net LCC cost is 7.6 percent in the residential sector and 0.3 percent in the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$ 10.9 million to a decrease of $ 8.9 million, which corresponds to decreases of 6.2 percent and 5.1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4 for CFLKs, the benefits of energy savings, positive NPV of consumer benefits, emission reductions, and the estimated monetary value of the emissions reductions would be outweighed by the reduction in manufacturer industry value and the potentially limited availability of compliant CFLKs discussed in section IV.O.1.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0.069 quads of energy, an amount DOE considers significant. Under TSL 3, the NPV of consumer benefit would be $ 0.70 billion using a discount rate of 7 percent, and $ 0.95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4.70 Mt of CO[2], 3.44 thousand tons of SO[2], 7.36 thousand tons of NO[X], 0.01 tons of Hg, 16.0 thousand tons of CH[4], and 0.07 thousand tons of N[2] O. The estimated monetary value of the CO[2] emissions reduction at TSL 3 ranges from $ 45.8 million to $ 536.2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$ 30.9 in the residential sector and a savings of $ 67.7 in the commercial sector. The simple payback period is 0.5 years in the residential sector and 0.1 years in the commercial sector. The fraction of consumers experiencing a net LCC cost is 7.6 percent in the residential sector and 0.3 percent in the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$ 10.6 million to a decrease of $ 8.7 million, which corresponds to decreases of 6.0 percent and 5.0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concluded that at TSL 3 for CFLKs, the benefits of energy savings, positive NPV of consumer benefits, and the estimated monetary value of the emissions reductions would be outweighed by the reduction in manufacturer industry value and by the potential limited availability of compliant CFLKs discussed in section IV.O.1. Consequently, the Secretary has concluded that TSL 3 is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would save an estimated 0.049 quads of energy, an amount DOE considers significant. Under TSL 2, the NPV of consumer benefit would be $ 0.50 billion using a discount rate of 7 percent, and $ 0.66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3.42 Mt of CO[2], 2.59 thousand tons of SO[2], 5.23 thousand tons of NO[X], 0.01 tons of Hg, 11.2 thousand tons of CH[4], and 0.05 thousand tons of N[2] O. The estimated monetary value of the CO[2] emissions reduction at TSL 2 ranges from $ 34.5 million to $ 395.5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$ 24.3 in the residential sector and a savings of $ 53.4 in the commercial sector. The simple payback period is 1.2 years in the residential sector and 0.3 years in the commercial sector. The fraction of consumers experiencing a net LCC cost is 9.7 percent in the residential sector and 1.9 percent in the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$ 6.4 million to a decrease of $ 5.0 million, which corresponds to decreases of 3.7 percent and 2.8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concluded that at TSL 2 for CFLKs, the benefits of energy savings, positive NPV of consumer benefits, emission reductions, the estimated monetary value of the emissions reductions, and positive average LCC savings would outweigh the reduction in manufacturer industry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has concluded that TSL 2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is adopting the energy conservation standards for CFLKs at TSL 2. The amended energy conservation standards for CFLKs, which are expressed as minimum lm/W, are shown in Table V.20.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V.20--Amended Energy Conservation Standards for CFLKs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4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required efficacy</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120</w:t>
            </w:r>
          </w:p>
        </w:tc>
        <w:tc>
          <w:tcPr>
            <w:tcW w:w="4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74.0-29.42 x 0.9983 fnlumens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Use the lumen output for each basic model of lamp packaged with the basic model of CFLK or each basic model of integrated SSL in the CFLK basic model to determine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the sum of: (1) The annualized national economic value (expressed in 2014] of the benefits from operating products that meet the adopted standards (consisting primarily of operating cost savings from using less energy, minus increases in product purchase costs, and (2) the annualized monetary value of the benefits of CO[2] and NO[X] emission reductions.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 </w:t>
      </w:r>
      <w:r>
        <w:rPr>
          <w:rFonts w:ascii="arial" w:eastAsia="arial" w:hAnsi="arial" w:cs="arial"/>
          <w:b/>
          <w:i w:val="0"/>
          <w:strike w:val="0"/>
          <w:noProof w:val="0"/>
          <w:color w:val="000000"/>
          <w:position w:val="0"/>
          <w:sz w:val="20"/>
          <w:u w:val="none"/>
          <w:vertAlign w:val="baseline"/>
        </w:rPr>
        <w:t> [*627]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V.21 shows the annualized values for CFLKs under TSL 2, expressed in 2014$ . The results under the primary estimate are as follows. Using a 7-percent discount rate for benefits and costs other than CO[2] reductions (for which DOE used a 3-percent discount rate along with the average SCC series corresponding to a value of $ 40.0/ton in 2015 [2014$ ]), the estimated cost of the adopted standards for CFLKs is $ 6.0 million per year in increased equipment costs, while the estimated benefits are $ 55 million per year in reduced equipment operating costs, $ 7.5 million per year in CO[2] reductions, and $ 1.7 million per year in reduced NO[X] emissions. In this case, the net benefit amounts to $ 59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$ 40.0/ton in 2015 (in 2014], the estimated cost of the adopted standards for CFLKs is $ 4.0 million per year in increased equipment costs, while the estimated annual benefits are $ 41 million in reduced operating costs, $ 7.5 million in CO[2] reductions, and $ 1.4 million in reduced NO[X] emissions. In this case, the net benefit amounts to $ 46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V.21--Annualized Benefits and Costs of Proposed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CFLKs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 to 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to 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to 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 to 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to 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to 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CFLKs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Estimate assumes the reference case electricity prices and housing starts from AEO 2015 and decreasing product prices for LED CFLKs, due to price learning. The Low Benefits Estimate uses the Low Economic Growth electricity prices and housing starts from AEO 2015 and a faster decrease in product prices for LED CFLKs. The High Benefits Estimate uses the High Economic Growth electricity prices and housing starts from AEO 2015 and the same product price decrease for LED CFLKs as in the Primary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Benefits for both the 3% and 7% cases are derived using the series corresponding to the average SCC with a 3-percent discount rate ($ 40.0/t case). In the rows labeled "7% plus CO[2] range" and "3% plus CO[2] range," the operating-cost and NO[X] benefits are calculated using the labeled discount rate, and those values are added to the full range of CO[2] values. </w:t>
      </w:r>
      <w:r>
        <w:rPr>
          <w:rFonts w:ascii="arial" w:eastAsia="arial" w:hAnsi="arial" w:cs="arial"/>
          <w:b/>
          <w:i w:val="0"/>
          <w:strike w:val="0"/>
          <w:noProof w:val="0"/>
          <w:color w:val="000000"/>
          <w:position w:val="0"/>
          <w:sz w:val="20"/>
          <w:u w:val="none"/>
          <w:vertAlign w:val="baseline"/>
        </w:rPr>
        <w:t> [*628]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77"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CFLKs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the Office of Information and Regulatory Affairs (OIRA) in the OMB has determined that the regulatory action is not a significant regulatory action under section (3)(f) of Executive Order 12866. Section 6(a)(3)(A) of the Executive Order states that absent a material change in the development of the planned regulatory action, regulatory action not designated as significant will not be subject to review under section 6(a)(3) unless, within 10 working days of receipt of DOE's list of planned regulatory actions, the Administrator of OIRA notifies the agency that OIRA has determined that a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significant regulatory action within the meaning of the Executive order. Accordingly, DOE did not submit this final rule to OIRA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8"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7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80"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1"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the need for, and objectives of, the rule is set forth elsewhere in the preamble and not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specifically on the initial regulatory flexibility analysis prepared for this rulemaking. Comments on the economic impacts of the rule are discussed elsewhere in the preamble and did not necessitate changes to the analysis required by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of Comments Submitted by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did not submit comments on DOE's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on Estimated Number of Small Entities Regulated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CFLKs,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available at: </w:t>
      </w:r>
      <w:hyperlink r:id="rId82"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 CFLK manufacturing is classified under NAICS code 335210, "Small Electrical Appliance Manufacturing." The SBA sets a threshold of 750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number of companies that could be small businesses that sell CFLKs covered by this rulemaking, DOE conducted a market survey using publicly available information. DOE's research involved information provided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by trade associations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ALA n79) and information from previous rulemakings, individual company Web sites, SBA's database,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Hoover's reports n80). DOE also asked stakeholders and industry representatives if they were aware of any small businesses during manufacturer interviews and DOE public meetings. DOE used information from these sources to create a list of companies that potentially manufacture or sell CFLKs and would be impacted by this rulemaking. DOE screened out companies that do not offer products covered by this rulemaking, do not meet the definition of a "small business," or are completely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American Lighting Association Company Information Industry Information Lists, </w:t>
      </w:r>
      <w:hyperlink r:id="rId83" w:history="1">
        <w:r>
          <w:rPr>
            <w:rFonts w:ascii="arial" w:eastAsia="arial" w:hAnsi="arial" w:cs="arial"/>
            <w:b w:val="0"/>
            <w:i/>
            <w:strike w:val="0"/>
            <w:noProof w:val="0"/>
            <w:color w:val="0077CC"/>
            <w:position w:val="0"/>
            <w:sz w:val="20"/>
            <w:u w:val="single"/>
            <w:vertAlign w:val="baseline"/>
          </w:rPr>
          <w:t>http://www.americanlightingassoc.com/</w:t>
        </w:r>
      </w:hyperlink>
      <w:r>
        <w:rPr>
          <w:rFonts w:ascii="arial" w:eastAsia="arial" w:hAnsi="arial" w:cs="arial"/>
          <w:b w:val="0"/>
          <w:i w:val="0"/>
          <w:strike w:val="0"/>
          <w:noProof w:val="0"/>
          <w:color w:val="000000"/>
          <w:position w:val="0"/>
          <w:sz w:val="20"/>
          <w:u w:val="none"/>
          <w:vertAlign w:val="baseline"/>
        </w:rPr>
        <w:t>) (Last accessed Nov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Hoovers Company Information Industry Information Lists, </w:t>
      </w:r>
      <w:hyperlink r:id="rId84"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Nov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CFLKs, DOE initially identified a total of 67 potential companies that sell CFLKs in the United States. Of these, DOE identified only one manufacturer that also manufactures the lamps sold with their CFLKs. All other CFLK manufacturers source the lamps packaged with their CFLKs. After reviewing publicly available information on these potential small businesses, DOE determined that 40 were either large businesses or businesses that were completely foreign owned and operated. DOE determined that the remaining 27 companies were small businesses that either manufacture or sell covered CFLKs in the United States. The one CFLK manufacturer that also sells lamps that DOE identified is also a small business. Based on manufacturer interviews, DOE estimates that these small businesses account for approximately 25 percent of the CFLK market. One small business accounts for approximately five percent of the CFLK market, while all other small businesses account for one percent or less of the CFLK market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adopted standard in this final rule, DOE projects that impacts on small businesses as a result of amended standards would be consistent with the overall CFLK industry impacts presented in section V.B.2. Small businesses are not expected to experience differential impacts as a result of the amended CFLK standards due to the majority of large and small businesses sourcing the lamps used in their CFLKs from lamp manufacturers; small and large CFLK businesses typically outsourcing the manufacturing of the CFLKs they sell to original equipment manufacturers located abroad; and the range of available options to replace non-compliant lamps with lamps on the market that can meet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only one CFLK small business that is also a lamp manufacturer. For this analysis, DOE refers to lamp manufacturers as entities that produce and sell lamps, as opposed to purchasing lamps from a third party. The majority of lamps packaged in CFLKs are purchased from lamp manufacturers, then inserted into a CFLK or packaged with a CFLK. Therefore, CFLK businesses will typically not be responsible for the costs associated with producing more efficacious lamps packaged with CFLKs that comply with the adopted standards (though CFLK manufacturers would shoulder any increase in purchase price of a more efficacious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adopted standard level, CFLK businesses have the option to replace the lamps used in their CFLKs with more efficacious lamps available on the market. This lamp replacement option allows most CFLK businesses to comply with the adopted CFLK standards without redesigning their existing CFLKs. However, these more efficacious lamps could be more expensive for CFLK manufacturers to purchase and could require CFLK manufacturers to increase the sale price of their CFLKs to recover these higher production costs. DOE's shipments analysis found that approximately 50 percent of CFLKs sold at TSL 2 will follow this lamp replacement option, allowing these CFLK businesses to avoid redesign and conversion costs. Based on manufacturer interviews, small businesses are just as likely to pursue the lamp replacement option as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CFLK businesses that meet amended CFLK standards by redesigning CFLK fixtures instead of replacing lamps are expected to incur conversion costs driven by retooling costs, increased R&amp;D efforts, product certification costs, and testing costs. DOE learned during manufacturer interviews that the majority of the manufacturing of CFLKs by small and large CFLK businesses is outsourced to a limited number of original equipment manufacturers located abroad. CFLK businesses typically pay retooling costs to these original equipment manufacturers located abroad, who operate and maintain machinery used to produce the CFLKs that those businesses then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learned from manufacturer interviews that, in some cases, multiple CFLK businesses, including small and large CFLK businesses, are outsourcing production to the same original equipment manufacturer located abroad. Small businesses are currently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large businesses despite purchasing components at lower volumes, and DOE expects that they will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after the adoption of standards, because the adopted standards will not significantly disrupt most CFLK manufacturers' supply chain. DOE does not expect that small businesses would be disadvantaged compared to large businesses if they redesign their CFLKs. Total estimated conversion costs for the industry at TSL 2 range from $ 17.0 million in the low investment scenario to $ 18.9 million in the high investment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V.B.2.a, DOE estimates that CFLK manufacturers may experience a decrease in INPV ranging from a decrease of 3.7 percent to a decrease of 2.8 percent at TSL 2. For the reasons outlined previously, DOE has determined that most small businesses would not be disproportionally impacted by the adopted CFLK energy conservation standard compared to industry average impacts previously stated. DOE estimates that the overall percent change in INPV for the CFLK industry is reflective of the range of potential impacts for small businesses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because lamp manufacturers typically test and certify their lamps, CFLK businesses can use the testing and certification data provided by the lamp manufacturer to comply with the CFLK standards. By using existing testing and certification data, both large and small CFLK businesses can significantly reduce their own testing and certification costs associated with complying with amended CFLK standards. DOE emphasizes, however, that CFLK manufacturers are ultimately responsible for demonstrating compliance with applicable CFLK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Description of Steps Taken To Minimize Impacts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in the previous section analyzes impacts on small businesses that would result from DOE's final rule. In reviewing alternatives to the final rule, DOE examined energy conservation standards set at higher and lower ELs. </w:t>
      </w:r>
      <w:r>
        <w:rPr>
          <w:rFonts w:ascii="arial" w:eastAsia="arial" w:hAnsi="arial" w:cs="arial"/>
          <w:b/>
          <w:i w:val="0"/>
          <w:strike w:val="0"/>
          <w:noProof w:val="0"/>
          <w:color w:val="000000"/>
          <w:position w:val="0"/>
          <w:sz w:val="20"/>
          <w:u w:val="none"/>
          <w:vertAlign w:val="baseline"/>
        </w:rPr>
        <w:t> [*630]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TSL 4, DOE estimated that while there would be significant consumer benefits from the projected energy savings of 0.07 quads (ranging from $ 0.71 billion using a 7-percent discount rate to $ 0.97 billion using a 3-percent discount rate), along with emissions reductions, the overall impacts would result in an INPV reduction of 5.1-6.2 percent. DOE determined that this INPV reduction, along with the potential limited availability of compliant CFLKs, would outweigh the potential benefits. For TSL 3, DOE estimated that while there would be significant consumer benefits from the projected energy savings of 0.069 quads (ranging from $ 0.70 billion using a 7-percent discount rate to $ 0.95 billion using a 3-percent discount rate), along with emissions reductions, the overall impacts would result in an INPV reduction of 5.0-6.0 percent. DOE determined that this INPV reduction, along with the potential limited availability of compliant CFLKs, would outweigh the potential benefits. In addition, while TSL 1 would reduce the impacts on small business manufacturers, it would come at the expense of a significant reduction in energy savings and NPV benefits to consumers, achieving 83 percent lower energy savings and 58 percent less NPV benefits to consumers compared to the energy savings and NPV benefits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establish standards at the level that would achieve the maximum improvement in energy efficiency that is technologically feasible and economically justified. Based on its analysis, DOE concluded that TSL 2 achieves the maximum improvement in energy efficiency that is technologically feasible and economically justified. Therefore, DOE did not establish standards at the levels considered at TSLs 3 and 4 because DOE determined that they were not economically justified. DOE's analysis of economic justification considers impacts on manufacturers, including small businesses. While TSL 1 would reduce the impacts on small business manufacturers, EPCA prohibits DOE from adopting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concluded that establishing standards at TSL 2 balances the benefits of the energy savings and the NPV benefits to consumers at TSL 2 with the potential burdens placed on CFLK manufacturers, including small business manufacturers. Accordingly, DOE does not adopt any of the other TSLs considered in the analysis, or the other policy alternatives detailed as part of the regulatory impacts analysis included in chapter 17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8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CFLKs must certify to DOE that their products comply with any applicable energy conservation standards. In certifying compliance, manufacturers must test their products according to the DOE test procedures for CFLKs,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CFLKs.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10 CFR part 429.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86"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7"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16"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9"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1"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2"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93"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contain a Federal intergovernmental mandate, nor is it expected to require expenditures of $ 100 million or more in any one year by the private sector. As a result, the analytical requirements of UMRA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4"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5"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6"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7"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8"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amended energy conservation standards for CFLKs,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Id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9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December 17,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T. Danielson,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parts 429 and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3"/>
        </w:numPr>
        <w:spacing w:before="120" w:line="240" w:lineRule="atLeast"/>
      </w:pPr>
      <w:r>
        <w:rPr>
          <w:b/>
          <w:i w:val="0"/>
          <w:sz w:val="20"/>
        </w:rPr>
        <w:t>LIANCE, AND ENFORCEMENT FOR CONSUMER PRODUCTS AND COMMERCIAL AND INDUSTRIAL EQUIPMENT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429.33 is amended by revising the introductory text of paragraph (a)(3) to read as follows:</w:t>
      </w:r>
    </w:p>
    <w:p>
      <w:pPr>
        <w:numPr>
          <w:numId w:val="5"/>
        </w:numPr>
        <w:spacing w:before="120" w:line="240" w:lineRule="atLeast"/>
      </w:pPr>
      <w:r>
        <w:rPr>
          <w:b/>
          <w:i w:val="0"/>
          <w:sz w:val="20"/>
        </w:rPr>
        <w: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ceiling fan light kits that require compliance with the January 7, 2019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
        </w:numPr>
        <w:spacing w:before="120" w:line="240" w:lineRule="atLeast"/>
      </w:pPr>
      <w:r>
        <w:rPr>
          <w:b/>
          <w:i w:val="0"/>
          <w:sz w:val="20"/>
        </w:rPr>
        <w:t xml:space="preserve"> PROGRAM FOR CONSUMER PRODUCTS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430.23 is amended by revising the introductory text of paragraph (x)(2) to read as follows:</w:t>
      </w:r>
    </w:p>
    <w:p>
      <w:pPr>
        <w:numPr>
          <w:numId w:val="10"/>
        </w:numPr>
        <w:spacing w:before="120" w:line="240" w:lineRule="atLeast"/>
      </w:pPr>
      <w:r>
        <w:rPr>
          <w:b/>
          <w:i w:val="0"/>
          <w:sz w:val="20"/>
        </w:rPr>
        <w:t>he measurement of energy and water consumption.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ceiling fan light kit that requires compliance with the January 7, 2019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paragraphs (s)(2) and (3);</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(s)(4);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(s)(5).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read as follows:</w:t>
      </w:r>
    </w:p>
    <w:p>
      <w:pPr>
        <w:numPr>
          <w:numId w:val="14"/>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 light kits manufactured on or after January 1, 2007, and prior to January 7, 2019, with medium screw base sockets must be packaged with medium screw base lamps to fill all sockets. These medium screw base lamps must--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 light kits manufactured on or after January 1, 2007, and prior January 7, 2019, with pin-based sockets for fluorescent lamps must use an electronic ballast and be packaged with lamps to fill all sockets. These lamp ballast platforms must meet the following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 light kits manufactured on or after January 1, 2009, and prior to January 7, 2019, with socket types other than those covered in paragraphs (s)(2) or (3) of this section, including candelabra screw base sockets, must be packaged with lamps to fill all sockets and must not be capable of operating with lamps that total more than 190 watts.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 light kits manufactured on or after January 7, 2019 must be packaged with lamps to fill all sockets, and each basic model of lamp packaged with the basic model of CFLK and each basic model of integrated SSL in the CFLK basic model shall meet the requirements shown in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Lumens fn1</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required efficacy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&lt;120</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120</w:t>
            </w: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(74.0-29.42 x 0.9983 fnlumens)</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Use the lumen output for each basic model of lamp packaged with the basic model of CFLK or each basic model of integrated SSL in the CFLK basic model to determine the applicable standard.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 light kits with medium screw base sockets manufactured on or after January 7, 2019 and packaged with compact fluorescent lamps must include lamps that also meet the following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Lumen Maintenance at 1,000</w:t>
            </w:r>
          </w:p>
        </w:tc>
        <w:tc>
          <w:tcPr>
            <w:tcW w:w="52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&gt;/= 90.0%.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hours</w:t>
            </w:r>
          </w:p>
        </w:tc>
        <w:tc>
          <w:tcPr>
            <w:tcW w:w="5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Lumen Maintenance at 40 Percent</w:t>
            </w:r>
          </w:p>
        </w:tc>
        <w:tc>
          <w:tcPr>
            <w:tcW w:w="52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&gt;/= 80.0%.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of Lifetime</w:t>
            </w:r>
          </w:p>
        </w:tc>
        <w:tc>
          <w:tcPr>
            <w:tcW w:w="5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Rapid Cycle Stress Test</w:t>
            </w:r>
          </w:p>
        </w:tc>
        <w:tc>
          <w:tcPr>
            <w:tcW w:w="52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Each lamp must be cycled once for every 2</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hours of lifetime of compact fluorescent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lamp as defined in § 430.2. At least 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lamps must meet or exceed the minimum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number of cycles.</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Lifetime</w:t>
            </w:r>
          </w:p>
        </w:tc>
        <w:tc>
          <w:tcPr>
            <w:tcW w:w="528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&gt;/= 6,000 hours for the sample of lamps.</w:t>
            </w:r>
          </w:p>
        </w:tc>
      </w:tr>
    </w:tbl>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 light kits with pin based sockets for fluorescent lamps, manufactured on or after January 7, 2019, must also use an electronic ballast.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attachment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120" w:after="0" w:line="260" w:lineRule="atLeast"/>
        <w:ind w:left="252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RFK Main Justice Building 950 Pennsylvania Avenue NW., Washington, DC 20530-0001, (202) 514-2401/(202) 616-2645 (Fax)</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October 13,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Deputy General Counsel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w:t>
      </w:r>
      <w:r>
        <w:rPr>
          <w:rFonts w:ascii="arial" w:eastAsia="arial" w:hAnsi="arial" w:cs="arial"/>
          <w:b/>
          <w:i w:val="0"/>
          <w:strike w:val="0"/>
          <w:noProof w:val="0"/>
          <w:color w:val="000000"/>
          <w:position w:val="0"/>
          <w:sz w:val="20"/>
          <w:u w:val="none"/>
          <w:vertAlign w:val="baseline"/>
        </w:rPr>
        <w:t> [*633]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Department of Energy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 am responding to your letter of October 2, 2015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amended energy conservation standards for Ceiling Fan Light Kits. Your request was submitted under Section 325 (o)(2)(B)(i)(V) of the Energy Policy and Conservation Act, as amended (EPCA),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02"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(80 FR 156, at 48624-48682,</w:t>
        </w:r>
      </w:hyperlink>
      <w:r>
        <w:rPr>
          <w:rFonts w:ascii="arial" w:eastAsia="arial" w:hAnsi="arial" w:cs="arial"/>
          <w:b w:val="0"/>
          <w:i w:val="0"/>
          <w:strike w:val="0"/>
          <w:noProof w:val="0"/>
          <w:color w:val="000000"/>
          <w:position w:val="0"/>
          <w:sz w:val="20"/>
          <w:u w:val="none"/>
          <w:vertAlign w:val="baseline"/>
        </w:rPr>
        <w:t xml:space="preserve"> August 13, 2015) (NOPR). We have also reviewed supplementary information submitted to the Attorney General by the Department of Energy, including the Technical Support Document, and reviewed industry source material.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Based on this review, our conclusion is that the proposed amended energy conservation standards set forth in the NOPR for Ceiling Fan Light Kits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2015-33071 Filed 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March 7, 2016. Compliance with the amended standards established for CFLKs in this final rule is required on and after January 7, 2019.</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30" w:history="1">
        <w:r>
          <w:rPr>
            <w:rFonts w:ascii="arial" w:eastAsia="arial" w:hAnsi="arial" w:cs="arial"/>
            <w:b w:val="0"/>
            <w:i/>
            <w:strike w:val="0"/>
            <w:noProof w:val="0"/>
            <w:color w:val="0077CC"/>
            <w:position w:val="0"/>
            <w:sz w:val="20"/>
            <w:u w:val="single"/>
            <w:vertAlign w:val="baseline"/>
          </w:rPr>
          <w:t>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30" w:history="1">
        <w:r>
          <w:rPr>
            <w:rFonts w:ascii="arial" w:eastAsia="arial" w:hAnsi="arial" w:cs="arial"/>
            <w:b w:val="0"/>
            <w:i/>
            <w:strike w:val="0"/>
            <w:noProof w:val="0"/>
            <w:color w:val="0077CC"/>
            <w:position w:val="0"/>
            <w:sz w:val="20"/>
            <w:u w:val="single"/>
            <w:vertAlign w:val="baseline"/>
          </w:rPr>
          <w:t>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;D=EERE-2012-BT-STD-0045</w:t>
      </w:r>
      <w:r>
        <w:rPr>
          <w:rFonts w:ascii="arial" w:eastAsia="arial" w:hAnsi="arial" w:cs="arial"/>
          <w:b w:val="0"/>
          <w:i w:val="0"/>
          <w:strike w:val="0"/>
          <w:noProof w:val="0"/>
          <w:color w:val="000000"/>
          <w:position w:val="0"/>
          <w:sz w:val="20"/>
          <w:u w:val="none"/>
          <w:vertAlign w:val="baseline"/>
        </w:rPr>
        <w:t xml:space="preserve">. The </w:t>
      </w:r>
      <w:hyperlink r:id="rId30" w:history="1">
        <w:r>
          <w:rPr>
            <w:rFonts w:ascii="arial" w:eastAsia="arial" w:hAnsi="arial" w:cs="arial"/>
            <w:b w:val="0"/>
            <w:i/>
            <w:strike w:val="0"/>
            <w:noProof w:val="0"/>
            <w:color w:val="0077CC"/>
            <w:position w:val="0"/>
            <w:sz w:val="20"/>
            <w:u w:val="single"/>
            <w:vertAlign w:val="baseline"/>
          </w:rPr>
          <w:t>www.</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104"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Lucy deButts, U.S. Department of Energy, Office of Energy Efficiency and Renewable Energy, Building Technologies Office, EE-2J, 1000 Independence Avenue SW., Washington, DC 20585-0121. Telephone: (202) 586-7796. Email: </w:t>
      </w:r>
      <w:hyperlink r:id="rId105" w:history="1">
        <w:r>
          <w:rPr>
            <w:rFonts w:ascii="arial" w:eastAsia="arial" w:hAnsi="arial" w:cs="arial"/>
            <w:b w:val="0"/>
            <w:i/>
            <w:strike w:val="0"/>
            <w:noProof w:val="0"/>
            <w:color w:val="0077CC"/>
            <w:position w:val="0"/>
            <w:sz w:val="20"/>
            <w:u w:val="single"/>
            <w:vertAlign w:val="baseline"/>
          </w:rPr>
          <w:t>ceiling_fan_light_kits@ee.doe.gov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Elizabeth Kohl, U.S. Department of Energy, Office of the General Counsel, GC-33, 1000 Independence Avenue SW., Washington, DC 20585-0121. Telephone: (202) 586-7796. Email: </w:t>
      </w:r>
      <w:hyperlink r:id="rId106"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429.33 Ceiling fan light k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430.23 Test procedures f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9"/>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s://advance.lexis.com/api/document?collection=statutes-legislation&amp;id=urn:contentItem:4YF7-GRW1-NRF4-420B-00000-00&amp;context=" TargetMode="External" /><Relationship Id="rId101" Type="http://schemas.openxmlformats.org/officeDocument/2006/relationships/hyperlink" Target="https://advance.lexis.com/api/document?collection=statutes-legislation&amp;id=urn:contentItem:4YF7-GP01-NRF4-44H2-00000-00&amp;context=" TargetMode="External" /><Relationship Id="rId102" Type="http://schemas.openxmlformats.org/officeDocument/2006/relationships/hyperlink" Target="https://advance.lexis.com/api/document?collection=administrative-codes&amp;id=urn:contentItem:5K62-SBN0-008H-03GT-00000-00&amp;context=" TargetMode="External" /><Relationship Id="rId103" Type="http://schemas.openxmlformats.org/officeDocument/2006/relationships/hyperlink" Target="https://advance.lexis.com/api/document?collection=administrative-codes&amp;id=urn:contentItem:5F0S-2YK0-006W-846M-00000-00&amp;context=" TargetMode="External" /><Relationship Id="rId104" Type="http://schemas.openxmlformats.org/officeDocument/2006/relationships/hyperlink" Target="mailto:Brenda.Edwards@ee.doe.gov" TargetMode="External" /><Relationship Id="rId105" Type="http://schemas.openxmlformats.org/officeDocument/2006/relationships/hyperlink" Target="mailto:ceiling_fan_light_kits@ee.doe.gov" TargetMode="External" /><Relationship Id="rId106" Type="http://schemas.openxmlformats.org/officeDocument/2006/relationships/hyperlink" Target="mailto:Elizabeth.Kohl@hq.doe.gov" TargetMode="External" /><Relationship Id="rId107" Type="http://schemas.openxmlformats.org/officeDocument/2006/relationships/numbering" Target="numbering.xml" /><Relationship Id="rId108" Type="http://schemas.openxmlformats.org/officeDocument/2006/relationships/styles" Target="styles.xm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www.whitehouse.gov/sites/default/files/omb/assets/inforeg/technical-update-social-cost-of-carbon-for-regulator-impact-analysis.pdf" TargetMode="External" /><Relationship Id="rId13" Type="http://schemas.openxmlformats.org/officeDocument/2006/relationships/hyperlink" Target="http://www3.epa.gov/ttnecas1/regdata/RIAs/111dproposalRIAfinal0602.pdf" TargetMode="External" /><Relationship Id="rId14" Type="http://schemas.openxmlformats.org/officeDocument/2006/relationships/hyperlink" Target="https://advance.lexis.com/api/document?collection=statutes-legislation&amp;id=urn:contentItem:4YF7-GK61-NRF4-42MR-00000-00&amp;context=" TargetMode="External" /><Relationship Id="rId15" Type="http://schemas.openxmlformats.org/officeDocument/2006/relationships/hyperlink" Target="https://advance.lexis.com/api/document?collection=administrative-codes&amp;id=urn:contentItem:5R2D-W4C0-008G-Y01S-00000-00&amp;context=" TargetMode="External" /><Relationship Id="rId16" Type="http://schemas.openxmlformats.org/officeDocument/2006/relationships/hyperlink" Target="https://advance.lexis.com/api/document?collection=statutes-legislation&amp;id=urn:contentItem:4YF7-GVX1-NRF4-40GF-00000-00&amp;context=" TargetMode="External" /><Relationship Id="rId17" Type="http://schemas.openxmlformats.org/officeDocument/2006/relationships/hyperlink" Target="https://advance.lexis.com/api/document?collection=administrative-codes&amp;id=urn:contentItem:5HP2-2Y50-006W-81SM-00000-00&amp;context=" TargetMode="External" /><Relationship Id="rId18" Type="http://schemas.openxmlformats.org/officeDocument/2006/relationships/hyperlink" Target="https://advance.lexis.com/api/document?collection=administrative-codes&amp;id=urn:contentItem:4HBY-PT50-006W-81G4-00000-00&amp;context=" TargetMode="External" /><Relationship Id="rId19" Type="http://schemas.openxmlformats.org/officeDocument/2006/relationships/hyperlink" Target="https://advance.lexis.com/api/document?collection=administrative-codes&amp;id=urn:contentItem:5SCP-VJ20-008G-Y45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MSX-TBD0-006W-84DY-00000-00&amp;context=" TargetMode="External" /><Relationship Id="rId21" Type="http://schemas.openxmlformats.org/officeDocument/2006/relationships/hyperlink" Target="https://advance.lexis.com/api/document?collection=administrative-codes&amp;id=urn:contentItem:4VWJ-4PV0-006W-83B9-00000-00&amp;context=" TargetMode="External" /><Relationship Id="rId22" Type="http://schemas.openxmlformats.org/officeDocument/2006/relationships/hyperlink" Target="https://advance.lexis.com/api/document?collection=administrative-codes&amp;id=urn:contentItem:53SY-8JJ0-006W-83CG-00000-00&amp;context=" TargetMode="External" /><Relationship Id="rId23" Type="http://schemas.openxmlformats.org/officeDocument/2006/relationships/hyperlink" Target="https://advance.lexis.com/api/document?collection=administrative-codes&amp;id=urn:contentItem:57VM-8910-006W-84R9-00000-00&amp;context=" TargetMode="External" /><Relationship Id="rId24" Type="http://schemas.openxmlformats.org/officeDocument/2006/relationships/hyperlink" Target="https://advance.lexis.com/api/document?collection=administrative-codes&amp;id=urn:contentItem:5GNN-NXF0-006W-839W-00000-00&amp;context=" TargetMode="External" /><Relationship Id="rId25" Type="http://schemas.openxmlformats.org/officeDocument/2006/relationships/hyperlink" Target="https://advance.lexis.com/api/document?collection=administrative-codes&amp;id=urn:contentItem:53K6-7D00-006W-80DK-00000-00&amp;context=" TargetMode="External" /><Relationship Id="rId26" Type="http://schemas.openxmlformats.org/officeDocument/2006/relationships/hyperlink" Target="https://advance.lexis.com/api/document?collection=administrative-codes&amp;id=urn:contentItem:56C1-4HR0-006W-804B-00000-00&amp;context=" TargetMode="External" /><Relationship Id="rId27" Type="http://schemas.openxmlformats.org/officeDocument/2006/relationships/hyperlink" Target="https://advance.lexis.com/api/document?collection=cases&amp;id=urn:contentItem:3S4X-G7B0-0039-P2W6-00000-00&amp;context=" TargetMode="External" /><Relationship Id="rId28" Type="http://schemas.openxmlformats.org/officeDocument/2006/relationships/hyperlink" Target="http://www.regulations.gov/#!docketDetail" TargetMode="External" /><Relationship Id="rId29" Type="http://schemas.openxmlformats.org/officeDocument/2006/relationships/hyperlink" Target="http://apps1.eere.energy.gov/buildings/publications/pdfs/ssl/ssl_mypp2010_web.pdf" TargetMode="External" /><Relationship Id="rId3" Type="http://schemas.openxmlformats.org/officeDocument/2006/relationships/fontTable" Target="fontTable.xml" /><Relationship Id="rId30" Type="http://schemas.openxmlformats.org/officeDocument/2006/relationships/hyperlink" Target="http://www.regulations.gov" TargetMode="External" /><Relationship Id="rId31" Type="http://schemas.openxmlformats.org/officeDocument/2006/relationships/hyperlink" Target="http://apps1.eere.energy.gov/buildings/publications/pdfs/ssl/2012_residential-lighting-study.pdf" TargetMode="External" /><Relationship Id="rId32" Type="http://schemas.openxmlformats.org/officeDocument/2006/relationships/hyperlink" Target="http://www.escholarship.org/uc/item/3r67c1f9" TargetMode="External" /><Relationship Id="rId33" Type="http://schemas.openxmlformats.org/officeDocument/2006/relationships/hyperlink" Target="http://neea.org/docs/default-source/reports/residential-building-stock-assessment-metering-study.pdf?sfvrsn=6" TargetMode="External" /><Relationship Id="rId34" Type="http://schemas.openxmlformats.org/officeDocument/2006/relationships/hyperlink" Target="http://apps1.eere.energy.gov/buildings/publications/pdfs/ssl/2010-lmc-final-jan-2012.pdf" TargetMode="External" /><Relationship Id="rId35" Type="http://schemas.openxmlformats.org/officeDocument/2006/relationships/hyperlink" Target="http://www.eia.gov/consumption/commercial/data/2003/index.cfm?view=microdata" TargetMode="External" /><Relationship Id="rId36" Type="http://schemas.openxmlformats.org/officeDocument/2006/relationships/hyperlink" Target="http://eetd.lbl.gov/publications/lighting-controls-commercial-buildings" TargetMode="External" /><Relationship Id="rId37" Type="http://schemas.openxmlformats.org/officeDocument/2006/relationships/hyperlink" Target="https://thestc.com/STRates.stm" TargetMode="External" /><Relationship Id="rId38" Type="http://schemas.openxmlformats.org/officeDocument/2006/relationships/hyperlink" Target="http://www.lamprecycle.org/wp-content/uploads/2014/02/ALMR_capacity_statement.2004.-pdf.pdf" TargetMode="External" /><Relationship Id="rId39" Type="http://schemas.openxmlformats.org/officeDocument/2006/relationships/hyperlink" Target="http://www.eia.gov/forecasts/aeo/pdf/0383" TargetMode="External" /><Relationship Id="rId4" Type="http://schemas.openxmlformats.org/officeDocument/2006/relationships/header" Target="header1.xml" /><Relationship Id="rId40" Type="http://schemas.openxmlformats.org/officeDocument/2006/relationships/hyperlink" Target="http://www.federalreserve.gov/econresdata/scf/scfindex.htm" TargetMode="External" /><Relationship Id="rId41" Type="http://schemas.openxmlformats.org/officeDocument/2006/relationships/hyperlink" Target="http://people.stern.nyu.edu/adamodar/New_Home_Page/datafile/wacc.htm" TargetMode="External" /><Relationship Id="rId42" Type="http://schemas.openxmlformats.org/officeDocument/2006/relationships/hyperlink" Target="http://apps1.eere.energy.gov/buildings/publications/pdfs/ssl/ssl_energy-savings-report_jan-2012.pdf" TargetMode="External" /><Relationship Id="rId43" Type="http://schemas.openxmlformats.org/officeDocument/2006/relationships/hyperlink" Target="http://apps1.eere.energy.gov/buildings/publications/pdfs/ssl/energysavingsforecast14.pdf" TargetMode="External" /><Relationship Id="rId44" Type="http://schemas.openxmlformats.org/officeDocument/2006/relationships/hyperlink" Target="http://www.regulations.gov/#!documentDetail" TargetMode="External" /><Relationship Id="rId45" Type="http://schemas.openxmlformats.org/officeDocument/2006/relationships/hyperlink" Target="http://webapp1.dlib.indiana.edu/virtual_disk_library/index.cgi/4265704/FID3754/pdf/Multi/058198.pdf" TargetMode="External" /><Relationship Id="rId46" Type="http://schemas.openxmlformats.org/officeDocument/2006/relationships/hyperlink" Target="http://eetd.lbl.gov/publications/the-evolving-price-of-household-led-l" TargetMode="External" /><Relationship Id="rId47" Type="http://schemas.openxmlformats.org/officeDocument/2006/relationships/hyperlink" Target="http://www.whitehouse.gov/omb/memoranda/m03-21.html" TargetMode="External" /><Relationship Id="rId48" Type="http://schemas.openxmlformats.org/officeDocument/2006/relationships/hyperlink" Target="https://advance.lexis.com/api/document?collection=administrative-codes&amp;id=urn:contentItem:5935-4360-006W-826T-00000-00&amp;context=" TargetMode="External" /><Relationship Id="rId49" Type="http://schemas.openxmlformats.org/officeDocument/2006/relationships/hyperlink" Target="http://www.epa.gov/climateleadership/inventory/ghg-emissions.html" TargetMode="External" /><Relationship Id="rId5" Type="http://schemas.openxmlformats.org/officeDocument/2006/relationships/footer" Target="footer1.xml" /><Relationship Id="rId50" Type="http://schemas.openxmlformats.org/officeDocument/2006/relationships/hyperlink" Target="http://www.ipcc.ch/pdf/assessment-report/ar5/wg1/WG1AR5_Chapter08_FINAL.pdf" TargetMode="External" /><Relationship Id="rId51" Type="http://schemas.openxmlformats.org/officeDocument/2006/relationships/hyperlink" Target="https://advance.lexis.com/api/document?collection=administrative-codes&amp;id=urn:contentItem:4G52-NHY0-006W-84D2-00000-00&amp;context=" TargetMode="External" /><Relationship Id="rId52" Type="http://schemas.openxmlformats.org/officeDocument/2006/relationships/hyperlink" Target="https://advance.lexis.com/api/document?collection=administrative-codes&amp;id=urn:contentItem:53H3-3P50-006W-84F8-00000-00&amp;context=" TargetMode="External" /><Relationship Id="rId53" Type="http://schemas.openxmlformats.org/officeDocument/2006/relationships/hyperlink" Target="https://advance.lexis.com/api/document?collection=cases&amp;id=urn:contentItem:56CW-VP91-F04K-Y15Y-00000-00&amp;context=" TargetMode="External" /><Relationship Id="rId54" Type="http://schemas.openxmlformats.org/officeDocument/2006/relationships/hyperlink" Target="https://advance.lexis.com/api/document?collection=cases&amp;id=urn:contentItem:5C37-VGX1-F04K-F0PF-00000-00&amp;context=" TargetMode="External" /><Relationship Id="rId55" Type="http://schemas.openxmlformats.org/officeDocument/2006/relationships/hyperlink" Target="https://advance.lexis.com/api/document?collection=administrative-codes&amp;id=urn:contentItem:5501-3JN0-006W-80CY-00000-00&amp;context=" TargetMode="External" /><Relationship Id="rId56" Type="http://schemas.openxmlformats.org/officeDocument/2006/relationships/hyperlink" Target="http://www.nap.edu/catalog/12794/hidden-costs-of-energy-unpriced-consequences-of-energy-production-and" TargetMode="External" /><Relationship Id="rId57" Type="http://schemas.openxmlformats.org/officeDocument/2006/relationships/hyperlink" Target="http://www.whitehouse.gov/sites/default/files/omb/inforeg/for-agencies/Social-Cost-of-Carbon-for-RIA.pdf" TargetMode="External" /><Relationship Id="rId58" Type="http://schemas.openxmlformats.org/officeDocument/2006/relationships/hyperlink" Target="https://www.whitehouse.gov/sites/default/files/omb/inforeg/scc-tsd-final-july-2015.pdf" TargetMode="External" /><Relationship Id="rId59" Type="http://schemas.openxmlformats.org/officeDocument/2006/relationships/hyperlink" Target="https://www.whitehouse.gov/blog/2015/07/02/estimating-benefits-carbon-dioxide-emissions-reductions" TargetMode="External" /><Relationship Id="rId6" Type="http://schemas.openxmlformats.org/officeDocument/2006/relationships/footer" Target="footer2.xml" /><Relationship Id="rId60" Type="http://schemas.openxmlformats.org/officeDocument/2006/relationships/hyperlink" Target="mailto:dipsweb@bls.gov" TargetMode="External" /><Relationship Id="rId61" Type="http://schemas.openxmlformats.org/officeDocument/2006/relationships/hyperlink" Target="https://ia801602.us.archive.org/5/items/regionalmultipl00unit/regionalmultipl00unit.pdf" TargetMode="External" /><Relationship Id="rId62" Type="http://schemas.openxmlformats.org/officeDocument/2006/relationships/hyperlink" Target="http://www.pnl.gov/main/publications/external/technical_reports/PNNL-18412.pdf" TargetMode="External" /><Relationship Id="rId63" Type="http://schemas.openxmlformats.org/officeDocument/2006/relationships/hyperlink" Target="http://www.eceee.org/all-news/press/2014/rapid-development-LED-lamps" TargetMode="External" /><Relationship Id="rId64" Type="http://schemas.openxmlformats.org/officeDocument/2006/relationships/hyperlink" Target="https://advance.lexis.com/api/document?collection=administrative-codes&amp;id=urn:contentItem:57YT-K200-006W-8171-00000-00&amp;context=" TargetMode="External" /><Relationship Id="rId65" Type="http://schemas.openxmlformats.org/officeDocument/2006/relationships/hyperlink" Target="https://advance.lexis.com/api/document?collection=administrative-codes&amp;id=urn:contentItem:5DGP-8280-006W-83C1-00000-00&amp;context=" TargetMode="External" /><Relationship Id="rId66" Type="http://schemas.openxmlformats.org/officeDocument/2006/relationships/hyperlink" Target="https://advance.lexis.com/api/document?collection=administrative-codes&amp;id=urn:contentItem:5B15-T7V0-006W-84GV-00000-00&amp;context=" TargetMode="External" /><Relationship Id="rId67" Type="http://schemas.openxmlformats.org/officeDocument/2006/relationships/hyperlink" Target="https://advance.lexis.com/api/document?collection=administrative-codes&amp;id=urn:contentItem:5DTF-1PC0-006W-820F-00000-00&amp;context=" TargetMode="External" /><Relationship Id="rId68" Type="http://schemas.openxmlformats.org/officeDocument/2006/relationships/hyperlink" Target="https://advance.lexis.com/api/document?collection=administrative-codes&amp;id=urn:contentItem:5BGM-6HN0-006W-80P3-00000-00&amp;context=" TargetMode="External" /><Relationship Id="rId69" Type="http://schemas.openxmlformats.org/officeDocument/2006/relationships/hyperlink" Target="https://advance.lexis.com/api/document?collection=administrative-codes&amp;id=urn:contentItem:5F57-J9G0-006W-80WH-00000-00&amp;context=" TargetMode="External" /><Relationship Id="rId7" Type="http://schemas.openxmlformats.org/officeDocument/2006/relationships/hyperlink" Target="https://advance.lexis.com/api/document?collection=administrative-codes&amp;id=urn:contentItem:5HST-K5J0-006W-82YH-00000-00&amp;context=" TargetMode="External" /><Relationship Id="rId70" Type="http://schemas.openxmlformats.org/officeDocument/2006/relationships/hyperlink" Target="https://advance.lexis.com/api/document?collection=administrative-codes&amp;id=urn:contentItem:5F75-DKB0-006W-81VN-00000-00&amp;context=" TargetMode="External" /><Relationship Id="rId71" Type="http://schemas.openxmlformats.org/officeDocument/2006/relationships/hyperlink" Target="https://www1.eere.energy.gov/buildings/appliance_standards/rulemaking.aspx/ruleid/16" TargetMode="External" /><Relationship Id="rId72" Type="http://schemas.openxmlformats.org/officeDocument/2006/relationships/hyperlink" Target="https://advance.lexis.com/api/document?collection=administrative-codes&amp;id=urn:contentItem:5F57-J9G0-006W-80WJ-00000-00&amp;context=" TargetMode="External" /><Relationship Id="rId73" Type="http://schemas.openxmlformats.org/officeDocument/2006/relationships/hyperlink" Target="https://www1.eere.energy.gov/buildings/appliance_standards/rulemaking.aspx/ruleid/24" TargetMode="External" /><Relationship Id="rId74" Type="http://schemas.openxmlformats.org/officeDocument/2006/relationships/hyperlink" Target="http://www.whitehouse.gov/sites/default/files/omb/assets/regulatory_matters_pdf/a-4.pdf" TargetMode="External" /><Relationship Id="rId75" Type="http://schemas.openxmlformats.org/officeDocument/2006/relationships/hyperlink" Target="http://www.whitehouse.gov/omb/circulars_a004_a-4/" TargetMode="External" /><Relationship Id="rId76" Type="http://schemas.openxmlformats.org/officeDocument/2006/relationships/hyperlink" Target="https://www1.eere.energy.gov/buildings/appliance_standards/pdfs/consumer_ee_theory.pdf" TargetMode="External" /><Relationship Id="rId77" Type="http://schemas.openxmlformats.org/officeDocument/2006/relationships/hyperlink" Target="https://advance.lexis.com/api/document?collection=administrative-codes&amp;id=urn:contentItem:3SHH-HT50-006W-918M-00000-00&amp;context=" TargetMode="External" /><Relationship Id="rId78" Type="http://schemas.openxmlformats.org/officeDocument/2006/relationships/hyperlink" Target="https://advance.lexis.com/api/document?collection=administrative-codes&amp;id=urn:contentItem:5206-DWC0-006W-80M2-00000-00&amp;context=" TargetMode="External" /><Relationship Id="rId79" Type="http://schemas.openxmlformats.org/officeDocument/2006/relationships/hyperlink" Target="https://advance.lexis.com/api/document?collection=administrative-codes&amp;id=urn:contentItem:46HT-RP60-006W-84SH-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47YP-2TJ0-006W-845X-00000-00&amp;context=" TargetMode="External" /><Relationship Id="rId81" Type="http://schemas.openxmlformats.org/officeDocument/2006/relationships/hyperlink" Target="http://energy.gov/gc/office-general-counsel" TargetMode="External" /><Relationship Id="rId82" Type="http://schemas.openxmlformats.org/officeDocument/2006/relationships/hyperlink" Target="https://www.sba.gov/sites/default/files/files/Size_Standards_Table.pdf" TargetMode="External" /><Relationship Id="rId83" Type="http://schemas.openxmlformats.org/officeDocument/2006/relationships/hyperlink" Target="http://www.americanlightingassoc.com/" TargetMode="External" /><Relationship Id="rId84" Type="http://schemas.openxmlformats.org/officeDocument/2006/relationships/hyperlink" Target="http://www.hoovers.com/" TargetMode="External" /><Relationship Id="rId85" Type="http://schemas.openxmlformats.org/officeDocument/2006/relationships/hyperlink" Target="https://advance.lexis.com/api/document?collection=statutes-legislation&amp;id=urn:contentItem:4YF7-GKB1-NRF4-44FT-00000-00&amp;context=" TargetMode="External" /><Relationship Id="rId86" Type="http://schemas.openxmlformats.org/officeDocument/2006/relationships/hyperlink" Target="http://energy.gov/nepa/categorical-exclusion-cx-determinations-cx" TargetMode="External" /><Relationship Id="rId87" Type="http://schemas.openxmlformats.org/officeDocument/2006/relationships/hyperlink" Target="https://advance.lexis.com/api/document?collection=administrative-codes&amp;id=urn:contentItem:3X4V-NKX0-006W-833G-00000-00&amp;context=" TargetMode="External" /><Relationship Id="rId88" Type="http://schemas.openxmlformats.org/officeDocument/2006/relationships/hyperlink" Target="https://advance.lexis.com/api/document?collection=administrative-codes&amp;id=urn:contentItem:3YT4-BSC0-006W-82KB-00000-00&amp;context=" TargetMode="External" /><Relationship Id="rId89" Type="http://schemas.openxmlformats.org/officeDocument/2006/relationships/hyperlink" Target="https://advance.lexis.com/api/document?collection=administrative-codes&amp;id=urn:contentItem:3SHC-1750-006W-9026-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statutes-legislation&amp;id=urn:contentItem:4YF7-GVH1-NRF4-42C8-00000-00&amp;context=" TargetMode="External" /><Relationship Id="rId91" Type="http://schemas.openxmlformats.org/officeDocument/2006/relationships/hyperlink" Target="https://advance.lexis.com/api/document?collection=statutes-legislation&amp;id=urn:contentItem:4YF7-GWP1-NRF4-4368-00000-00&amp;context=" TargetMode="External" /><Relationship Id="rId92" Type="http://schemas.openxmlformats.org/officeDocument/2006/relationships/hyperlink" Target="https://advance.lexis.com/api/document?collection=administrative-codes&amp;id=urn:contentItem:3SHB-TTS0-006W-9045-00000-00&amp;context=" TargetMode="External" /><Relationship Id="rId93" Type="http://schemas.openxmlformats.org/officeDocument/2006/relationships/hyperlink" Target="http://energy.gov/sites/prod/files/gcprod/documents/umra_97.pdf" TargetMode="External" /><Relationship Id="rId94" Type="http://schemas.openxmlformats.org/officeDocument/2006/relationships/hyperlink" Target="https://advance.lexis.com/api/document?collection=administrative-codes&amp;id=urn:contentItem:3SDR-X4D0-001J-X3GV-00000-00&amp;context=" TargetMode="External" /><Relationship Id="rId95" Type="http://schemas.openxmlformats.org/officeDocument/2006/relationships/hyperlink" Target="https://advance.lexis.com/api/document?collection=statutes-legislation&amp;id=urn:contentItem:4YF7-GHY1-NRF4-409B-00000-00&amp;context=" TargetMode="External" /><Relationship Id="rId96" Type="http://schemas.openxmlformats.org/officeDocument/2006/relationships/hyperlink" Target="https://advance.lexis.com/api/document?collection=administrative-codes&amp;id=urn:contentItem:456G-VJ10-006W-84J8-00000-00&amp;context=" TargetMode="External" /><Relationship Id="rId97" Type="http://schemas.openxmlformats.org/officeDocument/2006/relationships/hyperlink" Target="https://advance.lexis.com/api/document?collection=administrative-codes&amp;id=urn:contentItem:46XX-5W60-006W-850B-00000-00&amp;context=" TargetMode="External" /><Relationship Id="rId98" Type="http://schemas.openxmlformats.org/officeDocument/2006/relationships/hyperlink" Target="https://advance.lexis.com/api/document?collection=administrative-codes&amp;id=urn:contentItem:433N-45V0-006W-82C7-00000-00&amp;context=" TargetMode="External" /><Relationship Id="rId99" Type="http://schemas.openxmlformats.org/officeDocument/2006/relationships/hyperlink" Target="https://advance.lexis.com/api/document?collection=statutes-legislation&amp;id=urn:contentItem:4YF7-GTB1-NRF4-40P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38266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71341343</vt:lpwstr>
  </property>
  <property fmtid="{D5CDD505-2E9C-101B-9397-08002B2CF9AE}" pid="3" name="LADocCount">
    <vt:lpwstr>1</vt:lpwstr>
  </property>
  <property fmtid="{D5CDD505-2E9C-101B-9397-08002B2CF9AE}" pid="4" name="UserPermID">
    <vt:lpwstr>urn:user:PA185916758</vt:lpwstr>
  </property>
</Properties>
</file>