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62980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177, Part II, Tuesday, September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62980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Walk-In Cooler and Freezer Refrigeration Systems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EERE-2015-BT-STD-0016]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1904-AD59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walk-in coolers and freezers. EPCA also requires the U.S. Department of Energy ("DOE") to periodically determine whether more-stringent, amended standards would be technologically feasible and economically justified, and would save a significant amount of energy. DOE proposes prescribing energy conservation standards for certain categories of walk-in cooler and freezer refrigeration systems and plans to hold a public meeting to receive comment on these proposed standards along with their accompanying analyses.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Equipment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 </w:t>
      </w:r>
      <w:r>
        <w:rPr>
          <w:rFonts w:ascii="arial" w:eastAsia="arial" w:hAnsi="arial" w:cs="arial"/>
          <w:b/>
          <w:i w:val="0"/>
          <w:strike w:val="0"/>
          <w:noProof w:val="0"/>
          <w:color w:val="000000"/>
          <w:position w:val="0"/>
          <w:sz w:val="20"/>
          <w:u w:val="none"/>
          <w:vertAlign w:val="baseline"/>
        </w:rPr>
        <w:t> [*62981]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Compliance Date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Scope of Coverage and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Technologies Having No Effect on Rated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Adaptive Defrost and On-Cycle Variable-Speed Evaporator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As-Tested Versus Field-Representative Performance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Representative Equipment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Cost Assessment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Teardown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Manufacturing Production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Manufacturing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Shipping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Component and System Efficiency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Unit Coolers (Formerly Termed the Multiplex Condensing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Condensing Units/Dedicated Condensing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Field-Representative Paired Dedicated Condensing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Baseline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Higher Efficiency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Improved Condenser Coil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Improved Condenser and Evaporator Fan Blades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Off-Cycle Evaporator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Floating Head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Cost-Efficiency Curves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Engineering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Oversize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Net Capacity Adjustment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Temperature Adjustment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System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Field-Paired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Condensing Unit-Only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Unit Cooler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System Boundary and Equipment Class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Annual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Energy Prices and Energy Price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Manufacturer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WICF Refrigeration System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Why This Action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Objectives of, and Legal Basis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C n1 of the Energy Policy and Conservation Act of 1975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(December 22, 1975), coupled with Section 441(a) Title IV of the National Energy Conservation Policy Act, </w:t>
      </w:r>
      <w:hyperlink r:id="rId9"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xml:space="preserve"> (November 9, 1978) (collectively codified at </w:t>
      </w:r>
      <w:hyperlink r:id="rId10"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established the Energy Conservation Program for Certain Industrial Equipment. n2 The covered equipment includes certain walk-in cooler and freezer ("WICF" or "walk-in") refrigeration systems, including low-temperature dedicated condensing systems and both medium- and low-temperature unit coolers, n3 the subjects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C was re-designated Part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previous proceedings, most notably the June 2014 final rule, DOE used the terminology "multiplex condensing" (abbreviated "MC") to refer to the class of equipment represented by a unit cooler, which for purposes of testing and certification is rated as though it would be connected to a multiplex condensing system. In a separate test procedure NOPR, DOE has proposed to change the terminology to better reflect the equipment itself, which consists of a unit cooler sold without a condensing unit, and which can ultimately be used in either a multiplex condensing or dedicated condensing application. Accordingly, in this document, DOE has changed the class name from "multiplex condensing" to "unit cooler" and the class abbreviation from "MC" to "UC."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that DOE prescribes for WICF refrigeration systems must be designed to achieve the maximum improvement in energy efficiency that the Secretary of Energy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 xml:space="preserve">42 </w:t>
        </w:r>
      </w:hyperlink>
      <w:hyperlink r:id="rId12" w:history="1">
        <w:r>
          <w:rPr>
            <w:rFonts w:ascii="arial" w:eastAsia="arial" w:hAnsi="arial" w:cs="arial"/>
            <w:b/>
            <w:i/>
            <w:strike w:val="0"/>
            <w:noProof w:val="0"/>
            <w:color w:val="0077CC"/>
            <w:position w:val="0"/>
            <w:sz w:val="20"/>
            <w:u w:val="single"/>
            <w:vertAlign w:val="baseline"/>
          </w:rPr>
          <w:t> [*62982] </w:t>
        </w:r>
      </w:hyperlink>
      <w:hyperlink r:id="rId12" w:history="1">
        <w:r>
          <w:rPr>
            <w:rFonts w:ascii="arial" w:eastAsia="arial" w:hAnsi="arial" w:cs="arial"/>
            <w:b w:val="0"/>
            <w:i/>
            <w:strike w:val="0"/>
            <w:noProof w:val="0"/>
            <w:color w:val="0077CC"/>
            <w:position w:val="0"/>
            <w:sz w:val="20"/>
            <w:u w:val="single"/>
            <w:vertAlign w:val="baseline"/>
          </w:rPr>
          <w:t xml:space="preserve"> U.S.C. 6313(f)(4)(A)</w:t>
        </w:r>
      </w:hyperlink>
      <w:r>
        <w:rPr>
          <w:rFonts w:ascii="arial" w:eastAsia="arial" w:hAnsi="arial" w:cs="arial"/>
          <w:b w:val="0"/>
          <w:i w:val="0"/>
          <w:strike w:val="0"/>
          <w:noProof w:val="0"/>
          <w:color w:val="000000"/>
          <w:position w:val="0"/>
          <w:sz w:val="20"/>
          <w:u w:val="none"/>
          <w:vertAlign w:val="baseline"/>
        </w:rPr>
        <w:t xml:space="preserve">) For purposes of this rulemaking, DOE also plans to adopt standards that are likely to result in a significant conservation of energy that satisfies both of the above requirements. See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these and other statutory provisions discussed in this document, DOE proposes to establish performance-based energy conservation standards for the aforementioned classes of WICF refrigeration systems that will be in addition to those standards that DOE has already promulgated for dedicated condensing, medium temperature, indoor and outdoor refrigeration systems. See </w:t>
      </w:r>
      <w:hyperlink r:id="rId14" w:history="1">
        <w:r>
          <w:rPr>
            <w:rFonts w:ascii="arial" w:eastAsia="arial" w:hAnsi="arial" w:cs="arial"/>
            <w:b w:val="0"/>
            <w:i/>
            <w:strike w:val="0"/>
            <w:noProof w:val="0"/>
            <w:color w:val="0077CC"/>
            <w:position w:val="0"/>
            <w:sz w:val="20"/>
            <w:u w:val="single"/>
            <w:vertAlign w:val="baseline"/>
          </w:rPr>
          <w:t>10 CFR 431.306(e)</w:t>
        </w:r>
      </w:hyperlink>
      <w:r>
        <w:rPr>
          <w:rFonts w:ascii="arial" w:eastAsia="arial" w:hAnsi="arial" w:cs="arial"/>
          <w:b w:val="0"/>
          <w:i w:val="0"/>
          <w:strike w:val="0"/>
          <w:noProof w:val="0"/>
          <w:color w:val="000000"/>
          <w:position w:val="0"/>
          <w:sz w:val="20"/>
          <w:u w:val="none"/>
          <w:vertAlign w:val="baseline"/>
        </w:rPr>
        <w:t xml:space="preserve"> (as amended by </w:t>
      </w:r>
      <w:hyperlink r:id="rId15" w:history="1">
        <w:r>
          <w:rPr>
            <w:rFonts w:ascii="arial" w:eastAsia="arial" w:hAnsi="arial" w:cs="arial"/>
            <w:b w:val="0"/>
            <w:i/>
            <w:strike w:val="0"/>
            <w:noProof w:val="0"/>
            <w:color w:val="0077CC"/>
            <w:position w:val="0"/>
            <w:sz w:val="20"/>
            <w:u w:val="single"/>
            <w:vertAlign w:val="baseline"/>
          </w:rPr>
          <w:t>80 FR 69838</w:t>
        </w:r>
      </w:hyperlink>
      <w:r>
        <w:rPr>
          <w:rFonts w:ascii="arial" w:eastAsia="arial" w:hAnsi="arial" w:cs="arial"/>
          <w:b w:val="0"/>
          <w:i w:val="0"/>
          <w:strike w:val="0"/>
          <w:noProof w:val="0"/>
          <w:color w:val="000000"/>
          <w:position w:val="0"/>
          <w:sz w:val="20"/>
          <w:u w:val="none"/>
          <w:vertAlign w:val="baseline"/>
        </w:rPr>
        <w:t xml:space="preserve"> (November 12, 2015)). The proposed standards, which are expressed in terms of an annual walk-in energy factor ("AWEF") for classes of walk-in refrigeration systems being considered in this rule, are shown in Table I-1. These proposed standards, if adopted, would apply to all applicable WICF refrigeration systems listed in Table I-1 and manufactured in, or imported into, the United States starting on the date three years after the publication of the final rule for this rulemaking. (For purposes of this analysis, that date is projected to fall on the day after December 31, 2019. This date is subject to change pending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Energy Conservation Standards for the Considered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Classes of WICF Refrigeration Systems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(qnet)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AWEF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&lt;15,500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 x 10&lt;-5&gt; x qnet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Cooler--Low-Temperature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15,500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Cooler--Medium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 x 10&lt;-5&gt; x qnet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System--Low-Temperature,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9.091 x 10&lt;-5&gt; x qnet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System--Low-Temperature,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w:t>
            </w: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qnet is net capacity as determined in accordance with </w:t>
      </w:r>
      <w:hyperlink r:id="rId16" w:history="1">
        <w:r>
          <w:rPr>
            <w:rFonts w:ascii="arial" w:eastAsia="arial" w:hAnsi="arial" w:cs="arial"/>
            <w:b w:val="0"/>
            <w:i/>
            <w:strike w:val="0"/>
            <w:noProof w:val="0"/>
            <w:color w:val="0077CC"/>
            <w:position w:val="0"/>
            <w:sz w:val="20"/>
            <w:u w:val="single"/>
            <w:vertAlign w:val="baseline"/>
          </w:rPr>
          <w:t>10 CFR 431.304</w:t>
        </w:r>
      </w:hyperlink>
      <w:r>
        <w:rPr>
          <w:rFonts w:ascii="arial" w:eastAsia="arial" w:hAnsi="arial" w:cs="arial"/>
          <w:b w:val="0"/>
          <w:i w:val="0"/>
          <w:strike w:val="0"/>
          <w:noProof w:val="0"/>
          <w:color w:val="000000"/>
          <w:position w:val="0"/>
          <w:sz w:val="20"/>
          <w:u w:val="none"/>
          <w:vertAlign w:val="baseline"/>
        </w:rPr>
        <w:t xml:space="preserve"> and certified in accordance with 10 CFR part 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various places in this document, DOE will use the following acronyms to denote the seven equipment classes of walk-in refrigeration systems that are subject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--DC.L.I. (dedicated condensing, low-temperature, indoor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--DC.L.O (dedicated condensing, low-temperature, outdoor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--UC.L. (unit cooler, low-temperature)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--UC.M. (unit cooler, medium-temperature)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reference, DOE will use the following acronyms to denote the two equipment classes of walk-in refrigeration systems which are not subject to this rulemaking for which standards were established in the previous WICF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--DC.M.I (dedicated condensing, medium-temperature, indoor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--DC.M.O (dedicated condensing, medium-temperature, outdoor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proposed standards on consumers of the considered WICF refrigeration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medium- and low-temperature unit coolers and dedicated condensing low-temperature systems), as measured by the average life-cycle cost ("LCC") savings and the simple payback period ("PBP"). n4 DOE's analysis demonstrates that the projected average LCC savings are positive for all considered equipment classes, and the projected PBP is less than the average lifetime of the considered WICF refrigeration systems, which is estimated to be 11 years (see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average LCC savings are measured relative to the efficiency distribution in the no-new-standards case, which depicts the market in the compliance year in the absence of standards (see section IV.F.9). The simple PBP, which is designed to compare specific efficiency levels, is measured relative to baseline equipment (see section IV.C.1.a).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Proposed Energy Conservation Standards on Consumers of</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WICF Refrigeration Systems (TSL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path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Only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Paired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Only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Paired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separately considers the impacts of unit cooler standards when the unit cooler is combined in an application with dedicated condensing equipment versus multiplex condensing equipment. Namely, DOE is examining the impacts of unit coolers that are combined with medium temperature dedicated condensing equipment (DC.M.I and DC.M.O). DOE is not considering establishing standards for the latter, as they are covered by the 2014 final rule and were not vacated by the Fifth Circuit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Condensing Unit Only (CU-Only): Condensing unit-only. This analysis evaluates standard levels applied to a condensing unit distributed in commerce without a designated companion unit cooler for a scenario in which a new condensing unit is installed to replace a failed condensing unit, but the existing unit cooler is not replaced. See section IV.F.1.b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Field Paired (FP): Field-paired unit cooler and condensing unit. This analysis evaluates standard levels applied to a condensing unit distributed in commerce without a designated companion unit cooler for a scenario in which both a new condensing unit and a new unit cooler are installed. See section IV.F.1.a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Unit Cooler Only (UC-Only): Unit cooler only. This analysis evaluates standard levels applied to a unit cooler distributed in commerce without a designated companion condensing unit, either dedicated or multiplex, for a scenario in which a new unit cooler is installed to replace a failed unit cooler, but the existing condensing unit is not replaced. See section IV.F.1.c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cash-flows to the industry from the base year through the end of the analysis period (2016 to 2049). Using a real discount rate of 10.2 percent, DOE estimates that the INPV from the seven WICF refrigeration system equipment classes being analyzed is $ 99.7 million in 2015$ . Under the proposed standards, DOE expects INPV may change approximately -14.8 percent to -4.4 percent, which corresponds to approximately -14.8 million and -4.4 million in 2015$ . To bring equipment into compliance with the proposed standard in this NOPR, DOE expects the industry to incur $ 16.2 million in total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National Benefits and Costs n5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All monetary values in this document are expressed in 2015 dollars and, where appropriate, are discounted to 2015 unless explicitly stated otherwise. Energy savings in this section refer to the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proposed energy conservation standards for the considered WICF refrigeration systems would save a significant amount of energy. Relative to the case without adopting the standards, the lifetime energy savings for the considered WICF refrigeration systems purchased in the 30-year period that begins in the anticipated year of compliance with the standards (2020-2049) amount to 0.90 quadrillion British thermal units (Btu), or quads. n6 This represents a savings of 24 percent relative to the energy use of these products in the case without the proposed standards in place (referred to as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the considered WICF refrigeration systems ranges from $ 1.8 billion (at a 7-percent discount rate) to $ 4.3 billion (at a 3-percent discount rate). This NPV expresses the estimated total value of future operating-cost savings minus the estimated increased equipment costs for the considered WICF refrigeration systems purchased in 2020-2049.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anticipated benefits, the proposed standards for the considered WICF refrigeration systems are projected to yield significant environmental benefits. DOE estimates that the proposed standards would result in cumulative emission reductions (over the same period as for energy savings) of 54.4 million metric tons (Mt) n7 of carbon dioxide (CO[2]), 31.7 thousand tons of sulfur dioxide (SO[2]), 97.7 thousand tons of nitrogen oxides (NO[X]), 232.1 thousand tons of methane (CH[4]), 0.7 thousand tons of nitrous oxide (N[2] O), and 0.1 tons of mercury (Hg). n8 The cumulative reduction in CO[2] emissions through 2030 amounts to 9.3 Mt, which is equivalent to the emissions resulting from the annual electricity use of 849 thousand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DOE calculated emissions reductions relative to the no-new-standards 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Federal interagency Working Group. n9 The derivation of the SCC values is discussed in section IV.L. Using discount rates appropriate for each set of SCC values (see Table I-3), DOE estimates the present monetary value of the CO[2] emissions reduction (not including CO[2] equivalent emissions of other gases with global warming potential) is between $ 0.4 billion and $ 5.4 billion, with a value of $ 1.8 billion using the central SCC case represented by $ 40.0/t in 2015. DOE also estimates the present monetary value of the NO[X] emissions reduction to be $ 0.08 billion at a 7-percent discount rate and $ 0.18 billion at a 3-percent discount rate. n10 DOE is still investigating the most appropriate economic estimates to use in valuing the reduction in methane and other emissions, and therefore did not include any values for those emissions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7"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DOE estimated the monetized value of NO[X] emissions reductions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(Available at: </w:t>
      </w:r>
      <w:hyperlink r:id="rId18"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See section IV.L.2 for further discussion.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 v. EPA, et al., Order in Pending Case, 136 S.Ct. 999, 577</w:t>
      </w:r>
      <w:r>
        <w:rPr>
          <w:rFonts w:ascii="arial" w:eastAsia="arial" w:hAnsi="arial" w:cs="arial"/>
          <w:b w:val="0"/>
          <w:i w:val="0"/>
          <w:strike w:val="0"/>
          <w:noProof w:val="0"/>
          <w:color w:val="000000"/>
          <w:position w:val="0"/>
          <w:sz w:val="20"/>
          <w:u w:val="none"/>
          <w:vertAlign w:val="baseline"/>
        </w:rPr>
        <w:t xml:space="preserve"> U.S. ___(2016). However, the benefit-per-ton estimates established in the Regulatory Impact Analysis for the Clean Power Plan are based on scientific studies that remain valid irrespective of the legal status of the Clean Power Plan. DOE is primarily using a national benefit-per-ton estimate for NO[X] emitted from the Electricity Generating Unit sector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Secretary has determined that the proposed standards are technologically feasible and economically justified. This conclusion is further supported by, but does not depend on, the benefits expected to accrue as a result of the anticipated decreased production of CO[2] emissions. As detailed in section V.D.1 of this document, the projected benefits from these proposed standards exceed the related costs, even ignoring the benefits from reduced CO[2] emissions. Consideration of the benefits of reduced emissions further underscores the Secretary's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I-3 summarizes the economic benefits and costs expected to result from the proposed standards for the considered WICF refrigeration systems. </w:t>
      </w:r>
      <w:r>
        <w:rPr>
          <w:rFonts w:ascii="arial" w:eastAsia="arial" w:hAnsi="arial" w:cs="arial"/>
          <w:b/>
          <w:i w:val="0"/>
          <w:strike w:val="0"/>
          <w:noProof w:val="0"/>
          <w:color w:val="000000"/>
          <w:position w:val="0"/>
          <w:sz w:val="20"/>
          <w:u w:val="none"/>
          <w:vertAlign w:val="baseline"/>
        </w:rPr>
        <w:t> [*62984]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WICF Refrigeration Systems (TSL 3)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($ 12.4/t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($ 40.6/t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($ 63.2/t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($ 118/t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WICF refrigeration systems shipped in 2020-2049. These results include benefits to consumers which accrue after 2049 from the equipment purchased in 2020-2049.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2015$,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18"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average SCC with 3-percent discount rate ($ 40.6/t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for the considered WICF refrigeration systems sold in 2020-2049, can also be expressed in terms of annualized values. The monetary values for the total annualized net benefits are the sum of: (1) The national economic value of the benefits in reduced consumer operating costs, minus (2) the increase in equipment purchase prices and installation costs, plus (3) the value of the benefits of CO[2] and NO[X] emission reductions, all annualized.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values of operating cost savings and CO[2] emission reductions are both important, two issues are relevant. The national operating cost savings are domestic U.S. consumer monetary savings that occur as a result of purchasing the covered equipment. The national operating cost savings is measured for the lifetime of WICF refrigeration systems shipped in 2020-2049. The CO[2] reduction is a benefit that accrues globally due to decreased domestic energy consumption that is expected to result from this rule. n12 Like national operating cost savings, the amount of emissions reductions achieved as a result of the proposed standards is calculated based on the lifetime of WICF refrigeration systems shipped during that analysis period. Because CO[2] emissions have a very long residence time in the atmosphere, however, the SCC values reflect CO[2] -emissions impacts that continue beyond 2100 through 2300.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DOE's analysis estimates both global and domestic benefits of CO[2] emissions reductions. Following the recommendation of the interagency Working Group, DOE places more focus on a global measure of SCC. See section IV.L.1 for further discussion on why the global measure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are shown in Table I-4.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that has a value of $ 40.6/t in 2015), n13 the estimated cost of the standards proposed in this rule is $ 43.9 million per year in increased equipment costs, while the estimated annual benefits are $ 217.9 million in reduced equipment operating costs, $ 98.4 million in CO[2] reductions, and $ 7.4 million in reduced NO[X] emissions. In this case, the net benefit amounts to $ 280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DOE used a 3-percent discount rate because the SCC values for the series used in the calculation were derived using a 3-percent discount rate (see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3-percent discount rate for all benefits and costs and the average SCC series that has a value of $ 40.6/t in 2015, the estimated cost of the proposed standards is $ 45.9 million per year in increased equipment costs, while the estimated annual benefits are $ 283.3 </w:t>
      </w:r>
      <w:r>
        <w:rPr>
          <w:rFonts w:ascii="arial" w:eastAsia="arial" w:hAnsi="arial" w:cs="arial"/>
          <w:b/>
          <w:i w:val="0"/>
          <w:strike w:val="0"/>
          <w:noProof w:val="0"/>
          <w:color w:val="000000"/>
          <w:position w:val="0"/>
          <w:sz w:val="20"/>
          <w:u w:val="none"/>
          <w:vertAlign w:val="baseline"/>
        </w:rPr>
        <w:t> [*62985] </w:t>
      </w:r>
      <w:r>
        <w:rPr>
          <w:rFonts w:ascii="arial" w:eastAsia="arial" w:hAnsi="arial" w:cs="arial"/>
          <w:b w:val="0"/>
          <w:i w:val="0"/>
          <w:strike w:val="0"/>
          <w:noProof w:val="0"/>
          <w:color w:val="000000"/>
          <w:position w:val="0"/>
          <w:sz w:val="20"/>
          <w:u w:val="none"/>
          <w:vertAlign w:val="baseline"/>
        </w:rPr>
        <w:t xml:space="preserve"> million in reduced operating costs, $ 98.4 million in CO[2] reductions, and $ 10.3 million in reduced NO[X] emissions. In this case, the net benefit amounts to $ 346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Proposed Standards (TSL 3)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WICF Refrigeration Systems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 to 525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 to 493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 to 571.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 to 593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 to 553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 to 656.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 to 481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 to 449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 to 527.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 to 548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to 507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 to 609.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the considered WICF refrigeration systems shipped in 2020-2049. These results include benefits to consumers which accrue after 2049 from the equipment purchased in 2020-2049.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2015$,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18"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For the Primary Estimate and Low Net Benefits Estimate, DOE used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($ 40.6/t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IV.F, IV.I and IV.J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the proposed standards would result in the significant conservation of energy. DOE further notes that equipment achieving these standard levels is already commercially available for all equipment classes covered by this proposal. Based on the analyses described,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more-stringent energy efficiency levels for the considered WICF refrigeration systems, and is still considering them in this rulemaking. However, DOE has tentatively concluded that the potential burdens of the more-stringent energy efficiency levels would outweigh the projected benefits. Based on consideration of the public comments DOE receives in response to this NOPR and related information collected and analyzed during the course of this rulemaking effort, DOE may adopt energy efficiency levels presented in this NOPR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briefly discusses the statutory authority underlying this proposed rule, as well as some of the relevant historical background related to the establishment of standards for WICF refrigeration systems. </w:t>
      </w:r>
      <w:r>
        <w:rPr>
          <w:rFonts w:ascii="arial" w:eastAsia="arial" w:hAnsi="arial" w:cs="arial"/>
          <w:b/>
          <w:i w:val="0"/>
          <w:strike w:val="0"/>
          <w:noProof w:val="0"/>
          <w:color w:val="000000"/>
          <w:position w:val="0"/>
          <w:sz w:val="20"/>
          <w:u w:val="none"/>
          <w:vertAlign w:val="baseline"/>
        </w:rPr>
        <w:t> [*62986]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(codified as </w:t>
      </w:r>
      <w:hyperlink r:id="rId1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Certain Industrial Equipment, a program covering certain industrial equipment, which includes the refrigeration systems used in walk-ins that are the subject of this rulemaking, which include low-temperature dedicated condensing systems and low and medium temperature unit coolers. (</w:t>
      </w:r>
      <w:hyperlink r:id="rId10" w:history="1">
        <w:r>
          <w:rPr>
            <w:rFonts w:ascii="arial" w:eastAsia="arial" w:hAnsi="arial" w:cs="arial"/>
            <w:b w:val="0"/>
            <w:i/>
            <w:strike w:val="0"/>
            <w:noProof w:val="0"/>
            <w:color w:val="0077CC"/>
            <w:position w:val="0"/>
            <w:sz w:val="20"/>
            <w:u w:val="single"/>
            <w:vertAlign w:val="baseline"/>
          </w:rPr>
          <w:t>42 U.S.C. 6311(1)(G)</w:t>
        </w:r>
      </w:hyperlink>
      <w:r>
        <w:rPr>
          <w:rFonts w:ascii="arial" w:eastAsia="arial" w:hAnsi="arial" w:cs="arial"/>
          <w:b w:val="0"/>
          <w:i w:val="0"/>
          <w:strike w:val="0"/>
          <w:noProof w:val="0"/>
          <w:color w:val="000000"/>
          <w:position w:val="0"/>
          <w:sz w:val="20"/>
          <w:u w:val="none"/>
          <w:vertAlign w:val="baseline"/>
        </w:rPr>
        <w:t>) EPCA, as amended, prescribed energy conservation standards for this equipment (</w:t>
      </w:r>
      <w:hyperlink r:id="rId12" w:history="1">
        <w:r>
          <w:rPr>
            <w:rFonts w:ascii="arial" w:eastAsia="arial" w:hAnsi="arial" w:cs="arial"/>
            <w:b w:val="0"/>
            <w:i/>
            <w:strike w:val="0"/>
            <w:noProof w:val="0"/>
            <w:color w:val="0077CC"/>
            <w:position w:val="0"/>
            <w:sz w:val="20"/>
            <w:u w:val="single"/>
            <w:vertAlign w:val="baseline"/>
          </w:rPr>
          <w:t>42 U.S.C. 6313(f)</w:t>
        </w:r>
      </w:hyperlink>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which applies to walk-ins through </w:t>
      </w:r>
      <w:hyperlink r:id="rId21"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the agency must periodically review its already established energy conservation standards for covered equipment. Under this requirement, the next review that DOE would need to conduct must occur no later than six years from the issuance of a final rule establishing or amending a standard for covered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equipment consists essentially of four parts: (1) Testing; (2) labeling; (3) the establishment of Federal energy conservation standards; and (4) certification and enforcement procedures. Subject to certain criteria and conditions, DOE is required to develop test procedures to measure the energy efficiency, energy use, or estimated annual operating cost of each covered equipment. (</w:t>
      </w:r>
      <w:hyperlink r:id="rId13"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(r) and 6316(a)) Manufacturers of covered equipment must use the prescribed DOE test procedure as the basis for certifying to DOE that the covered equipment they manufacture complies with the applicable energy conservation standards adopted under EPCA and when making representations to the public regarding the energy use or efficiency of their covered equipment. (</w:t>
      </w:r>
      <w:hyperlink r:id="rId22"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a manufacturer's covered equipment comply with standards adopted pursuant to EPCA. (</w:t>
      </w:r>
      <w:hyperlink r:id="rId13"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WICF refrigeration systems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 431.304.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however, published a NOPR proposing amendments to the test procedures applicable to the equipment classes addressed in this proposal, </w:t>
      </w:r>
      <w:hyperlink r:id="rId23" w:history="1">
        <w:r>
          <w:rPr>
            <w:rFonts w:ascii="arial" w:eastAsia="arial" w:hAnsi="arial" w:cs="arial"/>
            <w:b w:val="0"/>
            <w:i/>
            <w:strike w:val="0"/>
            <w:noProof w:val="0"/>
            <w:color w:val="0077CC"/>
            <w:position w:val="0"/>
            <w:sz w:val="20"/>
            <w:u w:val="single"/>
            <w:vertAlign w:val="baseline"/>
          </w:rPr>
          <w:t>81 FR 54926</w:t>
        </w:r>
      </w:hyperlink>
      <w:r>
        <w:rPr>
          <w:rFonts w:ascii="arial" w:eastAsia="arial" w:hAnsi="arial" w:cs="arial"/>
          <w:b w:val="0"/>
          <w:i w:val="0"/>
          <w:strike w:val="0"/>
          <w:noProof w:val="0"/>
          <w:color w:val="000000"/>
          <w:position w:val="0"/>
          <w:sz w:val="20"/>
          <w:u w:val="none"/>
          <w:vertAlign w:val="baseline"/>
        </w:rPr>
        <w:t xml:space="preserve"> (August 17, 2016). The standards considered and proposed in this rulemaking were evaluated using those separately proposed test procedures. While DOE typically finalizes its test procedures for a given regulated product or equipment prior to proposing new or amended energy conservation standards for that product or equipment, see 10 CFR part 430, subpart C, Appendix A, sec. 7(c) ("Procedures, Interpretations and Policies for Consideration of New or Revised Energy Conservation Standards for Consumer Products" or "Process Rule"), DOE did not do so in this instance. As part of the negotiated rulemaking that led to the Term Sheet setting out the standards that DOE is proposing, Working Group members recommended (with ASRAC's approval) that DOE modify its test procedure for walk-in refrigeration systems. The test procedure changes at issue would simplify the current test procedure in a manner that is consistent with the approach agreed upon by the various parties who participated in the negotiated rulemaking. This circumstance leads DOE to tentatively conclude that providing a finalized test procedure that incorporates this limited change prior to the publication of this standards proposal is not necessary. Accordingly, in accordance with section 14 of the Process Rule, DOE tentatively concludes that deviation from the Process Rule is appropriate here. With respect to more substantive future changes that DOE may consider making to the test procedure consistent with the Term Sheet, DOE anticipates conducting a more complete review and analysis of that modified procedure in advance of any subsequent amendments to the WICF refrigeration system standards that DOE may consider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equipment, including WICF refrigeration systems. Any new or amended standard for a type of covered equipment must be designed to achieve the maximum improvement in energy efficiency that the Secretary of Energy determines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-(3)(B) and 6316(a)) Furthermore, DOE may not adopt any standard that would not result in the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Moreover, DOE may not prescribe a standard: (1) For certain equipment, including WICF refrigeration systems, if no test procedure has been established for the equipment, or (2) if DOE determines by rule that the standard is not technologically feasible or economically justified. (</w:t>
      </w:r>
      <w:hyperlink r:id="rId13"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and 6316(a)) In deciding whether a proposed standard is economically justified, DOE must determine whether the benefits of the standard exceed its burdens.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equipment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equipment in the type (or class) compared to any increase in the price, initial charges, or maintenance expenses for the covered equipment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(or covered equipment)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and 6316(a))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equipment complying with an energy conservation standard level will be less than three times the value of the energy savings during the first year that the consumer will receive as a result of the standard, as calculated under the applicable test procedure.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type of covered equipment. (</w:t>
      </w:r>
      <w:hyperlink r:id="rId13"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Also, the Secretary may not prescribe an amended or new standard if interested persons have established by a preponderance of the evidence that the standard is likely to result in the unavailability in the </w:t>
      </w:r>
      <w:r>
        <w:rPr>
          <w:rFonts w:ascii="arial" w:eastAsia="arial" w:hAnsi="arial" w:cs="arial"/>
          <w:b/>
          <w:i w:val="0"/>
          <w:strike w:val="0"/>
          <w:noProof w:val="0"/>
          <w:color w:val="000000"/>
          <w:position w:val="0"/>
          <w:sz w:val="20"/>
          <w:u w:val="none"/>
          <w:vertAlign w:val="baseline"/>
        </w:rPr>
        <w:t> [*62987] </w:t>
      </w:r>
      <w:r>
        <w:rPr>
          <w:rFonts w:ascii="arial" w:eastAsia="arial" w:hAnsi="arial" w:cs="arial"/>
          <w:b w:val="0"/>
          <w:i w:val="0"/>
          <w:strike w:val="0"/>
          <w:noProof w:val="0"/>
          <w:color w:val="000000"/>
          <w:position w:val="0"/>
          <w:sz w:val="20"/>
          <w:u w:val="none"/>
          <w:vertAlign w:val="baseline"/>
        </w:rPr>
        <w:t xml:space="preserve"> United States in any covered equipment type (or class) of performance characteristics (including reliability), features, sizes, capacities, and volumes that are substantially the same as those generally available in the United States. (</w:t>
      </w:r>
      <w:hyperlink r:id="rId13"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covered equipment divided into two or more subcategories. DOE must specify a different standard level for a type or class of equipment that has the same function or intended use, if DOE determines that equipment within such group: (A) Consume a different kind of energy from that consumed by other covered equipment within such type (or class); or (B) have a capacity or other performance-related feature which other equipment within such type (or class) do not have and such feature justifies a higher or lower standard. (</w:t>
      </w:r>
      <w:hyperlink r:id="rId13"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equipment,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3"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24"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 through (c) and 6316(a))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24"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pursuant to the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DOE is generally required to address standby mode and off mode energy use. Specifically, when DOE adopts a standard satisfying the criteria under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DOE must generally incorporate standby mode and off mode energy use into a single standard, or, if that is not feasible, adopt a separate standard for such energy use for that equipment. In the case of WICFs, DOE is continuing to apply this approach to provide analytical consistency when evaluating potential energy conservation standards for this equipment. See generally, </w:t>
      </w:r>
      <w:hyperlink r:id="rId21"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walk-in cooler and a walk-in freezer is an enclosed storage space refrigerated to temperatures above, and at or below, respectively, 32 [degrees] F that can be walked into and has a total chilled storage area of less than 3,000 square feet. (</w:t>
      </w:r>
      <w:hyperlink r:id="rId10" w:history="1">
        <w:r>
          <w:rPr>
            <w:rFonts w:ascii="arial" w:eastAsia="arial" w:hAnsi="arial" w:cs="arial"/>
            <w:b w:val="0"/>
            <w:i/>
            <w:strike w:val="0"/>
            <w:noProof w:val="0"/>
            <w:color w:val="0077CC"/>
            <w:position w:val="0"/>
            <w:sz w:val="20"/>
            <w:u w:val="single"/>
            <w:vertAlign w:val="baseline"/>
          </w:rPr>
          <w:t>42 U.S.C 6311(20)</w:t>
        </w:r>
      </w:hyperlink>
      <w:r>
        <w:rPr>
          <w:rFonts w:ascii="arial" w:eastAsia="arial" w:hAnsi="arial" w:cs="arial"/>
          <w:b w:val="0"/>
          <w:i w:val="0"/>
          <w:strike w:val="0"/>
          <w:noProof w:val="0"/>
          <w:color w:val="000000"/>
          <w:position w:val="0"/>
          <w:sz w:val="20"/>
          <w:u w:val="none"/>
          <w:vertAlign w:val="baseline"/>
        </w:rPr>
        <w:t>) By definition, equipment designed and marketed exclusively for medical, scientific, or research purposes are excluded. See id. EPCA also provides prescriptive standards for walk-ins manufactured on or after January 1, 2009, which are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EPCA sets forth general prescriptive standards for walk-ins. Walk-ins must have automatic door closers that firmly close all walk-in doors that have been closed to within 1 inch of full closure, for all doors narrower than 3 feet 9 inches and shorter than 7 feet; walk-ins must also have strip doors, spring hinged doors, or other methods of minimizing infiltration when doors are open. Walk-ins must also contain wall, ceiling, and door insulation of at least R-25 for coolers and R-32 for freezers, excluding glazed portions of doors and structural members, and floor insulation of at least R-28 for freezers. Walk-in evaporator fan motors of under 1 horsepower and less than 460 volts must be electronically commutated motors (brushless direct current motors) or three-phase motors, and walk-in condenser fan motors of under 1 horsepower must use permanent split capacitor motors, electronically commutated motors, or three-phase motors. Interior light sources must have an efficacy of 40 lumens per watt or more, including any ballast losses; less-efficacious lights may only be used in conjunction with a timer or device that turns off the lights within 15 minutes of when the walk-in is unoccupied. See </w:t>
      </w:r>
      <w:hyperlink r:id="rId12" w:history="1">
        <w:r>
          <w:rPr>
            <w:rFonts w:ascii="arial" w:eastAsia="arial" w:hAnsi="arial" w:cs="arial"/>
            <w:b w:val="0"/>
            <w:i/>
            <w:strike w:val="0"/>
            <w:noProof w:val="0"/>
            <w:color w:val="0077CC"/>
            <w:position w:val="0"/>
            <w:sz w:val="20"/>
            <w:u w:val="single"/>
            <w:vertAlign w:val="baseline"/>
          </w:rPr>
          <w:t>42 U.S.C. 6313(f)(1)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EPCA sets forth requirements related to electronically commutated motors for use in walk-ins. See </w:t>
      </w:r>
      <w:hyperlink r:id="rId12" w:history="1">
        <w:r>
          <w:rPr>
            <w:rFonts w:ascii="arial" w:eastAsia="arial" w:hAnsi="arial" w:cs="arial"/>
            <w:b w:val="0"/>
            <w:i/>
            <w:strike w:val="0"/>
            <w:noProof w:val="0"/>
            <w:color w:val="0077CC"/>
            <w:position w:val="0"/>
            <w:sz w:val="20"/>
            <w:u w:val="single"/>
            <w:vertAlign w:val="baseline"/>
          </w:rPr>
          <w:t>42 U.S.C. 6313(f)(2)</w:t>
        </w:r>
      </w:hyperlink>
      <w:r>
        <w:rPr>
          <w:rFonts w:ascii="arial" w:eastAsia="arial" w:hAnsi="arial" w:cs="arial"/>
          <w:b w:val="0"/>
          <w:i w:val="0"/>
          <w:strike w:val="0"/>
          <w:noProof w:val="0"/>
          <w:color w:val="000000"/>
          <w:position w:val="0"/>
          <w:sz w:val="20"/>
          <w:u w:val="none"/>
          <w:vertAlign w:val="baseline"/>
        </w:rPr>
        <w:t>). Specifically, in those walk-ins that use an evaporator fan motor with a rating of under 1 horsepower ("hp") and less than 460 volts, that motor must be either a three-phase motor or an electronically commutated motor unless DOE determined prior to January 1, 2009 that electronically commutated motors are available from only one manufacturer. (</w:t>
      </w:r>
      <w:hyperlink r:id="rId12" w:history="1">
        <w:r>
          <w:rPr>
            <w:rFonts w:ascii="arial" w:eastAsia="arial" w:hAnsi="arial" w:cs="arial"/>
            <w:b w:val="0"/>
            <w:i/>
            <w:strike w:val="0"/>
            <w:noProof w:val="0"/>
            <w:color w:val="0077CC"/>
            <w:position w:val="0"/>
            <w:sz w:val="20"/>
            <w:u w:val="single"/>
            <w:vertAlign w:val="baseline"/>
          </w:rPr>
          <w:t>42 U.S.C. 6313(f)(2)(A)</w:t>
        </w:r>
      </w:hyperlink>
      <w:r>
        <w:rPr>
          <w:rFonts w:ascii="arial" w:eastAsia="arial" w:hAnsi="arial" w:cs="arial"/>
          <w:b w:val="0"/>
          <w:i w:val="0"/>
          <w:strike w:val="0"/>
          <w:noProof w:val="0"/>
          <w:color w:val="000000"/>
          <w:position w:val="0"/>
          <w:sz w:val="20"/>
          <w:u w:val="none"/>
          <w:vertAlign w:val="baseline"/>
        </w:rPr>
        <w:t xml:space="preserve">) Consistent with this requirement, DOE eventually determined that more than one manufacturer offered these motors for sale, which effectively made electronically commutated motors a required design standard for use with evaporative fan motors rated at under 1 hp and under 460 volts. DOE documented this determination in the rulemaking docket as docket ID EERE-2008-BT-STD-0015-0072. This document can be found at </w:t>
      </w:r>
      <w:hyperlink r:id="rId25" w:history="1">
        <w:r>
          <w:rPr>
            <w:rFonts w:ascii="arial" w:eastAsia="arial" w:hAnsi="arial" w:cs="arial"/>
            <w:b w:val="0"/>
            <w:i/>
            <w:strike w:val="0"/>
            <w:noProof w:val="0"/>
            <w:color w:val="0077CC"/>
            <w:position w:val="0"/>
            <w:sz w:val="20"/>
            <w:u w:val="single"/>
            <w:vertAlign w:val="baseline"/>
          </w:rPr>
          <w:t>https://www.</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.gov/document?D=EERE-2008-BT-STD-0015-0072</w:t>
        </w:r>
      </w:hyperlink>
      <w:r>
        <w:rPr>
          <w:rFonts w:ascii="arial" w:eastAsia="arial" w:hAnsi="arial" w:cs="arial"/>
          <w:b w:val="0"/>
          <w:i w:val="0"/>
          <w:strike w:val="0"/>
          <w:noProof w:val="0"/>
          <w:color w:val="000000"/>
          <w:position w:val="0"/>
          <w:sz w:val="20"/>
          <w:u w:val="none"/>
          <w:vertAlign w:val="baseline"/>
        </w:rPr>
        <w:t>. Additionally, EISA authorized DOE to permit the use of other types of motors as evaporative fan motors--if DOE determines that, on average, those other motor types use no more energy in evaporative fan applications than electronically commutated motors. (</w:t>
      </w:r>
      <w:hyperlink r:id="rId12" w:history="1">
        <w:r>
          <w:rPr>
            <w:rFonts w:ascii="arial" w:eastAsia="arial" w:hAnsi="arial" w:cs="arial"/>
            <w:b w:val="0"/>
            <w:i/>
            <w:strike w:val="0"/>
            <w:noProof w:val="0"/>
            <w:color w:val="0077CC"/>
            <w:position w:val="0"/>
            <w:sz w:val="20"/>
            <w:u w:val="single"/>
            <w:vertAlign w:val="baseline"/>
          </w:rPr>
          <w:t>42 U.S.C. 6313(f)(2)(B)</w:t>
        </w:r>
      </w:hyperlink>
      <w:r>
        <w:rPr>
          <w:rFonts w:ascii="arial" w:eastAsia="arial" w:hAnsi="arial" w:cs="arial"/>
          <w:b w:val="0"/>
          <w:i w:val="0"/>
          <w:strike w:val="0"/>
          <w:noProof w:val="0"/>
          <w:color w:val="000000"/>
          <w:position w:val="0"/>
          <w:sz w:val="20"/>
          <w:u w:val="none"/>
          <w:vertAlign w:val="baseline"/>
        </w:rPr>
        <w:t>) DOE is unaware of any other motors that would offer performance levels comparable to the electronically commutated motors required by Congress. Accordingly, all evaporator motors rated at under 1 horsepower and under 460 volts must be electronically commutated motors or three-phase motors.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EPCA requires that walk-in freezers with transparent reach-in doors must have triple-pane glass with either heat-reflective treated glass or gas fill for doors and windows. Cooler doors must have either double-pane glass with treated glass and gas fill or triple-pane glass with treated glass or gas fill. (</w:t>
      </w:r>
      <w:hyperlink r:id="rId12" w:history="1">
        <w:r>
          <w:rPr>
            <w:rFonts w:ascii="arial" w:eastAsia="arial" w:hAnsi="arial" w:cs="arial"/>
            <w:b w:val="0"/>
            <w:i/>
            <w:strike w:val="0"/>
            <w:noProof w:val="0"/>
            <w:color w:val="0077CC"/>
            <w:position w:val="0"/>
            <w:sz w:val="20"/>
            <w:u w:val="single"/>
            <w:vertAlign w:val="baseline"/>
          </w:rPr>
          <w:t>42 U.S.C. 6313(f)(3)(A)</w:t>
        </w:r>
      </w:hyperlink>
      <w:r>
        <w:rPr>
          <w:rFonts w:ascii="arial" w:eastAsia="arial" w:hAnsi="arial" w:cs="arial"/>
          <w:b w:val="0"/>
          <w:i w:val="0"/>
          <w:strike w:val="0"/>
          <w:noProof w:val="0"/>
          <w:color w:val="000000"/>
          <w:position w:val="0"/>
          <w:sz w:val="20"/>
          <w:u w:val="none"/>
          <w:vertAlign w:val="baseline"/>
        </w:rPr>
        <w:t xml:space="preserve">-(B)) For walk-ins with transparent reach-in doors, EISA also prescribed specific anti-sweat heater-related requirements: walk-ins without anti-sweat heater controls must have a heater power draw of no more than 7.1 or 3.0 watts per square foot of door opening for freezers and coolers, respectively. Walk-ins with anti-sweat heater controls must either have a heater power draw of no more than 7.1 or 3.0 watts per square foot of door opening for freezers and coolers, respectively, or the anti-sweat heater controls must reduce the energy use of the heater in a quantity corresponding to the relative humidity of the air outside the door or to the condensation on the inner glass pane. See </w:t>
      </w:r>
      <w:hyperlink r:id="rId12" w:history="1">
        <w:r>
          <w:rPr>
            <w:rFonts w:ascii="arial" w:eastAsia="arial" w:hAnsi="arial" w:cs="arial"/>
            <w:b w:val="0"/>
            <w:i/>
            <w:strike w:val="0"/>
            <w:noProof w:val="0"/>
            <w:color w:val="0077CC"/>
            <w:position w:val="0"/>
            <w:sz w:val="20"/>
            <w:u w:val="single"/>
            <w:vertAlign w:val="baseline"/>
          </w:rPr>
          <w:t>42 U.S.C. 6313(f)(3)(C)(D)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directed the Secretary to issue performance-based standards for walk-ins that would apply to equipment manufactured three (3) years after the final rule is published, or five (5) years if the Secretary determines by rule that a 3-year period is inadequate. (</w:t>
      </w:r>
      <w:hyperlink r:id="rId12" w:history="1">
        <w:r>
          <w:rPr>
            <w:rFonts w:ascii="arial" w:eastAsia="arial" w:hAnsi="arial" w:cs="arial"/>
            <w:b w:val="0"/>
            <w:i/>
            <w:strike w:val="0"/>
            <w:noProof w:val="0"/>
            <w:color w:val="0077CC"/>
            <w:position w:val="0"/>
            <w:sz w:val="20"/>
            <w:u w:val="single"/>
            <w:vertAlign w:val="baseline"/>
          </w:rPr>
          <w:t>42 U.S.C. 6313(f)(4)</w:t>
        </w:r>
      </w:hyperlink>
      <w:r>
        <w:rPr>
          <w:rFonts w:ascii="arial" w:eastAsia="arial" w:hAnsi="arial" w:cs="arial"/>
          <w:b w:val="0"/>
          <w:i w:val="0"/>
          <w:strike w:val="0"/>
          <w:noProof w:val="0"/>
          <w:color w:val="000000"/>
          <w:position w:val="0"/>
          <w:sz w:val="20"/>
          <w:u w:val="none"/>
          <w:vertAlign w:val="baseline"/>
        </w:rPr>
        <w:t xml:space="preserve">) In a final rule published on June 3, 2014 (2014 Final Rule), DOE prescribed performance-based standards for walk-ins manufactured on or after June 5, 2017. </w:t>
      </w:r>
      <w:hyperlink r:id="rId26" w:history="1">
        <w:r>
          <w:rPr>
            <w:rFonts w:ascii="arial" w:eastAsia="arial" w:hAnsi="arial" w:cs="arial"/>
            <w:b w:val="0"/>
            <w:i/>
            <w:strike w:val="0"/>
            <w:noProof w:val="0"/>
            <w:color w:val="0077CC"/>
            <w:position w:val="0"/>
            <w:sz w:val="20"/>
            <w:u w:val="single"/>
            <w:vertAlign w:val="baseline"/>
          </w:rPr>
          <w:t>79 FR 32050.</w:t>
        </w:r>
      </w:hyperlink>
      <w:r>
        <w:rPr>
          <w:rFonts w:ascii="arial" w:eastAsia="arial" w:hAnsi="arial" w:cs="arial"/>
          <w:b w:val="0"/>
          <w:i w:val="0"/>
          <w:strike w:val="0"/>
          <w:noProof w:val="0"/>
          <w:color w:val="000000"/>
          <w:position w:val="0"/>
          <w:sz w:val="20"/>
          <w:u w:val="none"/>
          <w:vertAlign w:val="baseline"/>
        </w:rPr>
        <w:t xml:space="preserve"> These standards applied to the main components of walk-in coolers and walk-in freezers (walk-ins): Refrigeration systems, panels, and doors. The standards were expressed in terms of AWEF for the walk-in refrigeration systems, R-value for walk-in panels, and maximum energy </w:t>
      </w:r>
      <w:r>
        <w:rPr>
          <w:rFonts w:ascii="arial" w:eastAsia="arial" w:hAnsi="arial" w:cs="arial"/>
          <w:b/>
          <w:i w:val="0"/>
          <w:strike w:val="0"/>
          <w:noProof w:val="0"/>
          <w:color w:val="000000"/>
          <w:position w:val="0"/>
          <w:sz w:val="20"/>
          <w:u w:val="none"/>
          <w:vertAlign w:val="baseline"/>
        </w:rPr>
        <w:t> [*62988] </w:t>
      </w:r>
      <w:r>
        <w:rPr>
          <w:rFonts w:ascii="arial" w:eastAsia="arial" w:hAnsi="arial" w:cs="arial"/>
          <w:b w:val="0"/>
          <w:i w:val="0"/>
          <w:strike w:val="0"/>
          <w:noProof w:val="0"/>
          <w:color w:val="000000"/>
          <w:position w:val="0"/>
          <w:sz w:val="20"/>
          <w:u w:val="none"/>
          <w:vertAlign w:val="baseline"/>
        </w:rPr>
        <w:t xml:space="preserve"> consumption for walk-in doors. The standards are shown in Table 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9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II-1--Energy Conservation Standards for Walk-In Cooler and Walk-In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Freezer Components Set Forth in 2014 Rule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descriptor</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 AWEF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Refrigeration Systems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(Btu/W-h)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Medium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DC.M.I, &lt;9,000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Indoor System, &lt;9,000</w:t>
            </w: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Capacity</w:t>
            </w: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Medium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DC.M.I, &gt;/=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Indoor System, &gt;/= 9,000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Capacity</w:t>
            </w: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Medium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DC.M.O, &lt;9,000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Outdoor System, &lt;9,000</w:t>
            </w: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Capacity</w:t>
            </w: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Medium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DC.M.O, &gt;/=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Outdoor System, &gt;/= 9,000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Capacity</w:t>
            </w: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Low-Temperature,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&lt;9,000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 x 10&lt;-5&gt; x Q</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 System, &lt;9,000 Btu/h Capacity</w:t>
            </w: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Low-Temperature,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&gt;/=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 System, &gt;/= 9,000 Btu/h</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Low-Temperature,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&lt;9,000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x 10&lt;-5&gt; x Q</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System, &lt;9,000 Btu/h Capacity</w:t>
            </w: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Low-Temperature,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&gt;/=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System, &gt;/= 9,000 Btu/h</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Multiplex Condensing, Medium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w:t>
            </w: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Multiplex Condensing, Low-Temperature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 R-value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Panels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(h-ft2-</w:t>
            </w: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w:t>
            </w: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F/Btu)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Panel, Medium 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Panel, Low-Temperature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Floor Panel, Low-Temperature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FP.L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Non-Display Doors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(kWh/day)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Passage Door, Medium 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 x And + 1.7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Passage Door, Low-Temperature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 x And + 4.8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Freight Door, Medium 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 x And + 1.9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Freight Door, Low-Temperature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 x And + 5.6</w:t>
            </w: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Display Doors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6600" w:type="dxa"/>
            <w:gridSpan w:val="2"/>
            <w:tcBorders>
              <w:bottom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(kWh/day)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9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Display Door, Medium Temperature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 x Add + 0.41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Display Door, Low-Temperature</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DD.L</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 x Add + 0.29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standards were expressed in terms of Q, which represents the system gross capacity as calculated in AHRI 1250.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used this terminology to refer to these equipment classes in the June 2014 final rule. In this rule, DOE has changed "multiplex condensing" to "unit cooler" and the abbreviation "MC" to "UC," consistent with the proposals of the separate test procedure rulemaking under consideration by DOE.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And represents the surface area of the non-display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Add represents the surface area of the display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publication of the 2014 Final Rule, the Air-Conditioning, Heating and Refrigeration Institute ("AHRI") and Lennox International, Inc. (a manufacturer of WICF refrigeration systems) filed petitions for review of DOE's final rule and DOE's subsequent denial of a petition for reconsideration of the rule with the United States Court of Appeals for the Fifth Circuit. </w:t>
      </w:r>
      <w:r>
        <w:rPr>
          <w:rFonts w:ascii="arial" w:eastAsia="arial" w:hAnsi="arial" w:cs="arial"/>
          <w:b w:val="0"/>
          <w:i/>
          <w:strike w:val="0"/>
          <w:noProof w:val="0"/>
          <w:color w:val="000000"/>
          <w:position w:val="0"/>
          <w:sz w:val="20"/>
          <w:u w:val="none"/>
          <w:vertAlign w:val="baseline"/>
        </w:rPr>
        <w:t>Lennox Int'l,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Dep't of Energy,</w:t>
      </w:r>
      <w:r>
        <w:rPr>
          <w:rFonts w:ascii="arial" w:eastAsia="arial" w:hAnsi="arial" w:cs="arial"/>
          <w:b w:val="0"/>
          <w:i w:val="0"/>
          <w:strike w:val="0"/>
          <w:noProof w:val="0"/>
          <w:color w:val="000000"/>
          <w:position w:val="0"/>
          <w:sz w:val="20"/>
          <w:u w:val="none"/>
          <w:vertAlign w:val="baseline"/>
        </w:rPr>
        <w:t xml:space="preserve"> Case No. 14-60535 (5th Cir.). Other WICF refrigeration system manufacturers--Rheem Manufacturing Co., Heat Transfer Products Group (a subsidiary of Rheem Manufacturing Co.), and Hussmann Corp.--along with the Air Conditioning Contractors of America (a trade association representing contractors who install WICF refrigeration systems) intervened on the petitioners' behalf. The Natural Resources Defense Council ("NRDC"), the American Council for an Energy-Efficient Economy, and the Texas Ratepayers' Organization to Save Energy intervened on behalf of DOE. As a result of this litigation, a settlement agreement was reached to address, among other things, six of the refrigeration system standards--each of which is addressed in this document.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"six" standards established in the 2014 final rule and vacated by the Fifth Circuit court order have become "seven" standards due to the split of one of the equipment classes based on capacity. Specifically, the "multiplex condensing, low temperature" class (see </w:t>
      </w:r>
      <w:hyperlink r:id="rId26" w:history="1">
        <w:r>
          <w:rPr>
            <w:rFonts w:ascii="arial" w:eastAsia="arial" w:hAnsi="arial" w:cs="arial"/>
            <w:b w:val="0"/>
            <w:i/>
            <w:strike w:val="0"/>
            <w:noProof w:val="0"/>
            <w:color w:val="0077CC"/>
            <w:position w:val="0"/>
            <w:sz w:val="20"/>
            <w:u w:val="single"/>
            <w:vertAlign w:val="baseline"/>
          </w:rPr>
          <w:t>79 FR 32050, 32124</w:t>
        </w:r>
      </w:hyperlink>
      <w:r>
        <w:rPr>
          <w:rFonts w:ascii="arial" w:eastAsia="arial" w:hAnsi="arial" w:cs="arial"/>
          <w:b w:val="0"/>
          <w:i w:val="0"/>
          <w:strike w:val="0"/>
          <w:noProof w:val="0"/>
          <w:color w:val="000000"/>
          <w:position w:val="0"/>
          <w:sz w:val="20"/>
          <w:u w:val="none"/>
          <w:vertAlign w:val="baseline"/>
        </w:rPr>
        <w:t xml:space="preserve"> (June 3, 2014)) has become two classes of "unit cooler, low temperature," one with capacity (q[net]) less than 15,500 Btu/h, and the other with capacity greater or equal to 15,500 Btu/h (see Table I-1).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controlling court order from the Fifth Circuit, which was issued on August 10, 2015, vacates those six standards. These vacated standards relate to (1) the two energy conservation standards applicable to multiplex condensing refrigeration systems (re-named as "unit coolers" for purposes of this rule) operating at medium and low temperatures and (2) the four energy conservation standards applicable to dedicated condensing refrigeration systems operating at low temperatures. See 79 FR at 32124. The thirteen other standards established in the June 2014 final rule and shown in Table I-1 (that is, the four standards applicable to dedicated condensing refrigeration systems operating at medium temperatures; three standards applicable to panels; and six standards applicable </w:t>
      </w:r>
      <w:r>
        <w:rPr>
          <w:rFonts w:ascii="arial" w:eastAsia="arial" w:hAnsi="arial" w:cs="arial"/>
          <w:b/>
          <w:i w:val="0"/>
          <w:strike w:val="0"/>
          <w:noProof w:val="0"/>
          <w:color w:val="000000"/>
          <w:position w:val="0"/>
          <w:sz w:val="20"/>
          <w:u w:val="none"/>
          <w:vertAlign w:val="baseline"/>
        </w:rPr>
        <w:t> [*62989] </w:t>
      </w:r>
      <w:r>
        <w:rPr>
          <w:rFonts w:ascii="arial" w:eastAsia="arial" w:hAnsi="arial" w:cs="arial"/>
          <w:b w:val="0"/>
          <w:i w:val="0"/>
          <w:strike w:val="0"/>
          <w:noProof w:val="0"/>
          <w:color w:val="000000"/>
          <w:position w:val="0"/>
          <w:sz w:val="20"/>
          <w:u w:val="none"/>
          <w:vertAlign w:val="baseline"/>
        </w:rPr>
        <w:t xml:space="preserve"> to doors) have not been vacated and remain subject to the June 5, 2017 compliance date prescribed by the June 2014 final rule. n15 To help clarify the applicability of these standards, DOE is also proposing to modify the organization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the compliance date of these existing standards and the new standards in this proposal. To aid in readability, DOE is proposing to incorporate the new standards in this proposal with the refrigeration system standards that already exist into a single table that will be inserted into a new </w:t>
      </w:r>
      <w:hyperlink r:id="rId14" w:history="1">
        <w:r>
          <w:rPr>
            <w:rFonts w:ascii="arial" w:eastAsia="arial" w:hAnsi="arial" w:cs="arial"/>
            <w:b w:val="0"/>
            <w:i/>
            <w:strike w:val="0"/>
            <w:noProof w:val="0"/>
            <w:color w:val="0077CC"/>
            <w:position w:val="0"/>
            <w:sz w:val="20"/>
            <w:u w:val="single"/>
            <w:vertAlign w:val="baseline"/>
          </w:rPr>
          <w:t>10 CFR 431.306(f)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DOE has issued an enforcement policy with respect to dedicated condensing refrigeration systems operating at medium temperatures. See </w:t>
      </w:r>
      <w:hyperlink r:id="rId27" w:history="1">
        <w:r>
          <w:rPr>
            <w:rFonts w:ascii="arial" w:eastAsia="arial" w:hAnsi="arial" w:cs="arial"/>
            <w:b w:val="0"/>
            <w:i/>
            <w:strike w:val="0"/>
            <w:noProof w:val="0"/>
            <w:color w:val="0077CC"/>
            <w:position w:val="0"/>
            <w:sz w:val="20"/>
            <w:u w:val="single"/>
            <w:vertAlign w:val="baseline"/>
          </w:rPr>
          <w:t>http://www.energy.gov/gc/downloads/walk-coolerwalk-freezer-refrigeration-systems-enforcement-policy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subsequently established a Working Group to negotiate proposed energy conservation standards to replace the six vacated standards. Specifically, on August 5, 2015, DOE published a notice of intent to establish a walk-in coolers and freezers Working Group ("WICF Working Group"). </w:t>
      </w:r>
      <w:hyperlink r:id="rId28" w:history="1">
        <w:r>
          <w:rPr>
            <w:rFonts w:ascii="arial" w:eastAsia="arial" w:hAnsi="arial" w:cs="arial"/>
            <w:b w:val="0"/>
            <w:i/>
            <w:strike w:val="0"/>
            <w:noProof w:val="0"/>
            <w:color w:val="0077CC"/>
            <w:position w:val="0"/>
            <w:sz w:val="20"/>
            <w:u w:val="single"/>
            <w:vertAlign w:val="baseline"/>
          </w:rPr>
          <w:t>80 FR 46521.</w:t>
        </w:r>
      </w:hyperlink>
      <w:r>
        <w:rPr>
          <w:rFonts w:ascii="arial" w:eastAsia="arial" w:hAnsi="arial" w:cs="arial"/>
          <w:b w:val="0"/>
          <w:i w:val="0"/>
          <w:strike w:val="0"/>
          <w:noProof w:val="0"/>
          <w:color w:val="000000"/>
          <w:position w:val="0"/>
          <w:sz w:val="20"/>
          <w:u w:val="none"/>
          <w:vertAlign w:val="baseline"/>
        </w:rPr>
        <w:t xml:space="preserve"> The Working Group was established under the Appliance Standards and Rulemaking Federal Advisory Committee ("ASRAC") in accordance with the Federal Advisory Committee Act ("FACA") and the Negotiated Rulemaking Act ("NRA"). (</w:t>
      </w:r>
      <w:r>
        <w:rPr>
          <w:rFonts w:ascii="arial" w:eastAsia="arial" w:hAnsi="arial" w:cs="arial"/>
          <w:b w:val="0"/>
          <w:i/>
          <w:strike w:val="0"/>
          <w:noProof w:val="0"/>
          <w:color w:val="000000"/>
          <w:position w:val="0"/>
          <w:sz w:val="20"/>
          <w:u w:val="none"/>
          <w:vertAlign w:val="baseline"/>
        </w:rPr>
        <w:t>5 U.S.C. App. 2</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5 U.S.C. 561</w:t>
        </w:r>
      </w:hyperlink>
      <w:r>
        <w:rPr>
          <w:rFonts w:ascii="arial" w:eastAsia="arial" w:hAnsi="arial" w:cs="arial"/>
          <w:b w:val="0"/>
          <w:i w:val="0"/>
          <w:strike w:val="0"/>
          <w:noProof w:val="0"/>
          <w:color w:val="000000"/>
          <w:position w:val="0"/>
          <w:sz w:val="20"/>
          <w:u w:val="none"/>
          <w:vertAlign w:val="baseline"/>
        </w:rPr>
        <w:t xml:space="preserve">-570, </w:t>
      </w:r>
      <w:r>
        <w:rPr>
          <w:rFonts w:ascii="arial" w:eastAsia="arial" w:hAnsi="arial" w:cs="arial"/>
          <w:b w:val="0"/>
          <w:i/>
          <w:strike w:val="0"/>
          <w:noProof w:val="0"/>
          <w:color w:val="000000"/>
          <w:position w:val="0"/>
          <w:sz w:val="20"/>
          <w:u w:val="none"/>
          <w:vertAlign w:val="baseline"/>
        </w:rPr>
        <w:t>Public Law 104-320</w:t>
      </w:r>
      <w:r>
        <w:rPr>
          <w:rFonts w:ascii="arial" w:eastAsia="arial" w:hAnsi="arial" w:cs="arial"/>
          <w:b w:val="0"/>
          <w:i w:val="0"/>
          <w:strike w:val="0"/>
          <w:noProof w:val="0"/>
          <w:color w:val="000000"/>
          <w:position w:val="0"/>
          <w:sz w:val="20"/>
          <w:u w:val="none"/>
          <w:vertAlign w:val="baseline"/>
        </w:rPr>
        <w:t>.) The purpose of the Working Group was to discuss and, if possible, reach consensus on proposed standard levels for the energy efficiency of the affected classes of WICF refrigeration systems. The Working Group was to consist of representatives of parties having a defined stake in the outcome of the proposed standards, and the group would consult as appropriate with a range of experts on technical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Working Group consisted of 12 members and one DOE representative (see Table II-2). (See Appendix A, List of Members and Affiliates, Negotiated Rulemaking Working Group Ground Rules, Docket No. EERE-2015-BT-STD-0016, No. 0005 at p. 5.) The Working Group met in-person during 13 days of meetings held August 27, September 11, September 30, October 1, October 15, October 16, November 3, November 4, November 20, December 3, December 4, December 14, and December 15,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II-2--ASRAC Walk-In Coolers and Freezers Working Group Members and</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Affiliations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Affiliation</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Ashley Armstrong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Energy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Lane Burt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Defense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NRDC.</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c>
          <w:tcPr>
            <w:tcW w:w="20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 Dane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Traulsen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Traulsen.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Cyril Fowble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 International, Inc.</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(Heatcraft)</w:t>
            </w:r>
          </w:p>
        </w:tc>
        <w:tc>
          <w:tcPr>
            <w:tcW w:w="20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Sean Gouw</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Investor-Owned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0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Andrew Haala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Hussmann Corp</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Hussmann.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Armin Hauer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ebm-papst, Inc</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ebm-papst.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Koon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Manitowoc Company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Manitowoc.</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Joanna Mauer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Awareness Project</w:t>
            </w:r>
          </w:p>
        </w:tc>
        <w:tc>
          <w:tcPr>
            <w:tcW w:w="20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Charlie McCrudden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Conditioning Contractors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America</w:t>
            </w:r>
          </w:p>
        </w:tc>
        <w:tc>
          <w:tcPr>
            <w:tcW w:w="20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 Starr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Energy Efficiency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w:t>
            </w:r>
          </w:p>
        </w:tc>
        <w:tc>
          <w:tcPr>
            <w:tcW w:w="20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Michael Straub</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 Manufacturing (Heat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Products Group)</w:t>
            </w:r>
          </w:p>
        </w:tc>
        <w:tc>
          <w:tcPr>
            <w:tcW w:w="204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Wayne Warner</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Emerson Climate Technologies</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Emerson.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meetings were open to the public and were also broadcast via webinar. Several people who were not members of the Working Group attended the meetings and were given the opportunity to comment on the proceedings. Non-Working Group meeting attendees are listed in Table II-3.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II-3--Other ASRAC Walk-In Coolers and Freezers Meeting Attendees and</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Affiliations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Attendee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Affiliation</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Akash Bhatia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Tecumseh Products Company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Tecumseh.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Bryan Eisenhower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VaCom Technologies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VaCom.</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Dean Groff</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Danfoss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Danfoss.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Brian Lamberty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Brian Lamberty.</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Michael Layne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 Air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 Air.</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Jon McHugh</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McHugh Energy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McHugh Energy.</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Yonghui (Frank) Xu</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Coil Company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Coil.</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Vince Zolli</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Keeprite Refrigeration</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Keeprite.</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facilitate the negotiations, DOE provided analytical support and supplied the group with a variety of analyses and presentations, all of which are available in the docket </w:t>
      </w:r>
      <w:hyperlink r:id="rId30" w:history="1">
        <w:r>
          <w:rPr>
            <w:rFonts w:ascii="arial" w:eastAsia="arial" w:hAnsi="arial" w:cs="arial"/>
            <w:b w:val="0"/>
            <w:i/>
            <w:strike w:val="0"/>
            <w:noProof w:val="0"/>
            <w:color w:val="0077CC"/>
            <w:position w:val="0"/>
            <w:sz w:val="20"/>
            <w:u w:val="single"/>
            <w:vertAlign w:val="baseline"/>
          </w:rPr>
          <w:t>https://www.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.gov/docket?D=EERE-2015-BT-STD-0016</w:t>
        </w:r>
      </w:hyperlink>
      <w:r>
        <w:rPr>
          <w:rFonts w:ascii="arial" w:eastAsia="arial" w:hAnsi="arial" w:cs="arial"/>
          <w:b w:val="0"/>
          <w:i w:val="0"/>
          <w:strike w:val="0"/>
          <w:noProof w:val="0"/>
          <w:color w:val="000000"/>
          <w:position w:val="0"/>
          <w:sz w:val="20"/>
          <w:u w:val="none"/>
          <w:vertAlign w:val="baseline"/>
        </w:rPr>
        <w:t>). These analyses and presentations, developed with direct input from the Working Group members, include preliminary versions of many of the analyses discussed in this NOPR, including a market and technology assessment; screening analysis; engineering analysis; energy use analysis; markups analysis; life cycle cost and payback period analysis; shipments analysis; and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15, 2015, the Working Group reached consensus on, among other things, a series of energy conservation standards to replace those that were vacated as a result of the litigation. The Working Group assembled its recommendations into a single term sheet (See Docket EERE-2015-BT-STD-0016, No. 0052) that was presented to, and approved by the ASRAC on December 18, 2015. DOE considered the approved term sheet, </w:t>
      </w:r>
      <w:r>
        <w:rPr>
          <w:rFonts w:ascii="arial" w:eastAsia="arial" w:hAnsi="arial" w:cs="arial"/>
          <w:b/>
          <w:i w:val="0"/>
          <w:strike w:val="0"/>
          <w:noProof w:val="0"/>
          <w:color w:val="000000"/>
          <w:position w:val="0"/>
          <w:sz w:val="20"/>
          <w:u w:val="none"/>
          <w:vertAlign w:val="baseline"/>
        </w:rPr>
        <w:t> [*62990] </w:t>
      </w:r>
      <w:r>
        <w:rPr>
          <w:rFonts w:ascii="arial" w:eastAsia="arial" w:hAnsi="arial" w:cs="arial"/>
          <w:b w:val="0"/>
          <w:i w:val="0"/>
          <w:strike w:val="0"/>
          <w:noProof w:val="0"/>
          <w:color w:val="000000"/>
          <w:position w:val="0"/>
          <w:sz w:val="20"/>
          <w:u w:val="none"/>
          <w:vertAlign w:val="baseline"/>
        </w:rPr>
        <w:t xml:space="preserve"> along with other comments received during the negotiated rulemaking process, in developing energy conservation standards that this document proposes to adopt.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current energy conservation standards for WICF refrigeration systems are expressed in terms of AWEF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10 CFR 431.304(c)(10)</w:t>
        </w:r>
      </w:hyperlink>
      <w:r>
        <w:rPr>
          <w:rFonts w:ascii="arial" w:eastAsia="arial" w:hAnsi="arial" w:cs="arial"/>
          <w:b w:val="0"/>
          <w:i w:val="0"/>
          <w:strike w:val="0"/>
          <w:noProof w:val="0"/>
          <w:color w:val="000000"/>
          <w:position w:val="0"/>
          <w:sz w:val="20"/>
          <w:u w:val="none"/>
          <w:vertAlign w:val="baseline"/>
        </w:rPr>
        <w:t xml:space="preserve">). AWEF is an annualized refrigeration efficiency metric that expresses the ratio of the heat load that a system can reject (in British thermal units ("Btu")) to the energy required to reject that load (in watt-hours). The existing DOE test procedure for determining the AWEF of walk-in refrigeration systems is located at 10 CFR part 431, subpart R. The current DOE test procedure for walk-in refrigeration systems was originally established by an April 15, 2011 final rule, which incorporates by reference the Air-Conditioning, Heating, and Refrigeration Institute ("AHRI") Standard 1250-2009, </w:t>
      </w:r>
      <w:r>
        <w:rPr>
          <w:rFonts w:ascii="arial" w:eastAsia="arial" w:hAnsi="arial" w:cs="arial"/>
          <w:b w:val="0"/>
          <w:i/>
          <w:strike w:val="0"/>
          <w:noProof w:val="0"/>
          <w:color w:val="000000"/>
          <w:position w:val="0"/>
          <w:sz w:val="20"/>
          <w:u w:val="none"/>
          <w:vertAlign w:val="baseline"/>
        </w:rPr>
        <w:t>2009 Standard for Performance Rating of Walk-In Coolers and Freezers.</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73 FR 21580, 21605-21612.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13, 2014, DOE updated its test procedures for WICFs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(May 2014 test procedure rule). </w:t>
      </w:r>
      <w:hyperlink r:id="rId32" w:history="1">
        <w:r>
          <w:rPr>
            <w:rFonts w:ascii="arial" w:eastAsia="arial" w:hAnsi="arial" w:cs="arial"/>
            <w:b w:val="0"/>
            <w:i/>
            <w:strike w:val="0"/>
            <w:noProof w:val="0"/>
            <w:color w:val="0077CC"/>
            <w:position w:val="0"/>
            <w:sz w:val="20"/>
            <w:u w:val="single"/>
            <w:vertAlign w:val="baseline"/>
          </w:rPr>
          <w:t>79 FR 27388.</w:t>
        </w:r>
      </w:hyperlink>
      <w:r>
        <w:rPr>
          <w:rFonts w:ascii="arial" w:eastAsia="arial" w:hAnsi="arial" w:cs="arial"/>
          <w:b w:val="0"/>
          <w:i w:val="0"/>
          <w:strike w:val="0"/>
          <w:noProof w:val="0"/>
          <w:color w:val="000000"/>
          <w:position w:val="0"/>
          <w:sz w:val="20"/>
          <w:u w:val="none"/>
          <w:vertAlign w:val="baseline"/>
        </w:rPr>
        <w:t xml:space="preserve"> That rule allows WICF refrigeration system manufacturers to use an alternative efficiency determination method ("AEDM") to rate and certify their basic models by using the projected energy efficiency level derived from these simulation models in lieu of testing. It also adopted testing methods to enable an OEM to readily test and rate its unit cooler or condensing unit individually rather than as part of matched pairs. Under this approach, a manufacturer who distributes a unit cooler as a separate component must rate that unit cooler as though it were to be connected to a multiplex system and must comply with any applicable standard DOE may establish for a unit cooler. Similarly, a manufacturer distributing a condensing unit as a separate component must use fixed values for the suction (inlet) conditions and certain nominal values for unit cooler fan and defrost energy, in lieu of actual unit cooler test data, when calculating AWEF. (</w:t>
      </w:r>
      <w:hyperlink r:id="rId16" w:history="1">
        <w:r>
          <w:rPr>
            <w:rFonts w:ascii="arial" w:eastAsia="arial" w:hAnsi="arial" w:cs="arial"/>
            <w:b w:val="0"/>
            <w:i/>
            <w:strike w:val="0"/>
            <w:noProof w:val="0"/>
            <w:color w:val="0077CC"/>
            <w:position w:val="0"/>
            <w:sz w:val="20"/>
            <w:u w:val="single"/>
            <w:vertAlign w:val="baseline"/>
          </w:rPr>
          <w:t>10 CFR 431.304(c)(12)(ii)</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although the final rule established the approach for rating individual components of dedicated condensing systems, it still allows matched-pair ratings of these systems. This approach is required for dedicated condensing systems with multiple capacity stages and/or variable-capacity, since the current test procedure of AHRI 1250-2009 does not have a provision for testing individual condensing units with such features. An OEM would have to use matched-pair testing to rate multiple- or variable-capacity systems, but can choose matched-pair or individual-component rating for single-capacity dedicated condensing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May 2014 test procedure final rule also introduced several clarifications and additions to the AHRI test procedure for WICF refrigeration systems. These changes can be found in </w:t>
      </w:r>
      <w:hyperlink r:id="rId16" w:history="1">
        <w:r>
          <w:rPr>
            <w:rFonts w:ascii="arial" w:eastAsia="arial" w:hAnsi="arial" w:cs="arial"/>
            <w:b w:val="0"/>
            <w:i/>
            <w:strike w:val="0"/>
            <w:noProof w:val="0"/>
            <w:color w:val="0077CC"/>
            <w:position w:val="0"/>
            <w:sz w:val="20"/>
            <w:u w:val="single"/>
            <w:vertAlign w:val="baseline"/>
          </w:rPr>
          <w:t>10 CFR 431.304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Group also recommended that DOE consider making certain amendments to the test procedure to support the refrigeration system standards being proposed in this NOPR to replace the six vacated standards. DOE is conducting a separate test procedure rulemaking to address these recommendations. All documents and information pertaining to the test procedure rulemaking can be found in docket [EERE-2016-BT-TP-0030]. The standard levels discussed in this document were evaluated using the proposed test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energy conservation standards rulemakings, DOE generally conducts a screening analysis based on information gathered on all current technology options and prototype designs that could improve the efficiency of the equipment at issue.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commercially-available equipment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equipment utility or availability; and (3) adverse impacts on health or safety. 10 CFR part 430, subpart C, appendix A, section 4(a)(4)(ii) through (iv). Additionally, it is DOE policy not to include in its analysis any proprietary technology that is a unique pathway to achieving a certain efficiency level. Section IV.B of this NOPR discusses the results of the screening analysis for WICF refrigeration systems, particularly the designs DOE considered, those it screened out, and those that are the basis for the standards considered in this rulemaking. For further details on the screening analysis for this rulemaking, see chapter 4 of the NOPR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 standard for a type or class of covered equipment, it must determine the maximum improvement in energy efficiency or maximum reduction in energy use that is technologically feasible for such equipment. (</w:t>
      </w:r>
      <w:hyperlink r:id="rId13"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WICF refrigeration systems, using the design parameters for the most efficient equipment available on the market or in working prototypes. The max-tech levels that DOE determined for this rulemaking are described in section IV.C.9 of this proposed rule and in chapter 5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Equipment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often divides covered equipment into separate classes by the type of energy used, equipment capacity, or some other performance-related features that justify differing standards. In making a determination whether a performance-related feature justifies a different standard, DOE generally considers such factors as the utility of the feature to the consumer and other factors DOE determines are appropriate. (</w:t>
      </w:r>
      <w:hyperlink r:id="rId13"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in section II.B, a court order vacated the portions of the June 2014 final rule relating to multiplex condensing refrigeration systems (re-named unit coolers for purposes of this rule) operating at medium and low temperatures and dedicated condensing refrigeration systems operating at low temperatures. Therefore, this rulemaking focuses on standards related to these refrigeration system classes. More information relating to the scope of coverage is described in section IV.A.1 of this proposed rule. </w:t>
      </w:r>
      <w:r>
        <w:rPr>
          <w:rFonts w:ascii="arial" w:eastAsia="arial" w:hAnsi="arial" w:cs="arial"/>
          <w:b/>
          <w:i w:val="0"/>
          <w:strike w:val="0"/>
          <w:noProof w:val="0"/>
          <w:color w:val="000000"/>
          <w:position w:val="0"/>
          <w:sz w:val="20"/>
          <w:u w:val="none"/>
          <w:vertAlign w:val="baseline"/>
        </w:rPr>
        <w:t> [*62991]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the considered WICF refrigeration systems purchased in the 30-year period that begins in the first full year of compliance with the proposed standards (2020-2049). n16 The savings are measured over the entire lifetime of the considered WICF refrigeration systems purchased in the above 30-year period. DOE quantified the energy savings attributable to each TSL as the difference in energy consumption between each standards case and the no-new-standards case. The no-new-standards case represents a projection of energy consumption that reflects how the market for the equipment at issue would likely evolve in the absence of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Each TSL is comprised of specific efficiency levels for each equipment class. The TSLs considered for this NOPR are described in section V.A. DOE conducted a sensitivity analysis that considers impacts for equipment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national impact analysis ("NIA") spreadsheet model to estimate national energy savings ("NES") from potential standards adopted for the considered WICF refrigeration systems at issue. The NIA spreadsheet model (described in section IV.H of this notice) calculates energy savings in terms of site energy, which is the energy directly consumed by equipment at the locations where they are used. Based on the site energy, DOE calculates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n17 DOE's approach is based on the calculation of an FFC multiplier for each of the energy types used by the covered equipment addressed in this notice. For more information on FFC energy savings, see section IV.H.1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FFC metric is discussed in DOE's statement of policy and notice of policy amendment. </w:t>
      </w:r>
      <w:hyperlink r:id="rId33"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34"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type of covered equipment, DOE must determine that such action would result in significant energy savings.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5"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section 325 of EPCA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to be savings that are not "genuinely trivial." The energy savings for all of the TSLs considered in this rulemaking, including the proposed standards (presented in section V.B.3),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through (VII))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proposed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--and a long-term assessment over a 30-year period. The industry-wide impacts analyzed include: (1) Industry net present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INPV), which values the industry on the basis of expected future cash-flows; (2) cash-flows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the LCC and PBP associated with new or amended standards. These measures are discussed further in the following section. For consumers in the aggregate, DOE also calculates the national net present value of the consumer costs and benefits expected to result from particular standards. DOE also evaluates the impacts of potential standards on identifiable subgroups of consumers that may be affected disproportionately by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equipment in the type (or class) compared to any increase in the price of, or in the initial charges for, or maintenance expenses of, the covered equipment that are likely to result from a standard.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equipment (including its installation) and the operating expense (including energy, maintenance, and repair expenditures) discounted over the lifetime of the equipment. The LCC analysis requires a variety of inputs, such as equipment prices, equipment energy consumption, energy prices, maintenance and repair costs, equipment lifetime, and discount rates appropriate for consumers. To account for uncertainty and variability in specific inputs, such as equipment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equipment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equipment in the first full year of compliance with the proposed standards. The LCC savings for the considered efficiency levels are calculated relative to the case that reflects projected market trends in the absence of adopting the proposed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significant conservation of energy is a separate statutory </w:t>
      </w:r>
      <w:r>
        <w:rPr>
          <w:rFonts w:ascii="arial" w:eastAsia="arial" w:hAnsi="arial" w:cs="arial"/>
          <w:b/>
          <w:i w:val="0"/>
          <w:strike w:val="0"/>
          <w:noProof w:val="0"/>
          <w:color w:val="000000"/>
          <w:position w:val="0"/>
          <w:sz w:val="20"/>
          <w:u w:val="none"/>
          <w:vertAlign w:val="baseline"/>
        </w:rPr>
        <w:t> [*62992] </w:t>
      </w:r>
      <w:r>
        <w:rPr>
          <w:rFonts w:ascii="arial" w:eastAsia="arial" w:hAnsi="arial" w:cs="arial"/>
          <w:b w:val="0"/>
          <w:i w:val="0"/>
          <w:strike w:val="0"/>
          <w:noProof w:val="0"/>
          <w:color w:val="000000"/>
          <w:position w:val="0"/>
          <w:sz w:val="20"/>
          <w:u w:val="none"/>
          <w:vertAlign w:val="baseline"/>
        </w:rPr>
        <w:t xml:space="preserve"> requirement for adopting an energy conservation standard, EPCA requires DOE, in determining the economic justification of a standard, to consider the total projected energy savings that are expected to result directly from the standard. (</w:t>
      </w:r>
      <w:hyperlink r:id="rId13"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As discussed in section III.D,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equipment classes and in evaluating design options and the impact of potential standard levels, DOE evaluates potential standards that would not lessen the utility or performance of the considered equipment. (</w:t>
      </w:r>
      <w:hyperlink r:id="rId13"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Based on data available to DOE, the standards proposed in this proposed rule would not reduce the utility or performance of the equipment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3"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DOE will transmit a copy of this proposed rule to the Attorney General with a request that the Department of Justice ("DOJ") provide its determination on this issue. DOE will publish and respond to the Attorney General's determination in the final rule.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these potential impacts.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on how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energy savings from the proposed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("GHGs") associated with energy production and use. DOE conducts an emissions analysis to estimate how potential standards may affect these emissions, as discussed in section IV.K; the emissions impacts are reported in section IV.L of this proposed rule. DOE also estimates the economic value of emissions reductions resulting from the considered TSLs, as discussed in section IV.L.1.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to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in this preamble,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as applied to WICFs through </w:t>
      </w:r>
      <w:hyperlink r:id="rId21"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equipment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which applies to WICFs through </w:t>
      </w:r>
      <w:hyperlink r:id="rId21"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Compliance Date of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EPCA, performance-based standards for WICFs, including the initial establishment of those standards, have a statutorily-prescribed lead time starting on the applicable final rule's publication date and ending three (3) years later. Starting on that latter date, WICF manufacturers must comply with the relevant energy conservation standards. See </w:t>
      </w:r>
      <w:hyperlink r:id="rId12" w:history="1">
        <w:r>
          <w:rPr>
            <w:rFonts w:ascii="arial" w:eastAsia="arial" w:hAnsi="arial" w:cs="arial"/>
            <w:b w:val="0"/>
            <w:i/>
            <w:strike w:val="0"/>
            <w:noProof w:val="0"/>
            <w:color w:val="0077CC"/>
            <w:position w:val="0"/>
            <w:sz w:val="20"/>
            <w:u w:val="single"/>
            <w:vertAlign w:val="baseline"/>
          </w:rPr>
          <w:t>42 U.S.C. 6313(f)(4)</w:t>
        </w:r>
      </w:hyperlink>
      <w:r>
        <w:rPr>
          <w:rFonts w:ascii="arial" w:eastAsia="arial" w:hAnsi="arial" w:cs="arial"/>
          <w:b w:val="0"/>
          <w:i w:val="0"/>
          <w:strike w:val="0"/>
          <w:noProof w:val="0"/>
          <w:color w:val="000000"/>
          <w:position w:val="0"/>
          <w:sz w:val="20"/>
          <w:u w:val="none"/>
          <w:vertAlign w:val="baseline"/>
        </w:rPr>
        <w:t>-(5). DOE may extend the lead time to as long as five (5) years if the Secretary determines, by rule, that the default 3-year period is inadequate. (See id.) At this time, DOE anticipates that publication of a final rule would occur in the second half of 2016, which would provide a compliance date that would fall in the second half of 2019 for any new standards that DOE would adopt as part of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the considered WICF refrigeration systems. Separate subsections address each component of DOE's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proposed in this document. The first tool is a spreadsheet that calculates the LCC savings and PBP of potential amended or new energy conservation standards. The national impacts analysis uses a second spreadsheet set that provides shipments forecasts and calculates national energy savings and net present value of total consumer costs and savings expected to result from potential energy conservation standards. DOE uses the third spreadsheet tool, the Government Regulatory Impact Model ("GRIM"), to assess manufacturer impacts of potential standards. These three spreadsheet tools, which are mainstays in DOE's standards rulemaking proceedings and continue to be refined in response to public input, are available on the DOE Web site for this rulemaking: </w:t>
      </w:r>
      <w:hyperlink r:id="rId36" w:history="1">
        <w:r>
          <w:rPr>
            <w:rFonts w:ascii="arial" w:eastAsia="arial" w:hAnsi="arial" w:cs="arial"/>
            <w:b w:val="0"/>
            <w:i/>
            <w:strike w:val="0"/>
            <w:noProof w:val="0"/>
            <w:color w:val="0077CC"/>
            <w:position w:val="0"/>
            <w:sz w:val="20"/>
            <w:u w:val="single"/>
            <w:vertAlign w:val="baseline"/>
          </w:rPr>
          <w:t>https://www1.eere.energy.gov/buildings/appliance_standards/standards.aspx?productid=56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developed a spreadsheet-based engineering model that calculates </w:t>
      </w:r>
      <w:r>
        <w:rPr>
          <w:rFonts w:ascii="arial" w:eastAsia="arial" w:hAnsi="arial" w:cs="arial"/>
          <w:b/>
          <w:i w:val="0"/>
          <w:strike w:val="0"/>
          <w:noProof w:val="0"/>
          <w:color w:val="000000"/>
          <w:position w:val="0"/>
          <w:sz w:val="20"/>
          <w:u w:val="none"/>
          <w:vertAlign w:val="baseline"/>
        </w:rPr>
        <w:t> [*62993] </w:t>
      </w:r>
      <w:r>
        <w:rPr>
          <w:rFonts w:ascii="arial" w:eastAsia="arial" w:hAnsi="arial" w:cs="arial"/>
          <w:b w:val="0"/>
          <w:i w:val="0"/>
          <w:strike w:val="0"/>
          <w:noProof w:val="0"/>
          <w:color w:val="000000"/>
          <w:position w:val="0"/>
          <w:sz w:val="20"/>
          <w:u w:val="none"/>
          <w:vertAlign w:val="baseline"/>
        </w:rPr>
        <w:t xml:space="preserve"> performance of different WICF equipment designs and summarizes cost versus efficiency relationships for the classes covered in this rulemaking. DOE made this spreadsheet available on the rulemaking Web site. Additionally, DOE used output from the latest version of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equipment concerned, including the purpose of the equipment, the industry structure, manufacturers, market characteristics, and technologies used in the equipment. This activity includes both quantitative and qualitative assessments, based primarily on publicly-available information. The subjects addressed in the market and technology assessment for this rulemaking include: (1) A determination of the scope of the rulemaking and equipment classes; (2) manufacturers and industry structure; (3) existing efficiency programs; (4) shipments information; (5) market and industry trends; and (6) technologies or design options that could improve the energy efficiency of the WICF refrigeration systems under consideration. The key findings of DOE's market assessment are summarized below. See chapter 3 of the NOPR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Coverage and Equipment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NOPR of the separate WICF test procedure rulemaking noted earlier in section III.A addressed the coverage of process cooling walk-ins and their components under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a definition for process cooling to distinguish this equipment from other walk-ins. 81 FR at 54926 (August 17, 2016). As discussed in the test procedure NOPR, process cooling walk-ins would be considered to be walk-ins, making them subject to the prescriptive statutory requirements already established by Congress. See </w:t>
      </w:r>
      <w:hyperlink r:id="rId12" w:history="1">
        <w:r>
          <w:rPr>
            <w:rFonts w:ascii="arial" w:eastAsia="arial" w:hAnsi="arial" w:cs="arial"/>
            <w:b w:val="0"/>
            <w:i/>
            <w:strike w:val="0"/>
            <w:noProof w:val="0"/>
            <w:color w:val="0077CC"/>
            <w:position w:val="0"/>
            <w:sz w:val="20"/>
            <w:u w:val="single"/>
            <w:vertAlign w:val="baseline"/>
          </w:rPr>
          <w:t>42 U.S.C. 6313(f)</w:t>
        </w:r>
      </w:hyperlink>
      <w:r>
        <w:rPr>
          <w:rFonts w:ascii="arial" w:eastAsia="arial" w:hAnsi="arial" w:cs="arial"/>
          <w:b w:val="0"/>
          <w:i w:val="0"/>
          <w:strike w:val="0"/>
          <w:noProof w:val="0"/>
          <w:color w:val="000000"/>
          <w:position w:val="0"/>
          <w:sz w:val="20"/>
          <w:u w:val="none"/>
          <w:vertAlign w:val="baseline"/>
        </w:rPr>
        <w:t xml:space="preserve">. In addition, their panels and doors would be subject to both the statutorily-prescribed standards for these components, and the standards established by the June 2014 final rule. See </w:t>
      </w:r>
      <w:hyperlink r:id="rId12" w:history="1">
        <w:r>
          <w:rPr>
            <w:rFonts w:ascii="arial" w:eastAsia="arial" w:hAnsi="arial" w:cs="arial"/>
            <w:b w:val="0"/>
            <w:i/>
            <w:strike w:val="0"/>
            <w:noProof w:val="0"/>
            <w:color w:val="0077CC"/>
            <w:position w:val="0"/>
            <w:sz w:val="20"/>
            <w:u w:val="single"/>
            <w:vertAlign w:val="baseline"/>
          </w:rPr>
          <w:t>42 U.S.C. 6313(f)</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10 CFR 431.306</w:t>
        </w:r>
      </w:hyperlink>
      <w:r>
        <w:rPr>
          <w:rFonts w:ascii="arial" w:eastAsia="arial" w:hAnsi="arial" w:cs="arial"/>
          <w:b w:val="0"/>
          <w:i w:val="0"/>
          <w:strike w:val="0"/>
          <w:noProof w:val="0"/>
          <w:color w:val="000000"/>
          <w:position w:val="0"/>
          <w:sz w:val="20"/>
          <w:u w:val="none"/>
          <w:vertAlign w:val="baseline"/>
        </w:rPr>
        <w:t>. However, a process cooler may not need to satisfy the refrigeration system standards--including those being proposed today--depending on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proposed to define a process cooling refrigeration system as a refrigeration system that either (1) is distributed in commerce with an enclosure such that the refrigeration system capacity meets a certain minimum threshold, indicating that it is designed for refrigeration loads much greater than required simply to hold the temperature of the shipped enclosure at refrigerated temperature, or (2) is a unit cooler with a height dimension of at least 4.5 feet--a specification that its discharge air flow will impinge directly on stored products. 81 FR at 54926 (Augsut 17, 2016). Because of the specific aspects of this definition, the exclusions to the refrigeration system standards would apply to (a) refrigeration systems sold as part of a complete package, including the insulated enclosure, and the refrigeration system for which the capacity per volume meets the proposed process cooling definition, (b) dedicated condensing systems sold as a matched pair in which the unit cooler meets the requirements of the proposed process cooling definition, and (c) unit coolers that meet the requirements of the proposed definition. As discussed in the test procedure document, the exclusion would not apply to condensing units distributed in commerce without unit coolers.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to specify that the refrigeration system standards exclusions be added to the regulatory text at </w:t>
      </w:r>
      <w:hyperlink r:id="rId14" w:history="1">
        <w:r>
          <w:rPr>
            <w:rFonts w:ascii="arial" w:eastAsia="arial" w:hAnsi="arial" w:cs="arial"/>
            <w:b w:val="0"/>
            <w:i/>
            <w:strike w:val="0"/>
            <w:noProof w:val="0"/>
            <w:color w:val="0077CC"/>
            <w:position w:val="0"/>
            <w:sz w:val="20"/>
            <w:u w:val="single"/>
            <w:vertAlign w:val="baseline"/>
          </w:rPr>
          <w:t>10 CFR 431.306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 this NOPR covers proposed energy conservation standards for walk-in refrigeration systems to replace the six standards vacated by the Fifth Circuit court order issued in August 2015. These vacated standards relate to (1) the two energy conservation standards applicable to unit coolers operating at medium and low temperatures and (2) the four energy conservation standards applicable to dedicated condensing refrigeration systems operating at low temperatures. As noted earlier, the remaining standards for walk-ins promulgated by DOE remain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final rule, DOE divided refrigeration systems into classes based on their treatment under the test procedure with respect to condensing unit configuration. 79 FR at 32069-32070. In the May 2014 test procedure rule, DOE established a rating method for walk-in refrigeration system components distributed individually; that is, unit coolers sold by themselves are tested and rated with the multiplex condensing system test, while condensing units sold by themselves are tested and rated with the dedicated condensing system test. In other words, all unit coolers sold alone would belong to the (as termed at the time) multiplex condensing class, while all condensing units sold alone would belong to the dedicated condensing class. WICF refrigeration systems consisting of a unit cooler and condensing unit that are manufactured as a matched system and sold together by the manufacturer would also be rated with the dedicated condensing system test and belong to the dedicated condensing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Working Group meetings, a caucus of manufacturers submitted shipment data showing that the vast majority (&gt;90 percent) of their unit coolers and condensing units were sold as stand-alone equipment, rather than paired with the opposite component. (Docket No. EERE-2015-BT-STD-0016, No. 0029) The data suggested that manufacturers would certify the majority of the equipment they sell using the rating method specified for walk-in refrigeration components that are distributed individually; thus, DOE expects that the majority of systems being certified within the dedicated condensing class would consist of condensing units sold alone, while a much smaller number of systems certified within this class would have been tested as manufacturer-matched pairs under DOE's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unit coolers sold alone would be treated for certification purposes as belonging to the unit cooler class, and likewise, as discussed in the previous paragraph, unit coolers sold alone must be tested and rated with the multiplex condensing system test. However, manufacturer data also showed that the majority of WICF unit coolers are ultimately installed in applications where they are paired with a dedicated condensing unit. See id. (noting in column "K" that approximately 82 percent of unit coolers are used in dedicated condensing applications, while approximately 12 percent are used in multiplex condensing applications. For this reason, DOE is proposing to re-name the "multiplex condensing" class as the "unit cooler" class, in acknowledgment of the fact that most unit coolers are not installed in multiplex condensing applications. For this rulemaking, DOE also conducted additional analysis to evaluate the energy use of unit coolers if they are installed in a dedicated condensing system application--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application for separately-sold unit coolers that is not covered in the test procedure or reflected in the equipment rating. This is discussed in sections IV.C.2 and IV.E. </w:t>
      </w:r>
      <w:r>
        <w:rPr>
          <w:rFonts w:ascii="arial" w:eastAsia="arial" w:hAnsi="arial" w:cs="arial"/>
          <w:b/>
          <w:i w:val="0"/>
          <w:strike w:val="0"/>
          <w:noProof w:val="0"/>
          <w:color w:val="000000"/>
          <w:position w:val="0"/>
          <w:sz w:val="20"/>
          <w:u w:val="none"/>
          <w:vertAlign w:val="baseline"/>
        </w:rPr>
        <w:t> [*62994]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2014 final rule, DOE established a single AWEF standard for low-temperature multiplex condensing systems (unit coolers) regardless of capacity. This particular standard was one of those vacated through the controlling court order from the Fifth Circuit. Based on further comment and analysis conducted during the negotiated rulemaking to examine potential energy conservation standards for this class of equipment, DOE is proposing to consider different standard levels for different capacities of unit coolers, which would necessitate establishing separate classes for these systems based on capacity ranges. The updated analysis showed that the appropriate standard level for low-temperature unit coolers could vary with capacity. As a result, in DOE's view, applying different standard levels (in the form of different AWEF equations or values) based on capacity would provide a better-fitting approach than its previous one when setting the energy efficiency performance levels for walk-in refrigeration systems. In addition to being consistent with EPCA, which authorizes DOE to create capacity-based classes, see </w:t>
      </w:r>
      <w:hyperlink r:id="rId13"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this approach would provide a parallel structure to the one DOE had established in the June 2014 final rule for low-temperature dedicated systems. See 79 FR at 32124 (detailing different capacity-based classes for low-temperature dedicated condensing refrigeration systems). (Although the June 2014 standards for low-temperature dedicated systems were also vacated, analysis conducted during the negotiated rulemaking continued to affirm that it is reasonable to consider different capacity-based classes for low-temperature dedicated condensing refrigeration systems.) The Working Group discussed this issue and ultimately agreed to consider two classes for low-temperature unit coolers based on whether their net capacity is above or below 15,500 Btu/h. See Term Sheet at EERE-2015-BT-STD-0016, No. 0056, recommendation #5. That agreement is reflected in this proposed rule, bringing the total number of standards proposed in this notice to seven. These seven standards would, if adopted, replace the six standards that were vacated.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technology assessment for the June 2014 final rule, DOE identified 15 technology options to improve the efficiency of WICF refrigeration systems, as measured by the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Energy storage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Refrigeration system override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Automatic evaporator fan shut-off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evaporator and condenser fan blades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evaporator and condenser coils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Evaporator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Ambient sub-cooling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Higher-efficiency fan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Higher-efficiency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Liquid suction heat exchanger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Defrost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Hot gas defrost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Floating head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Condenser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Economizer 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continued to consider these 15 options in formulating the WICF refrigeration system standards detailed in this proposal. Discussions during the Working Group negotiation meetings on September 11, 2015 and September 30, 2015 suggested that DOE should consider variable-speed evaporator fan control separately for periods when the compressor is off, and when the compressor is on. At various points in the meetings, Working Group members (Rheem, Hussmann, and Manitowoc) stated that while fan control in the off-cycle mode would be beneficial for both single-capacity and variable-capacity systems, fan control in the on-cycle mode would be beneficial only for variable-capacity systems. (Docket No. EERE-2015-BT-STD-0016, Rheem and Hussmann, Public Meeting Transcript (September 11, 2015), No. 0061 at pp. 56-72 and Rheem, Hussmann, and Manitowoc, Public Meeting Transcript (September 30, 2015), No. 0067 at pp. 112-117) This is because the unit cooler class is dominated by unit coolers that are also used in dedicated condensing installations, and these coolers--when equipped with evaporator fans that vary speed in the on-cycle mode--would need to be paired with either variable-speed or multiple-capacity compressors to produce an energy efficiency benefit from this feature. However, most dedicated condensing systems under consideration in this rule have single-speed/single-capacity compressors. In the scenario where a unit cooler with on-cycle and off-cycle variable-speed capability is paired with a single-speed or single-capacity compressor, the on-cycle variable-speed feature would not deliver in-field savings while the off-cycle variable speed feature would be expected to deliver savings. DOE determined that delineating these two features into separate design options would more readily facilitate analysis of savings attributed to each feature. Furthermore, during the September 30, 2015 public meeting, Rheem pointed out that using a variable-speed evaporator fan control during the on-cycle mode requires additional features such as a controller that can account for temperature and/or pressure sensor inputs to allow an algorithm to modify fan speed so that delivered cooling matches refrigeration load. (Docket No. EERE-2015-BT-STD-0016, Rheem, Public Meeting Transcript (September 30, 2015), No. 0067 at pp. 119-123) These extra features would be expected to contribute to a cost difference between on-cycle and off-cycle variable-speed fan control, further suggesting that they should be considered as separate design options. Thus, as presented in the subsequent October 15, 2015 public meeting, DOE considered off-cycle and on-cycle fan controls to be different technology options for the purposes of this rulemaking analysis. (See October 15, 2015 Public Meeting Presentation, slide 42, available in Docket No. EERE-2015-BT-STD-0016, No. 0026, at p.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3 of the TSD for further details on the technologies DOE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equipment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equipment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equipment utility or equipment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equipment to significant subgroups of consumers or would result in the unavailability of any covered equipment type with performance characteristics (including reliability), features, sizes, capacities, and volumes that are substantially the same as equipment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w:t>
      </w:r>
      <w:r>
        <w:rPr>
          <w:rFonts w:ascii="arial" w:eastAsia="arial" w:hAnsi="arial" w:cs="arial"/>
          <w:b/>
          <w:i w:val="0"/>
          <w:strike w:val="0"/>
          <w:noProof w:val="0"/>
          <w:color w:val="000000"/>
          <w:position w:val="0"/>
          <w:sz w:val="20"/>
          <w:u w:val="none"/>
          <w:vertAlign w:val="baseline"/>
        </w:rPr>
        <w:t> [*62995] </w:t>
      </w:r>
      <w:r>
        <w:rPr>
          <w:rFonts w:ascii="arial" w:eastAsia="arial" w:hAnsi="arial" w:cs="arial"/>
          <w:b w:val="0"/>
          <w:i w:val="0"/>
          <w:strike w:val="0"/>
          <w:noProof w:val="0"/>
          <w:color w:val="000000"/>
          <w:position w:val="0"/>
          <w:sz w:val="20"/>
          <w:u w:val="none"/>
          <w:vertAlign w:val="baseline"/>
        </w:rPr>
        <w:t xml:space="preserve">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Furthermore, DOE also excludes from consideration in the engineering analysis any technology that does not affect rated energy consumption as it would not be considered beneficial in the context of this rulemaking. The reasons for excluding any technology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Technologies Having No Effect on Rated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final rule, DOE determined that the following technologies do not affect rated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Liquid suction heat exchanger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Refrigeration system override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Economizer 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not received any further evidence that these technologies should be considered and has not included them in the analysis supporting the proposals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 DOE is proposing to remove the method for testing systems with hot gas defrost from the test procedure in a separate rulemaking. Thus, this option will not affect rated energy consumption and DOE is not considering it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Adaptive Defrost and On-Cycle Variable-Speed Evaporator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recommendations made during the Working Group negotiations, DOE's supporting analysis for this proposal does not further consider adaptive defrost and on-cycle variable-speed fans as options that manufacturers can use to improve the rated performance of their equipment. Adaptive defrost is covered by the DOE test procedure as a credit applied to any piece of equipment that has the feature--the test procedure does not include a test method for validating the performance of this feature. The Working Group was unable to develop a definition that adequately defined this feature in a way that all systems meeting the definition would receive performance improvements consistent with the test procedure credit. Hence, the Working Group recommended that certified ratings and standards should be based on equipment not having the feature, although the test procedure could still include it to allow manufacturers to make representations regarding improved performance for equipment having the feature. (Docket No. EERE-2015-BT-STD-0016, various parties, Public Meeting Transcript (December 3, 2015), No. 0057 at pp. 130-153) DOE has proposed this approach in the separate test procedure rulemaking it is conducting. Thus, the analysis does not consider adaptive defrost as a design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on-cycle variable-speed evaporator fans, as mentioned in section IV.A.1, unit coolers sold individually are tested as though they are used in multiplex applications, but the majority are in fact installed in dedicated condensing applications. Furthermore, most dedicated condensing systems are single-capacity while the design option would only save energy when part of a variable-capacity system. (As a multiplex system is a variable-capacity system, the design option would save energy when the unit cooler is actually installed with a multiplex system.) Because of this discrepancy, most of the savings that would be predicted based on ratings would not be achieved in the field, and manufacturers in the Working Group objected to DOE considering design options for equipment features that would not be useful to most end-users. (Docket No. EERE-2015-BT-STD-0016, No. 0006 at p. 1, item #5c and Docket No. EERE-2015-BT-STD-0016, various parties, Public Meeting Transcript (September 11, 2015), No. 0061 at pp. 56-72.) Despite the possibility of some field savings from this feature as mentioned in this preamble (that is, in scenarios where the unit cooler with the on-cycle variable speed feature is installed in a multiplex application or with a variable-speed or multi-capacity dedicated condenser), DOE is currently proposing not to consider this option in the analysis, which is consistent with a proposed modification to the test procedure that would preclude manufacturers from certifying compliance to DOE using ratings derived from testing of on-cycle variable-speed fans, as discussed in the following paragraph.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Working Group ultimately included in the term sheet a recommendation that would require manufacturers to make representations, including certifications of compliance to DOE, of the energy efficiency or energy consumption of WICF refrigeration systems without adaptive defrost or on-cycle variable-speed fans. See Term Sheet at EERE-2015-BT-STD-0016, No. 0056, recommendation #4. Likewise, they recommended that compliance with the applicable WICF refrigeration system standard should be assessed without using these technologies. As part of this approach, manufacturers would be permitted to make an additional representation of the energy efficiency or consumption for a basic model using either of these technologies as measured in accordance with the DOE test procedure, provided that the additional represented value has been certified to DOE per </w:t>
      </w:r>
      <w:hyperlink r:id="rId37" w:history="1">
        <w:r>
          <w:rPr>
            <w:rFonts w:ascii="arial" w:eastAsia="arial" w:hAnsi="arial" w:cs="arial"/>
            <w:b w:val="0"/>
            <w:i/>
            <w:strike w:val="0"/>
            <w:noProof w:val="0"/>
            <w:color w:val="0077CC"/>
            <w:position w:val="0"/>
            <w:sz w:val="20"/>
            <w:u w:val="single"/>
            <w:vertAlign w:val="baseline"/>
          </w:rPr>
          <w:t>10 CFR 429.12</w:t>
        </w:r>
      </w:hyperlink>
      <w:r>
        <w:rPr>
          <w:rFonts w:ascii="arial" w:eastAsia="arial" w:hAnsi="arial" w:cs="arial"/>
          <w:b w:val="0"/>
          <w:i w:val="0"/>
          <w:strike w:val="0"/>
          <w:noProof w:val="0"/>
          <w:color w:val="000000"/>
          <w:position w:val="0"/>
          <w:sz w:val="20"/>
          <w:u w:val="none"/>
          <w:vertAlign w:val="baseline"/>
        </w:rPr>
        <w:t>. Id. However, the benefit from using these technologies would not be factored in when determining compliance with the proposed standard. Id. The separate test procedure rulemaking currently underway is proposing to adopt these changes, and the NOPR for that rulemaking discusses the reasoning behind adopting these changes in more detail. Because these technologies would not have an effect on the rated efficiency of refrigeration systems for purposes of compliance under the proposed revisions to the test procedure, DOE did not consider these technologies in its analysis supporting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final rule, DOE screened out the following technologies from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Energy storage systems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 efficiency evaporator fan motors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3-phase motors (impacts on equipment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evaporator coils (impacts on equipment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not received any evidence beyond those technologies it has already considered that would weigh in favor of including these screened-out technologies and is continuing to exclude them for purposes of this proposal. Chapter 4 of the TSD contains further details on why DOE is screening out these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tentatively concludes that all of the other identified technologies listed in section IV.A.2 meet all four screening criteria and that their benefits can be measured using the DOE test procedure. In summary, DOE chose the following technology options to be examined further as design options in DOE's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 efficiency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condenser coil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 efficiency condenser fan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condenser and evaporator fan blades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Ambient sub-cooling </w:t>
      </w:r>
      <w:r>
        <w:rPr>
          <w:rFonts w:ascii="arial" w:eastAsia="arial" w:hAnsi="arial" w:cs="arial"/>
          <w:b/>
          <w:i w:val="0"/>
          <w:strike w:val="0"/>
          <w:noProof w:val="0"/>
          <w:color w:val="000000"/>
          <w:position w:val="0"/>
          <w:sz w:val="20"/>
          <w:u w:val="none"/>
          <w:vertAlign w:val="baseline"/>
        </w:rPr>
        <w:t> [*62996]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Off-cycle evaporator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Variable speed condenser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Floating head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 benefits of these technology options can be measured using the DOE test procedure. Furthermore, the technology options are technologically feasible because they are being used or have previously been used in commercially-available equipment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equipment availability, health, or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details on DOE's screening analysis, see chapter 4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production cost ("MPC") and improved WICF refrigeration system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 assessment). The design-option approach involves adding the estimated cost and associated efficiency of various efficiency-improving design changes to the baseline equipment to model different levels of efficiency. The efficiency-level approach uses estimates of costs and efficiencies of equipment available on the market at distinct efficiency levels to develop the cost-efficiency relationship. The reverse-engineering approach involves testing equipment for efficiency and determining cost from a detailed bill of materials ("BOM") derived from reverse engineering representative equipment. The efficiency ranges from that of the typical WICF refrigeration system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to the maximum technologically feasible efficiency level. At each efficiency level examined, DOE determines the MPC; this relationship between increasing efficiency and increasing cost is referred to as a cost-efficiency curve. DOE conducted the engineering analysis for the June 2014 final rule using a design-option approach. 79 FR at 32072. DOE received no comments suggesting that it use of one of the alternative engineering analysis approaches. Consequently, DOE used a design-option approach in the analysis supporting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however, make several changes to its engineering analysis based on discussions and information provided during the Working Group negotiation meetings. These changes are described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Refrigerants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for the June 2014 final rule assumed that the refrigerant R-404A would be used in all new refrigeration equipment meeting the standard. 79 FR at 32074. On July 20, 2015, the U.S. Environmental Protection Agency ("EPA") published a final rule under the Significant New Alternatives Policy ("SNAP") prohibiting the use of R-404A in certain retail food refrigeration applications. See </w:t>
      </w:r>
      <w:hyperlink r:id="rId38"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("July 2015 EPA SNAP Rule"). Under the rule, R-404A can no longer be used in new supermarket refrigeration systems (starting on January 1, 2017), new remote condensing units (starting on January 1, 2018), and certain stand-alone retail refrigeration units (starting on either January 1, 2019 or January 1, 2020 depending on the type of system). The last of these groups could include WICF refrigeration systems consisting of a unit cooler and condensing unit packaged together into a single piece of equipment. See 40 CFR part 82, appendix U to Subpart G (listing unacceptable refrigerant substitutes). EPA explained that most commercial walk-in coolers and freezers would fall within the end-use category of either supermarket systems or remote condensing units and would be subject to the rule. 80 FR at 42902.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manufacturers would not be allowed to use R-404A in WICF refrigeration systems when the proposed WICF standards would take effect, DOE conducted its analysis using an alternative refrigerant that can be readily used in most types of WICF refrigeration systems under the July 2015 EPA SNAP rule: R-407A. DOE made this selection after soliciting and obtaining input from the Working Group regarding which refrigerants would most likely be used to replace R-404A in WICF refrigeration systems and be most appropriate to use in its analysis to model WICF system performance. Lennox recommended the use of R-407A because it is currently a viable refrigerant for WICF refrigeration equipment and the manufacturer predicted that it would be the most common refrigerant in supermarket applications in the near future. (Docket No. EERE-2015-BT-STD-0016, Lennox, Public Meeting Transcript (September 11, 2015), No. 0061 at pp. 12-13) With respect to the issue of whether R-407A would be appropriate for all types of WICF refrigeration equipment, Rheem acknowledged that R-407A would not be allowed for packaged refrigeration equipment (where the condensing unit and unit cooler components are factory-assembled into a single piece of equipment) beginning January 1, 2020, but noted that this type of equipment comprises a very small segment of the WICF refrigeration market. It added that for this type of equipment, R-448A and R-449A would likely be the preferred alternatives and that they are similar to R-407A in terms of their refrigerant properties, making the choice of using R-407A for the analysis an appropriate one to simulate WICF refrigeration system performance with any of the likely replacement refrigerants. (Docket No. EERE-2015-BT-STD-0016, Rheem, Public Meeting Transcript (September 11, 2015), No. 0061 at pp.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subsequent meeting on September 30, 2015, the Working Group voted that DOE should use R-407A in its analysis going forward. The vote passed with 12 members voting "yes" and one member voting "no." The member who voted "no" (unidentified in the transcript) said that his constituency only uses R-448A. However, the CA IOUs observed that the performance of systems using R-448A is approximately equivalent to systems using R-407A. As a result of the Working Group's vote and discussion, DOE agreed to redo the analysis using R-407A going forward. (Docket No. EERE-2015-BT-STD-0016, various parties, Public Meeting Transcript (September 30, 2015), No. 0067 at pp. 34-39) For purposes of this proposal, DOE's analysis assumes the use of R-407A but a manufacturer would be permitted to use any acceptable refrigerant in its equipment to meet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Changing the refrigerant used in the assumptions, however, required some changes to DOE's analysis due to the properties of R-407A. Both R-404A and R-407A are blends of refrigerants that have different boiling points. This means that unlike pure substances such as water, the temperature of the refrigerant changes as it boils or condenses, because one of the refrigerants in the blend, having a lower boiling point, boils off sooner than the other(s). This phenomenon is called "glide." The refrigerants that make up R-404A have nearly identical boiling points. For simplicity, the analysis assumed that R-404 remains at the same temperature as it undergoes a phase change (that is, it would not experience glide). In contrast, R-407A undergoes a much more significant temperature change when it boils--the temperature can rise as much as 8 degrees between </w:t>
      </w:r>
      <w:r>
        <w:rPr>
          <w:rFonts w:ascii="arial" w:eastAsia="arial" w:hAnsi="arial" w:cs="arial"/>
          <w:b/>
          <w:i w:val="0"/>
          <w:strike w:val="0"/>
          <w:noProof w:val="0"/>
          <w:color w:val="000000"/>
          <w:position w:val="0"/>
          <w:sz w:val="20"/>
          <w:u w:val="none"/>
          <w:vertAlign w:val="baseline"/>
        </w:rPr>
        <w:t> [*62997] </w:t>
      </w:r>
      <w:r>
        <w:rPr>
          <w:rFonts w:ascii="arial" w:eastAsia="arial" w:hAnsi="arial" w:cs="arial"/>
          <w:b w:val="0"/>
          <w:i w:val="0"/>
          <w:strike w:val="0"/>
          <w:noProof w:val="0"/>
          <w:color w:val="000000"/>
          <w:position w:val="0"/>
          <w:sz w:val="20"/>
          <w:u w:val="none"/>
          <w:vertAlign w:val="baseline"/>
        </w:rPr>
        <w:t xml:space="preserve"> the saturated liquid condition (the temperature at which a liquid begins to boil, also called the "bubble point") and the saturated vapor condition (the temperature at which a vapor begins to condense, also called the "dew point"). The average of these two temperatures, bubble point and dew point, is called the mid-point temperature. DOE revised its analysis to account for the glide of R-407A, as discussed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As-Tested Versus Field-Representative Performance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engineering analysis is based on energy consumption characteristics as measured using the applicable DOE test procedure. The purpose is to replicate the manufacturer's rating so that the costs incurred for manufacturers to produce systems that meet the standard are accurately reflected. The engineering analysis outputs are generally also used as inputs to the downstream analyses such as the energy use, LCC, and NIA (which assess the economic benefits of energy savings of installed equipment), since energy use in the test is intended to reflect field energy use. However, for a number of reasons discussed during the negotiations, but primarily because of the switch in refrigerant from R-404A to R-407A described in the previous section, there are differences between as-tested performance and field performance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performance that would be expected from a field-installed system). The field-installed system performance could not be captured sufficiently in the energy use analysis, so DOE conducted an intermediate analysis to bridge the gap between the engineering analysis and the downstream analyses to predict aspects of field performance that would not be measured by the test procedure. DOE refers to this intermediate analysis as the "field-representative analysis" to distinguish it from the engineering and other analyses. Specific differences in how DOE modeled as-tested and in-field performance in the analysis are discussed as part of section IV.C.5 and further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when a test procedure becomes inadequate to capture representative equipment performance, DOE initiates a rulemaking to revise the test procedure. A revision of this magnitude fell outside the scope of the negotiated rulemaking. DOE has tentatively concluded that implementation of all the necessary test procedure changes is sufficiently complex that it would be prudent to work with the industry standard development groups that developed the original AHRI standard that DOE incorporated by reference into the WICF test procedure. The contemplation of such future changes does not implicate this standards rulemaking, however, because the standards set forth in this proposal are based on a limited group of refrigeration systems and rely on the modifications to the test procedure that DOE has already proposed to make. The fireld-representative analysis further ensures that the proposed test procedures adequately capture the impacts of the standard for the relevant equipment classes. Accordingly, the proposed standards would not have been affected by the incorporation of these additional test procedure changes. Furthermore, the contemplated future changes to the test procedure would affect the standards for medium temperature, dedicated condensing systems, which were not vacated by the litigation and are not at issue in this standards rulemaking. Therefore, DOE is not proposing to revise the test procedure within the context of this rulemaking (except as proposed in section III.A), but reserves the right to update the test procedure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is allowing manufacturers to rate and certify unit coolers and condensing units separately, as described in section IV.A.1, and has structured its revised analysis based on this separate-component rating approach, these components will ultimately be installed as part of complete refrigeration systems, and the field-representative analysis reflects this fact. Some installations involve new systems consisting of two new components (a new condensing unit and a new unit cooler). The efficiency of these systems will reflect the design options included in both components. Other installations will involve replacing just the condensing unit or just the unit cooler. The efficiency of these systems will reflect the design options included in the new component only; DOE assumed for purposes of this analysis that the existing component would be at the baseline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DOE provided outputs from the field-representative analysis outputs to the downstream analysis for four scenarios: (1) New unit cooler and new condensing unit that are installed together in the field; (2) new unit cooler that is installed with a multiplex system; (3) new unit cooler that is installed with an existing condensing unit in the field; and (4) new condensing unit that is installed with an existing unit cooler in the field. Scenarios 1 through 3 apply to the evaluation of unit cooler efficiency levels, while scenarios 1 and 4 apply to evaluation of condensing unit efficiency levels. The scenarios analyzed in the downstream analysis are described in section IV.F. DOE evaluated equipment classes of tested unit coolers and condensing units in each of the relevant scenarios. (In the case of the medium temperature unit cooler class, DOE modeled the first scenario as a new unit cooler paired with a dedicated condensing unit meeting the standard for dedicated condensing, medium temperature systems established in the June 2014 final rule, which remains in effect.) During the November 20, 2015 public meeting, DOE presented a diagram mapping the tested classes to the field-representative scenarios. (Docket No. EERE-2015-BT-STD-0016, No. 0041 at p. 17) Details of these four scenarios are also provided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Representative Equipment for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analysis for the June 2014 final rule, DOE analyzed a range of representative WICF refrigeration systems within each equipment class. The representative systems covered different capacities, compressor types, and evaporator fin spacing. In all, DOE analyzed 47 different representative refrigeration systems across all 10 equipment classes. See the June 2014 final rule TSD, chapter 5, pages 5-4 through 5-6 (Docket No. EERE-2008-BT-STD-0015, No. 0031) and </w:t>
      </w:r>
      <w:hyperlink r:id="rId26" w:history="1">
        <w:r>
          <w:rPr>
            <w:rFonts w:ascii="arial" w:eastAsia="arial" w:hAnsi="arial" w:cs="arial"/>
            <w:b w:val="0"/>
            <w:i/>
            <w:strike w:val="0"/>
            <w:noProof w:val="0"/>
            <w:color w:val="0077CC"/>
            <w:position w:val="0"/>
            <w:sz w:val="20"/>
            <w:u w:val="single"/>
            <w:vertAlign w:val="baseline"/>
          </w:rPr>
          <w:t>79 FR 32050 at 32073.</w:t>
        </w:r>
      </w:hyperlink>
      <w:r>
        <w:rPr>
          <w:rFonts w:ascii="arial" w:eastAsia="arial" w:hAnsi="arial" w:cs="arial"/>
          <w:b w:val="0"/>
          <w:i w:val="0"/>
          <w:strike w:val="0"/>
          <w:noProof w:val="0"/>
          <w:color w:val="000000"/>
          <w:position w:val="0"/>
          <w:sz w:val="20"/>
          <w:u w:val="none"/>
          <w:vertAlign w:val="baseline"/>
        </w:rPr>
        <w:t xml:space="preserve"> DOE made several changes to the set of representative systems it analyzed for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as discussed in section IV.C.1, DOE conducted its analysis for this proposed rule based on the assumption that refrigerant R-407A would be used by walk-in refrigeration system manufacturers. In its prior analysis, not all of the compressor types analyzed in the June 2014 final rule were designed to be compatible with this refrigerant. In the Working Group meeting held on September 11, 2015, National Coil Company, a meeting attendee, pointed out that low-temperature hermetic compressors are not likely to be developed for use with R-407A, and Lennox suggested analyzing scroll compressors for the low-capacity classes that could have used hermetic compressors using R-404A. Emerson, a Working Group member and major compressor manufacturer, agreed with the approach. (Docket No. EERE-2015-BT-STD-0016, National Coil Company, Lennox, and Emerson, Public Meeting Transcript (September 11, 2015), No. 0061 at pp. 29-30) A caucus of </w:t>
      </w:r>
      <w:r>
        <w:rPr>
          <w:rFonts w:ascii="arial" w:eastAsia="arial" w:hAnsi="arial" w:cs="arial"/>
          <w:b/>
          <w:i w:val="0"/>
          <w:strike w:val="0"/>
          <w:noProof w:val="0"/>
          <w:color w:val="000000"/>
          <w:position w:val="0"/>
          <w:sz w:val="20"/>
          <w:u w:val="none"/>
          <w:vertAlign w:val="baseline"/>
        </w:rPr>
        <w:t> [*62998] </w:t>
      </w:r>
      <w:r>
        <w:rPr>
          <w:rFonts w:ascii="arial" w:eastAsia="arial" w:hAnsi="arial" w:cs="arial"/>
          <w:b w:val="0"/>
          <w:i w:val="0"/>
          <w:strike w:val="0"/>
          <w:noProof w:val="0"/>
          <w:color w:val="000000"/>
          <w:position w:val="0"/>
          <w:sz w:val="20"/>
          <w:u w:val="none"/>
          <w:vertAlign w:val="baseline"/>
        </w:rPr>
        <w:t xml:space="preserve"> manufacturers later submitted a document to the docket recommending specific WICF equipment capacity ranges for different types of low-temperature R-407A compressors that DOE should consider in its analysis: 5,000 to 60,000 Btu/h for scroll compressors and 15,000 to 120,000 Btu/h for semi-hermetic compressors. (Docket No. EERE-2015-BT-STD-0016, No. 0008 at p.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Working Group recognized that DOE's analysis would require additional capacity levels beyond those that had already been considered in the June 2014 final rule. As part of that rule's analysis, DOE analyzed low-temperature, dedicated condensing refrigeration systems with nominal capacities of 6,000, 9,000, 54,000, and 72,000 Btu/h. 79 FR at 32073. During the Working Group meetings, a caucus of manufacturers suggested that DOE consider analyzing low-temperature dedicated condensing systems with nominal capacities of 15,000 Btu/h and 25,000 Btu/h. (Docket No. EERE-2015-BT-STD-0016, No. 0008 at p. 25; see also Docket No. EERE-2015-BT-STD-0016, Rheem, Public Meeting Transcript (September 30, 2015), No. 0067 at p.175) Following this recommendation, DOE analyzed low-temperature dedicated condensing systems at 25,000 Btu/h and considered adding a representative size of 15,000 Btu/h if the initial results indicated that an additional capacity size was required to better model the performance of low-temperature dedicated condensing systems. Ultimately, efficiency trends across capacities suggested that the 25,000 Btu/h point was adequate to represent the intermediate capacity range given the similarity to the AWEF range covered by the 9,000 Btu/h, 25,000 Btu/h, and 54,000 Btu/h. This trend is shown in a graph. See EERE-2015-BT-STD-0016-0051 (presenting a spreadsheet containing a "pivot awefs" tab showing efficiency trends across capacities for dedicated condensing systems). Thus, because of the sufficiency of the 25,000 Btu/h at representing the intermediate capacity range for these systems, a full analysis of a 15,000 Btu/h dedicated condensing system was unnecessary for the purposes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in the June 2014 final rule, DOE analyzed representative unit coolers at two different configurations of evaporator fin spacing, 4 fins per inch and 6 fins per inch. (Unit cooler heat exchangers use a fin-tube design, meaning that refrigerant is circulated through copper tubes with aluminum strips, or "fins" attached to the tubes to facilitate heat transfer to the air passing through the heat exchanger.) See the June 2014 final rule TSD, chapter 5, pages 5-6 (Docket No. EERE-2008-BT-STD-0015, No. 0131). In the September 11, 2015, Working Group meeting, DOE sought feedback on the need to analyze both fin configurations for both medium- and low-temperature unit coolers. Rheem commented that an analysis based on configurations with 4 fins per inch for low-temperature and 6 fins per inch for medium-temperature applications would be appropriate. In their view, these fin configurations would adequately represent these systems. (Docket No. EERE-2015-BT-STD-0016, Rheem, Public Meeting Transcript (September 11, 2015), No. 0061 at p. 109) On the basis of this input, DOE reiterated its plans to conduct the analysis using six fins per inch for medium temperature unit coolers and 4 fins per inch for low-temperature unit coolers. The Working Group raised no objections to this approach. (Docket No. EERE-2015-BT-STD-0016, DOE, Public Meeting Transcript (September 30, 2015), No. 0067 at pp. 183-184)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 identifies, for each class of refrigeration system, the nominal capacities of the equipment DOE analyzed in the engineering analysis for this proposed rule. Chapter 5 of the TSD includes additional details on the representative equipment sizes and classes used in the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200"/>
        <w:gridCol w:w="34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IV-1--Details of Representative Equipment Analyzed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200" w:type="dxa"/>
            <w:tcBorders>
              <w:bottom w:val="nil"/>
              <w:right w:val="nil"/>
            </w:tcBorders>
          </w:tcPr>
          <w:p/>
        </w:tc>
        <w:tc>
          <w:tcPr>
            <w:tcW w:w="34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Sizes</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 types analyzed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analyzed</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fins per</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&lt;6,500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&gt;/= 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25,000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 Semihermetic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Semihermetic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&lt;6,500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&gt;/= 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25,000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 Semihermetic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Semihermetic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Semihermetic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 &lt;15,500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 &gt;/= 15,500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Indicates a representative capacity that was not analyzed in the June 2014 final rule analysis. All other listed representative nominal capacities had also been analyzed in the June 2014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 Assessment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Teardown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the June 2014 final rule, DOE conducted a teardown analysis to calculate manufacturing costs of WICF components. The teardown analysis consisted of disassembling WICF equipment; characterizing each subcomponent based on weight, dimensions, material, quantity, and manufacturing process; and compiling a bill of materials incorporating all materials, components, and fasteners to determine the overall manufacturing cost. DOE supplemented this process with "virtual teardowns," in which it used data from manufacturer catalogs to extrapolate cost assumptions to other equipment that DOE did not physically disassemble. 79 FR at 32077. For the analysis supporting this proposed rule, DOE conducted additional physical and virtual teardowns of WICF equipment to </w:t>
      </w:r>
      <w:r>
        <w:rPr>
          <w:rFonts w:ascii="arial" w:eastAsia="arial" w:hAnsi="arial" w:cs="arial"/>
          <w:b/>
          <w:i w:val="0"/>
          <w:strike w:val="0"/>
          <w:noProof w:val="0"/>
          <w:color w:val="000000"/>
          <w:position w:val="0"/>
          <w:sz w:val="20"/>
          <w:u w:val="none"/>
          <w:vertAlign w:val="baseline"/>
        </w:rPr>
        <w:t> [*62999] </w:t>
      </w:r>
      <w:r>
        <w:rPr>
          <w:rFonts w:ascii="arial" w:eastAsia="arial" w:hAnsi="arial" w:cs="arial"/>
          <w:b w:val="0"/>
          <w:i w:val="0"/>
          <w:strike w:val="0"/>
          <w:noProof w:val="0"/>
          <w:color w:val="000000"/>
          <w:position w:val="0"/>
          <w:sz w:val="20"/>
          <w:u w:val="none"/>
          <w:vertAlign w:val="baseline"/>
        </w:rPr>
        <w:t xml:space="preserve"> ensure that its cost model was representative of the current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model is one of the analytical tools DOE used in constructing cost-efficiency curves. In developing this model, DOE derives cost model curves from the teardown BOMs and the raw material and purchased parts databases. Cost model results are based on material prices, conversion processes used by manufacturers, labor rates, and overhead factors such as depreciation and utilities. For purchased parts, the cost model considers the purchasing volumes and adjusts prices accordingly. The manufacturers of WICF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OEMs), convert raw materials into parts for assembly, and also purchase parts that arrive as finished "ready-to-assemble" goods. DOE bases most raw material prices on past manufacturer quotes that have been adjusted to present day prices using Bureau of Labor Statistics ("BLS") and American Metal Market ("AMM") inflators. DOE inflates the costs of purchased parts similarly and also considers the purchasing volume--the higher the purchasing volume, the lower the price. Prices of all purchased parts and non-metal raw materials are based on the most current prices available, while raw metals are priced on the basis of a 5-year average to smooth out volatility in raw material prices. In calculating the costs for this proposal, DOE updated its cost data to reflect the most recent 5-year price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cost model to analyze the MPC impacts of certain design options that affect the size of equipment components and casings. For instance, a design option that increases the volume of a condenser coil will incur material costs for the increase in condenser coil materials, and will incur further material costs for the increase in unit case size and condenser fan size that are required to accommodate the larger coil. To calculate costs for this proposed rule, DOE revised its assumptions about how some design options would impact the growth of a unit's case and components. DOE updated the cost data to account for the cost impacts from changes to the unit components and casing for certain design options. Chapter 5 of the TSD describes DOE's cost model and definitions, assumptions, data sources,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Manufacturing Production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it finalizes the cost estimates for all the components in each teardown unit, DOE totals the cost of the materials, labor, and direct overhead used to manufacture the unit to calculate the manufacturer production cost of such equipment. DOE then breaks the total cost of the equipment into two main costs: (1) The full manufacturer production cost, referred to as MPC; and (2) the non-production cost, which includes selling, general, and administration ("SG&amp;A") costs; the cost of research and development; and interest from borrowing for operations or capital expenditures. DOE estimated the MPC at each design level considered for each equipment class, from the baseline through max-tech. After incorporating all of the data into the cost model, DOE calculated the percentages attributable to each element of total production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labor, depreciation, and overhead). These percentages were used to validate the data by comparing them to manufacturers' actual financial data published in annual reports, along with feedback obtained from manufacturers during interviews. DOE uses these production cost percentages in the MIA. See section IV.J.3.a for more details on the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Manufacturing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manufacturer markup converts MPC to manufacturer selling price ("MSP"). DOE developed an average manufacturer markup by examining the annual Securities and Exchange Commission 10-K reports filed by publicly-traded manufacturers primarily engaged in commercial refrigeration manufacturing and whose combined equipment range includes WICF refrigeration systems. In the June 2014 final rule, DOE calculated an average markup of 35 percent for WICF refrigeration systems. 79 FR at 32079. In the absence of any adverse comments made during the Working Group meetings, DOE applied the same manufacturer markup in its supporting analysis for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Shipping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June 2014 final rule, DOE developed estimates of shipping rates by conducting market research on shipping rates and by interviewing manufacturers of the covered equipment. DOE found that most manufacturers, when ordering component equipment for installation in their particular manufactured equipment, do not pay separately for shipping costs; rather, it is included in the selling price of the equipment. However, when manufacturers include the shipping costs in the equipment selling price, they typically do not mark up the shipping costs for profit, but instead include the full cost of shipping as part of the price quote. 79 FR at 32079. DOE did not significantly change its methodology for calculating shipping costs in this proposed rule. See chapter 5 of the TSD for more details on the shipping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regarding the method it used for estimating the manufacturing costs related to the equipment discussed in this proposal. This is identified as Issue 1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Component and System Efficiency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each representative capacity within each equipment class covered in this rulemaking (see section IV.C.3), DOE selected a particular model of unit cooler or condensing unit, as applicable, to represent the capacity. DOE then used a spreadsheet-based efficiency model to predict the efficiency of each representative unit as tested by the test procedure, similar to the method used in the June 2014 final rule. Generally, the efficiency is calculated as the annual box load--a function of the capacity of the unit--divided by the power consumed by the unit. The power consumption accounts for the power used by, as applicable, the compressor, condenser and evaporator fans, defrost, and/or other energy-using components. For dedicated systems with the condensing unit located outdoors, the box load is dependent on a distribution of outdoor ambient temperatures specified by the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2014 final rule, DOE analyzed two types of systems: Dedicated condensing systems consisting of a manufacturer-paired unit cooler and condensing unit; and systems consisting of a unit cooler paired with a multiplex condenser. However, the focus of the analysis for this proposed rule was on performance of either the condensing unit or unit cooler as tested, rather than a matched pair, since the revised engineering analysis is based on the rating of these components. As discussed in section IV.C.2, DOE also conducted a field representative analysis to evaluate the behavior of systems as installed to develop inputs to the downstream analyses. The following sections describe changes to DOE's analysis as compared with the June 2014 final rule analysis, describing changes associated both with the as-tested engineering analysis and the field-representative analysis. More information on the efficiency analysis can be found in chapter 5 of the TSD. </w:t>
      </w:r>
      <w:r>
        <w:rPr>
          <w:rFonts w:ascii="arial" w:eastAsia="arial" w:hAnsi="arial" w:cs="arial"/>
          <w:b/>
          <w:i w:val="0"/>
          <w:strike w:val="0"/>
          <w:noProof w:val="0"/>
          <w:color w:val="000000"/>
          <w:position w:val="0"/>
          <w:sz w:val="20"/>
          <w:u w:val="none"/>
          <w:vertAlign w:val="baseline"/>
        </w:rPr>
        <w:t> [*63000]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Unit Coolers (Formerly Termed the Multiplex Condensing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continued to evaluate unit coolers in a manner similar to the June 2014 final rule analysis. That analysis, consistent with the DOE test procedure, examined the performance of unit coolers connected to a multiplex condensing system using AWEF--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ratio of the box load of the walk-in divided by the energy use attributed to the system. (Box load is a factor of the net capacity.) Also per the test procedure, the energy use is the sum of the energy consumed directly by the unit cooler, primarily by the fans (and defrost energy for low-temperature units), and the energy attributed to the multiplex condensing system (compressors, condensers, etc.), calculated by dividing the gross capacity of the unit cooler by an assumed multiplex system EER. However, DOE's updated analysis made changes to some aspects of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DOE recognizes that the as-tested performance of unit coolers may differ from field-representative performance, a difference due primarily (though not solely) to the change in refrigerant from R-404A to R-407A. As discussed in section IV.C.1, R-407A experiences a significant change in temperature ("glide") as it evaporates or condenses, while R-404 does not. In typical evaporators, R-407A experiences a glide of approximately 6 degrees from the evaporator entrance to the saturated vapor (dew point) condition. (Although the total glide of R-407A is approximately 8 degrees between bubble point and dew point, refrigerant entering the evaporator is already partially evaporated and is thus at a slightly higher temperature than the true bubble point). The test procedure specifies the evaporator dew point temperature that must be used during a test, and DOE continued to use this dew point temperature for unit coolers using R-407A in the as-tested analysis. In the field-representative analysis, however, DOE shifted the dew point to maintain equivalence of heat transfer of R-404A and R-407A: That is, the heat exchanger should operate with the same average refrigerant temperature in the two-phase region for both refrigerants. Because of the glide of R-407A, an average temperature consistent with R-404A would result in a dew point temperature that is 3 degrees higher than the dew point of a unit cooler using R-404A--that is, half of the 6-degree glide. Likewise, DOE also reduced the superheat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excess of temperature of a vapor above its dew point) in the field-representative case by 3 degrees so that the exit temperature of the refrigerant from the evaporator is consistent with the as-tested case, where the superheat is specified. (See October 15, 2015 Public Meeting Presentation, Docket No. EERE-2015-BT-STD-0016, No. 0026 at pp.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DOE adjusted its calculation to measure the net capacity for unit coolers. The June 2014 final rule analysis calculated the net capacity as the refrigerant mass flow multiplied by the rise in refrigerant enthalpy between the inlet and outlet of the unit cooler, minus the fan heat. DOE determined the mass flow rate by choosing for its analysis a compressor with a capacity close to that of the manufacturer-reported capacity of the unit cooler when measured at the test procedure's conditions. However, National Coil Company noted that once the inlet and outlet refrigerant conditions are defined, the compressor does not affect the capacity. It suggested that DOE avoid using a calculation methodology that relies on compressor characteristics. (Docket No. EERE-2015-BT-STD-0016, National Coil Company, Public Meeting Transcript (September 11, 2015), No. 0061 at p. 115) DOE also conducted additional testing, which indicated that the unit coolers' measured capacities are lower than the nominal capacities reported in manufacturer literature. These results suggested that using a unit cooler's nominal capacity would overestimate both capacity and efficiency measured in the test. (September 11, 2015 Public Meeting Presentation, Docket No. EERE-2015-BT-STD-0016, No. 0003 at p. 40) Rheem suggested that this discrepancy may be due in part to the different test conditions used during testing versus those used when determining the nominal capacity of a unit cooler. (Docket No. EERE-2015-BT-STD-0016, Rheem, Public Meeting Transcript (September 11, 2015), No. 0061 at pp. 116-117) For the current analysis, DOE used performance modeling of WICF evaporator coils, calibrated based on testing data, to develop an equation relating manufacturer-reported nominal capacity to the net capacity that would be measured during unit cooler testing (as DOE is assuming all unit coolers will be rated using the multiplex system test as discussed in section IV.C.2). (September 30, 2015 Public Meeting Presentation, Docket No. EERE-2015-BT-STD-0016, No. 0007 at pp. 55 and 57) The tests were conducted using R-404A, but DOE used the performance modeling to predict the capacity trend for unit coolers using R-407A refrigerant, since this was the refrigerant used in the engineering analysis, as discussed in section IV.C.1. (See the October 15, 2015 Public Meeting Presentation, Docket No. EERE-2015-BT-STD-0016, No. 0026 at pp. 24, 26, and 28) DOE also developed different equations for the as-tested analysis and for the field-representative results, where the field-representative calculations account for the 3-degree shift in dew point and reduction in superheat discussed in the previous paragraph. DOE used this approach for determining unit cooler measured capacity in the subsequent analysis, with agreement from Working Group members. (Docket No. EERE-2015-BT-STD-0016, various parties, Public Meeting Transcript (October 15, 2015), No. 0062 at pp. 205-209)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DOE revised the input assumption for refrigerant suction dew point temperature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dew point temperature of the refrigerant at the entrance to the condensing unit--which is typically lower than the refrigerant dew point at the unit cooler exit due to pressure drop in the refrigerant line connecting the unit cooler and condensing unit). The suction dew point temperature is used in the engineering analysis calculations to determine the appropriate multiplex system EER values as specified in the test procedure. In the June 2014 final rule analysis, DOE used EER values corresponding to a suction dew point temperature of 19 [degrees] F for medium temperature systems and -26 [degrees] F for low-temperature systems. For the revised analysis, DOE used 23 [degrees] F for medium-temperature systems and -22 [degrees] F for low-temperature systems, both of which have higher corresponding EER levels. DOE's initial use of the lower temperatures was based on a conservative interpretation of the open-ended nature of the AHRI 1250-2009 test procedure, which is incorporated by reference in DOE's test procedure. The suction dew point temperatures used in the current analysis are now two degrees lower than the evaporator exit dew point temperature used in the test. (See September 11, 2015 Public Meeting Presentation, Docket No. EERE-2015-BT-STD-0016, No. 0003 at p. 39) The Working Group generally agreed with this approach and applying that 2-degree dew point reduction to account for pressure drop in the suction line. (Docket No. EERE-2015-BT-STD-0016, various parties, Public Meeting Transcript (September 11, 2015), No. 0061 at p.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DOE used a different set of EER values in its field-representative </w:t>
      </w:r>
      <w:r>
        <w:rPr>
          <w:rFonts w:ascii="arial" w:eastAsia="arial" w:hAnsi="arial" w:cs="arial"/>
          <w:b/>
          <w:i w:val="0"/>
          <w:strike w:val="0"/>
          <w:noProof w:val="0"/>
          <w:color w:val="000000"/>
          <w:position w:val="0"/>
          <w:sz w:val="20"/>
          <w:u w:val="none"/>
          <w:vertAlign w:val="baseline"/>
        </w:rPr>
        <w:t> [*63001] </w:t>
      </w:r>
      <w:r>
        <w:rPr>
          <w:rFonts w:ascii="arial" w:eastAsia="arial" w:hAnsi="arial" w:cs="arial"/>
          <w:b w:val="0"/>
          <w:i w:val="0"/>
          <w:strike w:val="0"/>
          <w:noProof w:val="0"/>
          <w:color w:val="000000"/>
          <w:position w:val="0"/>
          <w:sz w:val="20"/>
          <w:u w:val="none"/>
          <w:vertAlign w:val="baseline"/>
        </w:rPr>
        <w:t xml:space="preserve"> analysis of unit coolers connected to multiplex condensing systems. The Working Group observed that the EER values used in the test procedure are likely based on R-404A, while, as discussed in this preamble, DOE's updated analysis to represent field performance was based on the use of R-407A. Members of the Working Group representing a caucus of manufacturers submitted EER values that they asserted would be more representative of a multiplex condensing system operating in the field, since the new values were based on the use of R-407A. (Docket No. EERE-2015-BT-STD-0016, No. 0009) DOE observed that the Working Group-recommended values were significantly lower than the test procedure values, which cannot be explained by the difference in refrigerants. The Working Group did not object to the use of the submitted EER values. Accordingly, DOE used these new EER values in the field-representative analysis for unit coolers (while continuing to use EER values from the test procedure in the as-tested analysis). (Docket No. EERE-2015-BT-STD-0016, Public Meeting Transcript (October 15, 2015), No. 0062 at pp. 194-198; See also the October 15, 2015 Public Meeting Presentation, Docket No. EERE-2015-BT-STD-0016, No. 0026 at p.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Condensing Units/Dedicated Condensing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made several changes to the way it analyzed dedicated condensing refrigeration systems. In the June 2014 final rule, DOE analyzed systems consisting of a paired unit cooler and condensing unit to represent the dedicated condensing class. In contrast, as described in sections III.A, IV.A.1, and IV.C.2, DOE based its analysis for this proposed rule on testing and rating condensing units as individual components rather than as part of matched-pair systems in order to evaluate efficiency levels for the dedicated condensing equipment classes. The as-tested analysis uses the nominal values for unit cooler fan and defrost energy use as prescribed in the DOE test procedure. (</w:t>
      </w:r>
      <w:hyperlink r:id="rId16" w:history="1">
        <w:r>
          <w:rPr>
            <w:rFonts w:ascii="arial" w:eastAsia="arial" w:hAnsi="arial" w:cs="arial"/>
            <w:b w:val="0"/>
            <w:i/>
            <w:strike w:val="0"/>
            <w:noProof w:val="0"/>
            <w:color w:val="0077CC"/>
            <w:position w:val="0"/>
            <w:sz w:val="20"/>
            <w:u w:val="single"/>
            <w:vertAlign w:val="baseline"/>
          </w:rPr>
          <w:t>10 CFR 431.304(c)(12)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June 2014 final rule analysis, DOE calculated compressor performance using the standard 10-coefficient compressor model described in section 6.4 of AHRI Standard 540-2004 (AHRI 540), "Performance Rating of Positive Displacement Refrigerant Compressors and Compressor Units." See the June 2014 final rule TSD, chapter 5, pp. 5-22 (Docket No. EERE-2008-BT-STD-0015, No. 0131) However, in the updated analysis, DOE used compressor coefficients for compressors operating with R-407A to be consistent with the approach discussed in section IV.C.1. (See the October 15, 2015 Public Meeting Presentation, Docket No. EERE-2015-BT-STD-0016, No. 0026 at p. 18.) Also, DOE used a return gas temperature of 5 degrees F in generating the coefficients using the software, suggested as the appropriate temperature for a low-temperature system by a caucus of manufacturers. (Docket No. EERE-2015-BT-STD-0016, No. 0008 at p.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to refrigerant R-407A also affected the condensing temperature in the analysis. As discussed in section IV.C.1, R-407A experiences approximately 8 degrees of glide, or temperature change, as it condenses. A caucus of manufacturers submitted information on R-407A glide and requested that DOE increase the assumed condenser dew-point temperatures by 4 [degrees] F to maintain a midpoint temperature consistent with that of the analysis done with R-404A. (Docket No. EERE-2015-BT-STD-0016, No. 0008 at pp. 4-9) The midpoint temperature is representative of the average refrigerant temperature in the condenser heat exchanger. After considering the merits of the argument, DOE implemented this change in the analysis going forward. This change is similar to the shift in dew point on the evaporator side described in section IV.C.5.a, but is applied in the as-tested analysis as well as the field-representative analysis for condensing units. This is because the test procedure specifies the outdoor air temperature rather than the condensing temperature for tests of condensing units, unlike for unit coolers, for which the test procedure specifies the evaporating temperature. (Docket No. EERE-2015-BT-STD-0016, various parties, Public Meeting Transcript (September 30, 2015), No. 0067 at pp. 23-24 and Public Meeting Transcript (October 15, 2015), No. 0062 at pp. 184-187) (See also October 15, 2015 Public Meeting Presentation, Docket No. EERE-2015-BT-STD-0016, No. 0026 at pp.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final rule, DOE used the saturated vapor temperature at the evaporator exit to derive the compressor power and mass flow from the 10-coefficient equation described in this preamble. For the analysis supporting this proposed rule, DOE instead used the suction dew point in the compressor coefficient equations. (See October 15, 2015 Public Meeting Presentation, Docket No. EERE-2015-BT-STD-0016, No. 0026 at p. 29) As described in section IV.C.5.a, the suction dew point is 2 degrees lower than the dew point at the evaporator exit; this approach is consistent with DOE's selection of suction dew point for choosing the appropriate EER for multiplex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June 2014 final rule, DOE assumed that the refrigerant entering the unit cooler would be a subcooled liquid (that is, its temperature would be lower than the saturated liquid temperature in the condenser, primarily due to exposure of the refrigerant line to lower ambient temperatures). Rheem suggested that this would be inappropriate for a condenser-only test because there would be two phases of refrigerant in the receiver, and without a separate subcooler within the condensing unit, the refrigerant would not experience subcooling significantly greater than zero at the condenser exit. DOE assumed liquid line subcooling would occur after the condenser exit and thus would not be captured in the condenser-only test. (Docket No. EERE-2015-BT-STD-0016, Rheem, Public Meeting Transcript (September 11, 2015), No. 0061 at pp. 131-133) DOE revised its analysis to assume 0 degrees of additional sub-cooling in the condensing unit for baseline systems. (See October 15, 2015 Public Meeting Presentation, Docket No. EERE-2015-BT-STD-0016, No. 0026 at p.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IV.C.3, one of the analyzed capacities of condensing unit--25,000 Btu/h nominal capacity--could be sold with two compressor types, scroll or semi-hermetic. The June 2014 final rule efficiency model also analyzed multiple compressor types at certain representative sizes. In that analysis, DOE developed a separate cost-efficiency curve for each different compressor type. The life-cycle cost analysis then aggregated both curves into one set of efficiency levels, and selected points among the aggregated efficiency levels defining a new "cost-effective" curve where, when faced with a choice between two compressors, the manufacturer would choose the less expensive design among the options at the same efficiency level. DOE indicated in the Working Group meeting on September 30, 2015 that for the revised analysis, a single cost-efficiency curve would be developed for each representative condensing unit capacity, but that DOE was considering whether compressor type should be considered as a design option or whether DOE should aggregate the efficiency curves for the two compressors into a single curve. In the same meeting, ASAP suggested that it would be appropriate to consider higher-efficiency compressors as a design option, but Rheem raised concerns that this could restrict them to using only one </w:t>
      </w:r>
      <w:r>
        <w:rPr>
          <w:rFonts w:ascii="arial" w:eastAsia="arial" w:hAnsi="arial" w:cs="arial"/>
          <w:b/>
          <w:i w:val="0"/>
          <w:strike w:val="0"/>
          <w:noProof w:val="0"/>
          <w:color w:val="000000"/>
          <w:position w:val="0"/>
          <w:sz w:val="20"/>
          <w:u w:val="none"/>
          <w:vertAlign w:val="baseline"/>
        </w:rPr>
        <w:t> [*63002] </w:t>
      </w:r>
      <w:r>
        <w:rPr>
          <w:rFonts w:ascii="arial" w:eastAsia="arial" w:hAnsi="arial" w:cs="arial"/>
          <w:b w:val="0"/>
          <w:i w:val="0"/>
          <w:strike w:val="0"/>
          <w:noProof w:val="0"/>
          <w:color w:val="000000"/>
          <w:position w:val="0"/>
          <w:sz w:val="20"/>
          <w:u w:val="none"/>
          <w:vertAlign w:val="baseline"/>
        </w:rPr>
        <w:t xml:space="preserve"> compressor or one compressor manufacturer's offering. (Docket No. EERE-2015-BT-STD-0016, ASAP, Public Meeting Transcript (September 30, 2015), No. 0067 at p. 181-182; Docket No. EERE-2015-BT-STD-0016, Rheem, Public Meeting Transcript (September 30, 2015), No. 0067 at p. 182-183) As presented in the November 3, 2015 public meeting, DOE ultimately revised its approach to create a single aggregated cost-efficiency curve in the engineering analysis for the 25,000 Btu/h nominal capacity, thus aggregating results developed separately for the scroll and semi-hermetic compressors. Consequently, DOE did not consider compressor type as a design option. (Docket No. EERE-2015-BT-STD-0015, various parties, Public Meeting Transcript (November 3, 2015), No. 0064 at pp. 75-80 and the November 3, 2015 Public Meeting Presentation, available in Docket No. EERE-2015-BT-STD-0016, No. 0033 at pp. 29-32) See chapter 5 of the TSD for more details of how DOE aggregated the cost-efficiency curves for the compressor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Field-Representative Paired Dedicated Condensing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based its "as-tested" engineering analysis for dedicated condensing systems on an evaluation of condensing units tested individually. DOE recognizes that this approach is an approximation of actual in-field performance, in large part because each condensing unit will ultimately be paired with a given unit cooler in the field. Furthermore, certain conditions specified in the test procedure are contingent upon the use of a refrigerant that does not experience significant glide, and systems using R-407A, a refrigerant that does experience glide, would behave differently under such conditions than systems using a non-glide refrigerant. To account for the potential calculated differences between as-tested versus in-field performance, DOE conducted a separate field-representative analysis that accounts for actual system operation, which necessarily includes the performance of both the condensing unit and the unit cooler with which it is paired. This field-representative analysis includes a number of key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although refrigerant subcooling at the exit of a condensing unit tested alone would be zero degrees as discussed in section IV.C.5.b, during field operation of a system, subcooling between the condenser exit and unit cooler entrance may occur due to exposure of the refrigerant line to ambient air with a temperature lower than the refrigerant. DOE's June 2014 final rule analysis of paired systems assumed that subcooling at the unit cooler inlet would be 12 [degrees] F, based on test data for paired systems--DOE presented these data during the negotiated rulemaking. (Docket No. EERE-2015-BT-STD-0016, Public Meeting Transcript (September 30, 2015), No. 0067 at pp. 133-135 and September 30, 2015 Public Meeting Presentation, Docket No. EERE-2015-BT-STD-0016, No. 0007 at p. 23) However, the test data were based on systems using R-404A and DOE reasoned that the glide from R-407A could result in a lower refrigerant temperature at the condenser exit (4 degrees) than for R-404A, assuming the same mid-point temperature is used. (See the discussion regarding glide and maintaining the same average refrigerant temperature for different refrigerants, described in the previous two sections, for further details.) Thus, DOE assumed a subcooling temperature of 8 degrees in the field-representative analysis--4 degrees lower than the 12 degrees attributed to operation with R-404A. In effect, the analysis assumes that the final liquid temperature would be the same for both refrigerants. DOE also checked to make sure that this final liquid refrigerant temperature was not lower than the ambient temperature. The Working Group did not object to this approach and DOE continued to use it in preparing this proposal. (Docket No. EERE-2015-BT-STD-0016, DOE, Public Meeting Transcript (October 15, 2015), No. 0062 at pp. 213-214; October 15, 2015 Public Meeting Presentation, Docket No. EERE-2015-BT-STD-0016, No. 0026 at p.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DOE assumed a unit cooler exit dew point for the field-representative analysis that is 3 degrees higher than the exit dew point temperature specified in the test procedure. This is similar to the adjustment made for condensing units, described in the previous paragraphs. To account for the 6 degrees of glide within an evaporator using R-407A and maintain the same average refrigerant temperature as the equivalent R-404A analysis, the exit dew point must be 3 degrees higher that the prescribed test procedure temperature. DOE also adjusted the evaporator exit superheat to maintain a refrigerant temperature at the unit cooler exit that would be consistent with the equivalent R-404A analysis. In the as-tested analysis, the evaporator superheat was assumed to be 6 [degrees] F for low temperature systems and 10 [degrees] F in medium temperature systems; in the field representative analysis, DOE reduced both of these by 3 degrees to account for the 3-degree increase in evaporator dew point temperature. (October 15, 2015 Public Meeting Presentation, Docket No. EERE-2015-BT-STD-0016, No. 0026 at p. 22) Similar to the as-tested analysis, DOE continued to use a 2-degree reduction in dew point temperature between the evaporator exit and condensing unit entrance to represent suction line pressure drop in the field-representative analysis. (October 15, 2015 Public Meeting Presentation, Docket No. EERE-2015-BT-STD-0016, No. 0026 at p. 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as-tested analysis of a dedicated condensing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condensing unit tested alone) uses nominal values for the unit cooler fan and defrost power, as required by the test procedure. See </w:t>
      </w:r>
      <w:hyperlink r:id="rId16" w:history="1">
        <w:r>
          <w:rPr>
            <w:rFonts w:ascii="arial" w:eastAsia="arial" w:hAnsi="arial" w:cs="arial"/>
            <w:b w:val="0"/>
            <w:i/>
            <w:strike w:val="0"/>
            <w:noProof w:val="0"/>
            <w:color w:val="0077CC"/>
            <w:position w:val="0"/>
            <w:sz w:val="20"/>
            <w:u w:val="single"/>
            <w:vertAlign w:val="baseline"/>
          </w:rPr>
          <w:t>10 CFR 431.304(c)(12)(ii)</w:t>
        </w:r>
      </w:hyperlink>
      <w:r>
        <w:rPr>
          <w:rFonts w:ascii="arial" w:eastAsia="arial" w:hAnsi="arial" w:cs="arial"/>
          <w:b w:val="0"/>
          <w:i w:val="0"/>
          <w:strike w:val="0"/>
          <w:noProof w:val="0"/>
          <w:color w:val="000000"/>
          <w:position w:val="0"/>
          <w:sz w:val="20"/>
          <w:u w:val="none"/>
          <w:vertAlign w:val="baseline"/>
        </w:rPr>
        <w:t>. During the Working Group meetings, manufacturers provided data on representative unit cooler fan and defrost power. (Docket No. EERE-2015-BT-STD-0016, No. 0011). As presented in the October 15, 2015 public meeting, DOE used these data to estimate unit cooler fan and defrost power for a field-matched system since the manufacturer-supplied data would be, when compared to other available data, the most likely dataset to be reasonably representative of installed system performance. (Docket No. EERE-2015-BT-STD-0016, No. 0026 at p. 40 and Docket No. EERE-2015-BT-STD-0016, various parties, Public Meeting Transcript (October 15, 2015), No. 0062 at pp. 227-228) DOE did not receive any adverse comments and proceeded with this approach in the analysis for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Baseline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there have not been any previous performance-based standards for WICF refrigeration systems, there is no established baseline efficiency level for this equipment. DOE developed baseline specifications for the representative units in its analysis, described in section IV.C.3, by examining current manufacturer literature to determine which characteristics represented baseline equipment versus high-efficiency equipment. DOE conducted additional testing and teardowns to supplement the data used in the June 2014 final rule analysis and identify characteristics not listed in manufacturer literature. DOE assumed that all baseline refrigeration systems comply with the current prescriptive standards in EPCA--namely, (1) evaporator fan motors of under 1 horsepower and less than 460 volts are electronically commutated motors (brushless direct current motors) </w:t>
      </w:r>
      <w:r>
        <w:rPr>
          <w:rFonts w:ascii="arial" w:eastAsia="arial" w:hAnsi="arial" w:cs="arial"/>
          <w:b/>
          <w:i w:val="0"/>
          <w:strike w:val="0"/>
          <w:noProof w:val="0"/>
          <w:color w:val="000000"/>
          <w:position w:val="0"/>
          <w:sz w:val="20"/>
          <w:u w:val="none"/>
          <w:vertAlign w:val="baseline"/>
        </w:rPr>
        <w:t> [*63003] </w:t>
      </w:r>
      <w:r>
        <w:rPr>
          <w:rFonts w:ascii="arial" w:eastAsia="arial" w:hAnsi="arial" w:cs="arial"/>
          <w:b w:val="0"/>
          <w:i w:val="0"/>
          <w:strike w:val="0"/>
          <w:noProof w:val="0"/>
          <w:color w:val="000000"/>
          <w:position w:val="0"/>
          <w:sz w:val="20"/>
          <w:u w:val="none"/>
          <w:vertAlign w:val="baseline"/>
        </w:rPr>
        <w:t xml:space="preserve"> or three-phase motors and (2) walk-in condenser fan motors of under 1 horsepower are permanent split capacitor motors, electronically commutated motors, or three-phase motors. (See section II.B for further details on current WICF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negotiations, Working Group members observed that DOE's baseline energy consumption values did not seem to account for some equipment features, such as controls, that may be included on the equipment and would use energy during a test. DOE's test procedure for WICFs incorporates by reference the industry standard AHRI 1250-2009 in its entirety, with certain exceptions as outlined in </w:t>
      </w:r>
      <w:hyperlink r:id="rId16" w:history="1">
        <w:r>
          <w:rPr>
            <w:rFonts w:ascii="arial" w:eastAsia="arial" w:hAnsi="arial" w:cs="arial"/>
            <w:b w:val="0"/>
            <w:i/>
            <w:strike w:val="0"/>
            <w:noProof w:val="0"/>
            <w:color w:val="0077CC"/>
            <w:position w:val="0"/>
            <w:sz w:val="20"/>
            <w:u w:val="single"/>
            <w:vertAlign w:val="baseline"/>
          </w:rPr>
          <w:t>10 CFR 431.304</w:t>
        </w:r>
      </w:hyperlink>
      <w:r>
        <w:rPr>
          <w:rFonts w:ascii="arial" w:eastAsia="arial" w:hAnsi="arial" w:cs="arial"/>
          <w:b w:val="0"/>
          <w:i w:val="0"/>
          <w:strike w:val="0"/>
          <w:noProof w:val="0"/>
          <w:color w:val="000000"/>
          <w:position w:val="0"/>
          <w:sz w:val="20"/>
          <w:u w:val="none"/>
          <w:vertAlign w:val="baseline"/>
        </w:rPr>
        <w:t xml:space="preserve">. (See </w:t>
      </w:r>
      <w:hyperlink r:id="rId39" w:history="1">
        <w:r>
          <w:rPr>
            <w:rFonts w:ascii="arial" w:eastAsia="arial" w:hAnsi="arial" w:cs="arial"/>
            <w:b w:val="0"/>
            <w:i/>
            <w:strike w:val="0"/>
            <w:noProof w:val="0"/>
            <w:color w:val="0077CC"/>
            <w:position w:val="0"/>
            <w:sz w:val="20"/>
            <w:u w:val="single"/>
            <w:vertAlign w:val="baseline"/>
          </w:rPr>
          <w:t>10 CFR 431.303</w:t>
        </w:r>
      </w:hyperlink>
      <w:r>
        <w:rPr>
          <w:rFonts w:ascii="arial" w:eastAsia="arial" w:hAnsi="arial" w:cs="arial"/>
          <w:b w:val="0"/>
          <w:i w:val="0"/>
          <w:strike w:val="0"/>
          <w:noProof w:val="0"/>
          <w:color w:val="000000"/>
          <w:position w:val="0"/>
          <w:sz w:val="20"/>
          <w:u w:val="none"/>
          <w:vertAlign w:val="baseline"/>
        </w:rPr>
        <w:t>, which incorporates this industry standard by reference.) One provision in section 5.1 of this industry standard requires that the power input measured during the test should include power used by accessories such as condenser fans, controls, and similar accessories. Members of the Working Group requested that DOE either revise its test procedure to introduce an exception to the industry standard modifying the provision so as not to measure these loads during a test, or to account for power used by these accessories in the analysis. (Docket No. EERE-2015-BT-STD-0016, various parties, Public Meeting Transcript (September 11, 2015), No. 0061 at pp. 51-56; See also Docket No. EERE-2015-BT-STD-0016, No. 0006 at p. 1, recommendation #4.) DOE requested, and Working Group members then provided, additional data regarding auxiliary power-using equipment features, fan and defrost power, and condenser coil sizing for baseline refrigeration systems. (Docket No. EERE-2015-BT-STD-0016, Nos. 0010, 0011, and 0030, respectively.) In lieu of introducing a modification to the test procedure, DOE considered this information in formulating baseline specifications in this NOPR analysis. See chapter 5 of the TSD for more detailed baseline specifications for the representative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IV.B.4 lists technologies that passed the screening analysis and that DOE examined further as potential design options. DOE updated the analysis for several of these design options based on information received during the Working Group meetings. The following sections address design options for which DOE received new information or conducted additional analysis during the negotiation period. All design options are discussed in more detail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Higher Efficiency Compressors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analysis for the June 2014 final rule, DOE considered a design option for a high-efficiency compressor designed to run at multiple discrete capacities or variable capacity. During the Working Group meetings, members noted that a provision in section 7.8.1 of AHRI 1250-2009, the industry test procedure incorporated by reference, specifies that the method for testing a condensing unit alone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as part of a matched pair) applies only to single-capacity WICF refrigeration systems. (See </w:t>
      </w:r>
      <w:hyperlink r:id="rId39" w:history="1">
        <w:r>
          <w:rPr>
            <w:rFonts w:ascii="arial" w:eastAsia="arial" w:hAnsi="arial" w:cs="arial"/>
            <w:b w:val="0"/>
            <w:i/>
            <w:strike w:val="0"/>
            <w:noProof w:val="0"/>
            <w:color w:val="0077CC"/>
            <w:position w:val="0"/>
            <w:sz w:val="20"/>
            <w:u w:val="single"/>
            <w:vertAlign w:val="baseline"/>
          </w:rPr>
          <w:t>10 CFR 431.303</w:t>
        </w:r>
      </w:hyperlink>
      <w:r>
        <w:rPr>
          <w:rFonts w:ascii="arial" w:eastAsia="arial" w:hAnsi="arial" w:cs="arial"/>
          <w:b w:val="0"/>
          <w:i w:val="0"/>
          <w:strike w:val="0"/>
          <w:noProof w:val="0"/>
          <w:color w:val="000000"/>
          <w:position w:val="0"/>
          <w:sz w:val="20"/>
          <w:u w:val="none"/>
          <w:vertAlign w:val="baseline"/>
        </w:rPr>
        <w:t>, which incorporates this industry standard by reference; see also Docket No. EERE-2015-BT-STD-0016, various parties, Public Meeting Transcript (September 11, 2015), No. 0061 at pp. 87-94 and Public Meeting Transcript (September 30, 2015), No. 0067 at pp. 157-167).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IV.C.2, most condensing units are sold separately by OEMs and would be rated separately, rather than rated with specified unit coolers as matched pair systems. DOE's analysis for dedicated condensing unit standards has been updated to reflect the concerns noted by the Working Group by being based on the testing and rating of condensing units alone rather than as part of matched pairs. While the analysis reflects this change, the current test procedure does not allow testing of variable-capacity systems using the condenser-alone rating method. Adopting standards that would require use of a variable-capacity compressor would force manufacturers to rate and sell units as matched pairs, a result that, in DOE's view, may create an excessive burden on manufacturers and the related distribution system, since it would restrict the option of selling individual components and because the numbers of possible matched pair systems would be much greater than the number of individual condensing units and unit coolers (for example, if a manufacturer sells 5 condensing units and 5 unit coolers that could all be paired with each other, there are 25 possible matched-pair combinations as compared with 10 individual units). Therefore, DOE did not analyze variable-capacity compressors. This approach does not preclude manufacturers from designing and selling systems with variable-capacity compressors but would require them to test and certify such systems as matched-pair systems--which would need to comply with the applicable energy conservation standards. DOE may consider this design option in a future rulemaking if the test procedure can be modified so that it properly addresses variable-capacity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Improved Condenser Coil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supporting analysis for the June 2014 final rule, DOE considered a design option for an improved condenser coil. The improved condenser coil would have more face area and heat transfer capacity than a baseline coil. DOE assumed that the coil would be sized to lower the condensing temperature by 10 degrees F, thus reducing the compressor power input, and increasing the compressor's cooling capacity. See the June 2014 final rule TSD, chapter 5, pages 5-44 and 5-45 (Docket No. EERE-2008-BT-STD-0015, No. 0131).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revised analysis still includes this design option, but with modified details. During Working Group meetings, manufacturers said that DOE had underestimated the cost increase for a condenser coil with a 10-degree lower condensing temperature. (Docket No. EERE-2015-BT-STD-0016, various parties, Public Meeting Transcript (October 15, 2015), No. 0062 at pp. 56-60) DOE requested, and manufacturers then provided, data on specifications related to representative baseline and oversized coils. (Docket No. EERE-2015-BT-STD-0016, Lennox, No. 0030) DOE considered the data in updating the costs of this design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subsequent meetings, some meeting attendees--namely, McHugh Energy, ASAP, and NEEA--were concerned about the high cost of improving the coil, relative to the savings that would be achieved. They noted that a TD reduction of 10 degrees may be too costly to be a realistic option, and requested that DOE further optimize condensing unit improvements in terms of both coil face area and air side heat transfer. (Docket No. EERE-2015-BT-STD-0016, various parties, Public Meeting Transcript (November 3, 2015), No. 0064 at pp. 50-57 and Public Meeting Transcript (November 20, 2015), No. 0066 at pp 34-38; see also email correspondence at Docket No. EERE-2015-BT-STD-0016, No. 0040) Thus, DOE considered a new design approach that would result in a 5-degree condensing temperature reduction. Based in part on the data submitted by manufacturers on condenser coil sizing, DOE estimated that following this approach would require a 33 percent increase in airflow and 50 percent increase in total heat transfer area over the baseline. DOE incorporated the revised cost and energy characteristics of this option into the analysis. (December 3, 2015 Public Meeting </w:t>
      </w:r>
      <w:r>
        <w:rPr>
          <w:rFonts w:ascii="arial" w:eastAsia="arial" w:hAnsi="arial" w:cs="arial"/>
          <w:b/>
          <w:i w:val="0"/>
          <w:strike w:val="0"/>
          <w:noProof w:val="0"/>
          <w:color w:val="000000"/>
          <w:position w:val="0"/>
          <w:sz w:val="20"/>
          <w:u w:val="none"/>
          <w:vertAlign w:val="baseline"/>
        </w:rPr>
        <w:t> [*63004] </w:t>
      </w:r>
      <w:r>
        <w:rPr>
          <w:rFonts w:ascii="arial" w:eastAsia="arial" w:hAnsi="arial" w:cs="arial"/>
          <w:b w:val="0"/>
          <w:i w:val="0"/>
          <w:strike w:val="0"/>
          <w:noProof w:val="0"/>
          <w:color w:val="000000"/>
          <w:position w:val="0"/>
          <w:sz w:val="20"/>
          <w:u w:val="none"/>
          <w:vertAlign w:val="baseline"/>
        </w:rPr>
        <w:t xml:space="preserve"> Presentation, Docket No. EERE-2015-BT-STD-0016, No. 0049 at pp. 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Improved Condenser and Evaporator Fan Blades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supporting analysis for the June 2014 final rule considered design options for improved evaporator and condenser fan blades that could increase fan efficiency by five percent. See the June 2014 final rule TSD, chapter 5, pages 5-46 and 5-47 (Docket No. EERE-2008-BT-STD-0015, No. 0131). During Working Group negotiation meetings, a caucus of manufacturers submitted a document asking DOE to provide additional data supporting the efficiency improvement estimate. (Docket No. EERE-2015-BT-STD-0016, No. 0006 at p. 2, clarification question #2) A Working Group member representing a fan supplier (ebm-papst) responded that five percent was a reasonable estimate of fan efficiency improvement and that he had observed an example of a 12 percent efficiency improvement when replacing a stamped aluminum blade with an engineered plastic blade. (Docket No. EERE-2015-BT-STD-0016, ebm-papst, Public Meeting Transcript (September 30, 2015), No. 0067 at pp. 144-147) McHugh Energy, another negotiation meeting attendee, referenced a report by the Florida Solar Energy Center showing that it was possible to achieve fan efficiency improvements between 17 and 25 percent. (Docket No. EERE-2015-BT-STD-0016, McHugh Energy, Public Meeting Transcript (September 30, 2015), No. 0067 at pp. 147-148) Both stakeholders also submitted supporting material to the rulemaking docket (Docket No. EERE-2015-BT-STD-0016, No. 0013 and Docket No. EERE-2015-BT-STD-0016, No. 0014). Based on the updated information received, DOE's analysis continues to assume that an average five percent fan efficiency improvement can be achieved using higher-efficiency evaporator and condenser fan blades. In DOE's view, this level of improvement in fan efficiency is, based on available information reviewed as part of this rulemaking, achievable and reasonable. While it may be possible for higher efficiencies to be achieved, DOE is retaining a more conservative approach to ensure its projected efficiency improvements are realistically achievable within the lead-time proposed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Off-Cycle Evaporator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June 2014 final rule, DOE continued to analyze two modes of off-cycle evaporator fan control: modulating fan control, which cycles the fans on and off with a 50 percent duty cycle when the compressor is off; and variable-speed fan control, which turns the fan speed down to 50 percent of full speed when the compressor is off. DOE did not receive any comments on its efficiency assumptions for modulating and variable-speed fans and DOE is not proposing to change its approach to calculating the efficiency of this option. DOE assumed that all evaporator fan motors are electronically commutated ("EC") motors. See section II.B (discussing EPCA's requirements for EC or three-phase motors) and section IV.B (explaining DOE's reasoning for screening out three phase motors) for further background. DOE is aware that variable-speed EC motors typically cost more than single-speed EC motors. For purposes of this analysis, DOE assumed that the costs of constant-torque permanent-magnet motors are representative of single-speed EC evaporator fan motors and the costs of constant-airflow permanent-magnet motors are representative of variable-speed EC evaporator fan motors. (DOE also implemented these assumptions in its analysis of variable-speed EC condenser fan motors.) DOE is aware that motor suppliers may sell different brands of motors with similar capabilities. See chapter 5 of the TSD for more details on motor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Floating Head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Floating head pressure is a type of WICF refrigeration control that allows the condensing pressure to decrease at low ambient temperatures, thus lowering the condensing temperature and improving compressor efficiency. Previously, in support of the June 2014 final rule, DOE analyzed two modes of operation for this option: floating head pressure with a standard thermostatic expansion valve ("TXV"), and floating head pressure with an electronic expansion valve ("EEV"). In testing conducted in support of this proposed rule, DOE found that systems with floating head pressure had a minimum head pressure of 180 psi at the lowest ambient rating temperature of 35 [degrees] F when using a TXV. DOE predicted that systems equipped with an EEV could maintain an even lower pressure because an EEV would be able to control the refrigerant flow at even larger pressure differences between the lowest and highest ambient temperatures and avoid instability. However, at the time, DOE's understanding was that the minimum condensing pressure and temperature is also limited by the compressor operating envelope. DOE assumed that for hermetic and semi-hermetic compressors, the lowest condensing dew point temperature at which the compressor can operate is approximately 75 [degrees] F, corresponding to a pressure of approximately 175 psi (for the June 2014 final rule's analysis, DOE increased this to a minimum of 180 psi to be consistent with the test results). For scroll compressors, DOE assumed the minimum condensing temperature is approximately 50 [degrees] F, corresponding to a pressure of approximately 120 psi (DOE increased this to a minimum of 125 psi for the final rule's analysis). DOE assumed this minimum pressure would apply at the lowest ambient rating condition--35 [degrees] F. DOE made these compressor operating envelope assumptions based on manufacturer compressor literature that it gathered at the time. See the June 2014 final rule TSD, chapter 5, pages 5-52 and 5-53 (Docket No. EERE-2008-BT-STD-0015, No. 0131).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discussions with the Working Group, Emerson (a compressor manufacturer) suggested that semi-hermetic compressors that operate at lower pressures that are consistent with the floating head pressure with EEV option are currently available. (Docket No. EERE-2015-BT-STD-0016, Emerson, Public Meeting Transcript (December 3, 2015), No. 0057 at pp. 47-51) DOE conducted additional research and found technical literature from multiple compressor manufacturers showing semi-hermetic compressors using R-407A that could operate at condensing temperatures as low as 50 [degrees] F, corresponding to a vapor pressure of about 101 psi. (For R-404A, a condensing temperature of 50 [degrees] F corresponds to a vapor pressure of about 118 psi). In light of this updated information, DOE included both semi-hermetic and scroll compressors when evaluating the design option to improve energy efficiency with lower floating head pressure using an EEV. (As discussed in section IV.C.1, DOE did not analyze systems with hermetic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more closely optimized the interaction among design options at the highest efficiency levels. Specifically, after DOE updated its design options and efficiency model, implementing the larger condenser coil caused AWEF to drop for large semi-hermetic units due to the interaction of floating head pressure, variable-speed condenser fans and the condenser coil option. This AWEF reduction was associated with operation of the condenser fans at excessive speed for the 35 [degrees] F test condition. To compensate, DOE increased the minimum head pressure from 125 psi to 135 psi at the lowest ambient temperature. (December 14 </w:t>
      </w:r>
      <w:r>
        <w:rPr>
          <w:rFonts w:ascii="arial" w:eastAsia="arial" w:hAnsi="arial" w:cs="arial"/>
          <w:b/>
          <w:i w:val="0"/>
          <w:strike w:val="0"/>
          <w:noProof w:val="0"/>
          <w:color w:val="000000"/>
          <w:position w:val="0"/>
          <w:sz w:val="20"/>
          <w:u w:val="none"/>
          <w:vertAlign w:val="baseline"/>
        </w:rPr>
        <w:t> [*63005] </w:t>
      </w:r>
      <w:r>
        <w:rPr>
          <w:rFonts w:ascii="arial" w:eastAsia="arial" w:hAnsi="arial" w:cs="arial"/>
          <w:b w:val="0"/>
          <w:i w:val="0"/>
          <w:strike w:val="0"/>
          <w:noProof w:val="0"/>
          <w:color w:val="000000"/>
          <w:position w:val="0"/>
          <w:sz w:val="20"/>
          <w:u w:val="none"/>
          <w:vertAlign w:val="baseline"/>
        </w:rPr>
        <w:t xml:space="preserve"> Public Meeting Presentation, Docket No. EERE-2015-BT-STD-0016, No. 0050 at pp. 4-6; see also Docket No. EERE-2015-BT-STD-0016, various parties, Public Meeting Transcript (December 14, 2015), No. 0059 at pp. 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Cost-Efficiency Curves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determining the cost and energy savings attributed to each design option, DOE then evaluates the design options in terms of their manufacturing cost-effectiveness: that is, the gain in as-tested AWEF that a manufacturer would obtain for implementing the design option on their equipment, versus the cost for using that option. The goal is to determine which designs a manufacturer is more or less likely to implement to meet a given standard level. For each representative unit listed in section IV.C.3, DOE calculates performance as measured using the test procedure efficiency metric, AWEF, and the manufacturing production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MPC). When using a design-option analysis, DOE calculates these values first for the baseline efficiency and then for more-efficient designs that add design options in order of the most to the least cost-effective. The outcome of this design option ordering is called a "cost-efficiency curve" consisting of a set of manufacturing costs and AWEFs for each consecutive design option added in order of most to least cost-effective. DOE conducted this analysis for the equipment classes evaluated in this proposal at the representative nominal capacities discussed in section IV.C.3.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IV-2 and Table IV-3 show the AWEFs calculated in this manner. Additional detail is provided in appendix 5A of the NOPR TSD, including graphs of the cost-efficiency curves and correlation of the design option groups considered with their corresponding AWEF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200"/>
        <w:gridCol w:w="1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IV-2--Engineering Analysis Output: Calculated AWEFs for DC Classes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As-tested AWEF with each</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 (DO) added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2</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&lt;6,500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&gt;/=6,500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&lt;6,500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FHP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&gt;/=6,500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FHP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25,000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FHP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FHP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FHPEV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FHP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FHPEV</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IV-2--Engineering Analysis Output: Calculated AWEFs for DC Classes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As-tested AWEF with each</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 (DO) added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&lt;6,500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&gt;/=6,500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&lt;6,500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FHPEV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VSCF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&gt;/=6,500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FHPEV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VSCF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FHPEV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VSCF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VSCF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VSCF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Design option abbreviations are as follows: ASC = Ambient sub-cooling; CB2 = Improved condenser fan blades; CD2 = Improved condenser coil; EC = Electronically commutated condenser fan motors; FHP = Floating head pressure; FHPEV = Floating head pressure with electronic expansion valve; VSCF = Variable speed condenser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As discussed in section IV.C.5.b, DOE aggregated the separate results for scroll and semi-hermetic compressors and created a single aggregated cost-efficiency curve in the engineering analysis for the 25,000 Btu/h nominal capacity.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IV-3--Engineering Analysis Output: Calculated AWEFs for UC 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As-tested AWEF with each Design Option (DO) added*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 &lt;15,500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 &gt;/=15,500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Engineering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selects efficiency levels for each equipment class. These levels form the basis of the potential standard levels that DOE considers in its analysis. As discussed in this preamble, DOE conducted a design-option-based engineering analysis for this rulemaking, in which AWEFs were calculated for specific designs incorporating groups of design options. However, these design-option-based AWEFs vary as a function of representative capacity due to multiple factors and are not generally suitable as </w:t>
      </w:r>
      <w:r>
        <w:rPr>
          <w:rFonts w:ascii="arial" w:eastAsia="arial" w:hAnsi="arial" w:cs="arial"/>
          <w:b/>
          <w:i w:val="0"/>
          <w:strike w:val="0"/>
          <w:noProof w:val="0"/>
          <w:color w:val="000000"/>
          <w:position w:val="0"/>
          <w:sz w:val="20"/>
          <w:u w:val="none"/>
          <w:vertAlign w:val="baseline"/>
        </w:rPr>
        <w:t> [*63006] </w:t>
      </w:r>
      <w:r>
        <w:rPr>
          <w:rFonts w:ascii="arial" w:eastAsia="arial" w:hAnsi="arial" w:cs="arial"/>
          <w:b w:val="0"/>
          <w:i w:val="0"/>
          <w:strike w:val="0"/>
          <w:noProof w:val="0"/>
          <w:color w:val="000000"/>
          <w:position w:val="0"/>
          <w:sz w:val="20"/>
          <w:u w:val="none"/>
          <w:vertAlign w:val="baseline"/>
        </w:rPr>
        <w:t xml:space="preserve"> the basis for standard levels. Hence, DOE selected engineering efficiency levels ("ELs") for each class that provide suitable candidate levels for consideration. The efficiency levels do not exactly match the calculated AWEFs at each representative capacity, but the candidate efficiency levels are meant to represent the range of efficiencies calculated for the individual representative capacities.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selected efficiency levels for the equipment classes analyzed for this document are shown in Table IV-4. DOE divided the dedicated condensing classes into the same two classes initially considered in the 2014 Final Rule, except that the current classes are split based on actual net capacity rather than the 9,000 Btu/h nominal capacity used previously. (This is based on a re-evaluation of the analysis in light of new data indicating that nominal capacity and net capacity may be very different for a given system.) For the medium-temperature and low-temperature unit cooler classes, where the initial analysis had a single class covering the entire capacity range, for some of the efficiency levels for this NOPR, DOE considered a class split based on actual net capacity. DOE adopted this approach because the current analysis shows significant variation of efficiency at the lower capacity levels (the selected proposal has two classes for low-temperature unit coolers and one for medium-temperature).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technologically feasible level is represented by EL 3 for all classes. DOE represented these efficiency levels by either a single AWEF or an equation for the AWEF as a function of the net capacity. The ELs for each class are formulated such that they divide the gap in efficiency between the baseline and the maximum technologically feasible efficiency level into approximately equal intervals. The baseline level is generally represented by the lowest AWEF achieved by any representative system in the class, while the maximum technologically feasible level is represented by the highest AWEF achieved by any representative system in the class, rounded down to the nearest 0.05 Btu/W-h to account for uncertainty in the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IV-4--Engineering Efficiency Levels for Each Equipment Class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AWEF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System--Low,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 with a Net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(q--net)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 Btu/h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5.030 x 10&lt;-&gt;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6.384 x 10&lt;-&gt;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7.737 x 10&lt;-&gt;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9.091 x 10&lt;-&gt;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 Btu/h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System--Low,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with 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Capacity (q--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 Btu/h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3.905 x 10&lt;-&gt;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4.778 x 10&lt;-&gt;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5.650 x 10&lt;-&gt;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 x 10&lt;-&gt;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 Btu/h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&lt;21,800 Btu/h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Cooler--Low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Net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(q--net)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&lt;15,500 Btu/h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2.499 x 10&lt;-&gt;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2.191 x 10&lt;-&gt;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1.883 x 10&lt;-&gt;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 x 10&lt;-&gt;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 x q--net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&gt;/=15,500 Btu/h</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q--net is net capacity as determined and certified pursuant to </w:t>
      </w:r>
      <w:hyperlink r:id="rId16" w:history="1">
        <w:r>
          <w:rPr>
            <w:rFonts w:ascii="arial" w:eastAsia="arial" w:hAnsi="arial" w:cs="arial"/>
            <w:b w:val="0"/>
            <w:i/>
            <w:strike w:val="0"/>
            <w:noProof w:val="0"/>
            <w:color w:val="0077CC"/>
            <w:position w:val="0"/>
            <w:sz w:val="20"/>
            <w:u w:val="single"/>
            <w:vertAlign w:val="baseline"/>
          </w:rPr>
          <w:t>10 CFR 431.304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two cases, DOE selected maximum-technology ELs whose AWEFs exceed the maximum AWEFs as calculated in the design-option engineering analysis (see Table IV-2) for one or more representative capacities. First, for low temperature unit coolers, the smaller representative capacities had lower maximum achievable AWEFs than the AWEF values obtained with the maximum technology (EL3) equation for this class. DOE notes that there is some uncertainty regarding the actual obtainable AWEFs for lower-capacity models of this class. The analysis is based on a ratio between actual capacity and nominal capacity that DOE developed based on testing and modeling of unit coolers that collectively suggest an increasing trend in the actual/nominal capacity ratio as nominal capacity increases (this analysis is described in section IV.C.5.a). However, there is some uncertainty in this analysis because of the limited number of tests for which data were available to DOE. If DOE had used a data regression approach assuming that the actual/nominal capacity ratio did not depend on capacity, the analyses for the 4,000 and 9,000 Btu/h nominal representative capacities would have shown that the selected maximum technology EL is achievable. Given the uncertainty in the analysis results and the fact that, during the December 15, 2015 Working Group negotiation meeting, the industry negotiating parties explicitly agreed to a standard level for small-capacity UC.L systems essentially equal to the selected maximum-technology level (EL3) for this class (see Docket No. EERE-2015-BT-STD-0016, AHRI, Public Meeting Transcript (December 15, 2015), No. 0060 at pp. 229-230), DOE believes that the selected EL 3 is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for dedicated refrigeration systems--low temperature, with a net capacity of &gt;/=6,500 Btu/h, for both indoor and outdoor systems, the analysis for a system with a representative nominal capacity of 25,000 Btu/h indicates that the maximum achievable AWEFs are 2.30 for indoor systems and 3.06 for outdoor (see Table IV-2). These values are lower than the AWEF values obtained with the maximum technology (EL3) equation for this class. However, the AWEFs shown in Table IV-2 for 25,000 Btu/h nominal capacity units represent an aggregation of results developed separately for systems using either scroll or semi-hermetic compressors, which means that the listed AWEFs can be achieved by a system using either compressor type. The DOE analysis at this nominal capacity, when disaggregated by compressor type, shows that the AWEF values for EL 3 levels can be met at the 25,000 Btu/h nominal representative capacity with systems using semi-hermetic compressors (though not with systems using scroll compressors). Hence, DOE concludes that EL 3 is technologically feasible for these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DOE observed a trend of AWEFs increasing with capacity across </w:t>
      </w:r>
      <w:r>
        <w:rPr>
          <w:rFonts w:ascii="arial" w:eastAsia="arial" w:hAnsi="arial" w:cs="arial"/>
          <w:b/>
          <w:i w:val="0"/>
          <w:strike w:val="0"/>
          <w:noProof w:val="0"/>
          <w:color w:val="000000"/>
          <w:position w:val="0"/>
          <w:sz w:val="20"/>
          <w:u w:val="none"/>
          <w:vertAlign w:val="baseline"/>
        </w:rPr>
        <w:t> [*63007] </w:t>
      </w:r>
      <w:r>
        <w:rPr>
          <w:rFonts w:ascii="arial" w:eastAsia="arial" w:hAnsi="arial" w:cs="arial"/>
          <w:b w:val="0"/>
          <w:i w:val="0"/>
          <w:strike w:val="0"/>
          <w:noProof w:val="0"/>
          <w:color w:val="000000"/>
          <w:position w:val="0"/>
          <w:sz w:val="20"/>
          <w:u w:val="none"/>
          <w:vertAlign w:val="baseline"/>
        </w:rPr>
        <w:t xml:space="preserve"> the representative units for the medium temperature unit cooler class, DOE is maintaining a single AWEF level for all sizes within that class due to the outcome of a sensitivity analysis that investigated efficiency trends of high capacity unit coolers. That sensitivity analysis, contained in appendix 5B of the TSD, showed that large unit coolers--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a capacity greater than approximately 60,000 Btu/h--tend to have disproportionately higher fan power (as a factor of net capacity) than the largest representative unit coolers DOE analyzed in this rulemaking. Particularly, DOE found that large-capacity medium-temperature unit coolers would most likely be unable to meet a higher standard (such as those exceeding EL 3) because their higher fan power per capacity would reduce their measured AWEF compared to the largest capacity unit analyzed (of 24,000 Btu/h nominal capacity). Larger unit coolers could be used with walk-in coolers of less than 3,000 square feet and thus are within the scope of this rulemaking. Consequently, based on the available information it reviewed and the corresponding analysis, DOE tentatively concludes that efficiency levels higher than EL 3 would not be technologically feasible for this class.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in the equipment distribution chain and sales taxes to convert the MSP estimates derived in the engineering analysis to consumer prices, which are then used in the LCC and PBP analysis and in the manufacturer impact analysis. At each step in the distribution channel, companies mark up the price of the equipment to cover business costs and profit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retained the distribution channels that were used in the 2014 final rule--(1) direct to customer sales, through national accounts or contractors; (2) refrigeration wholesalers to consumers; and (3) OEMs to consumers. The OEM channel primarily represents manufacturers of WICF refrigeration systems who may also install and sell entire WICF refrigeration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channels, DOE developed separate markups for baseline equipment (baseline markups) and the incremental cost of more-efficient equipment (incremental markups). Incremental markups are coefficients that relate the change in the MSP of higher-efficiency models to the change in the retailer sales price. DOE relied on data from the U.S. Census Bureau, the Heating, Air-conditioning &amp; Refrigeration Distributors International ("HARDI") industry trade group, and RSMeans n18 to estimate average baseline and incremental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R.S. Means Company, Inc. </w:t>
      </w:r>
      <w:r>
        <w:rPr>
          <w:rFonts w:ascii="arial" w:eastAsia="arial" w:hAnsi="arial" w:cs="arial"/>
          <w:b w:val="0"/>
          <w:i/>
          <w:strike w:val="0"/>
          <w:noProof w:val="0"/>
          <w:color w:val="000000"/>
          <w:position w:val="0"/>
          <w:sz w:val="20"/>
          <w:u w:val="none"/>
          <w:vertAlign w:val="baseline"/>
        </w:rPr>
        <w:t>RSMeans Mechanical Cost Data.</w:t>
      </w:r>
      <w:r>
        <w:rPr>
          <w:rFonts w:ascii="arial" w:eastAsia="arial" w:hAnsi="arial" w:cs="arial"/>
          <w:b w:val="0"/>
          <w:i w:val="0"/>
          <w:strike w:val="0"/>
          <w:noProof w:val="0"/>
          <w:color w:val="000000"/>
          <w:position w:val="0"/>
          <w:sz w:val="20"/>
          <w:u w:val="none"/>
          <w:vertAlign w:val="baseline"/>
        </w:rPr>
        <w:t xml:space="preserve"> 33rd edition. 2015. Kingston, 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NOPR TSD provides details on DOE's development of markups for WICF refrigeration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identified market channels are complex and their characterization required a number of assumptions, DOE seeks input on its analysis of market channels described in this preamble. This is identified as Issue 2 in section VII.E, "Issues on Which DOE Seeks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the considered WICF refrigeration systems at different efficiencies in representative U.S. installations, and to assess the energy savings potential of increased WICF refrigeration system efficiency. The energy use analysis estimates the range of energy use of the considered WICF refrigeration systems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other analyses DOE performed, particularly assessments of the energy savings and the savings in consumer operating costs that could result from adoption of amended or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estimates for the annual energy consumption of each analyzed representative refrigeration system (see section IV.C.2) were derived assuming that (1) the refrigeration system is sized such that it follows a specific daily duty cycle for a given number of hours per day at full-rated capacity, and (2) the refrigeration system produces no additional refrigeration effect for the remaining period of the 24-hour cycle. These assumptions are consistent with the present industry practice for sizing refrigeration systems. This methodology assumes that the refrigeration system is correctly paired with an envelope that generates a load profile such that the rated hourly capacity of the paired refrigeration system, operated for the given number of run hours per day, produces sufficient refrigeration to meet the daily refrigeration load of the envelope with a safety margin to meet contingency situations. Thus, the annual energy consumption estimates for the refrigeration system depend on the methodology adopted for sizing, the implied assumptions and the extent of oversizing.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WICF equipment run-time hours that DOE used broadly follow the load profile assumptions of the industry test procedure for refrigeration systems--AHRI 1250-2009. As noted earlier, that protocol was incorporated into DOE's test procedure. </w:t>
      </w:r>
      <w:hyperlink r:id="rId40" w:history="1">
        <w:r>
          <w:rPr>
            <w:rFonts w:ascii="arial" w:eastAsia="arial" w:hAnsi="arial" w:cs="arial"/>
            <w:b w:val="0"/>
            <w:i/>
            <w:strike w:val="0"/>
            <w:noProof w:val="0"/>
            <w:color w:val="0077CC"/>
            <w:position w:val="0"/>
            <w:sz w:val="20"/>
            <w:u w:val="single"/>
            <w:vertAlign w:val="baseline"/>
          </w:rPr>
          <w:t>76 FR 33631</w:t>
        </w:r>
      </w:hyperlink>
      <w:r>
        <w:rPr>
          <w:rFonts w:ascii="arial" w:eastAsia="arial" w:hAnsi="arial" w:cs="arial"/>
          <w:b w:val="0"/>
          <w:i w:val="0"/>
          <w:strike w:val="0"/>
          <w:noProof w:val="0"/>
          <w:color w:val="000000"/>
          <w:position w:val="0"/>
          <w:sz w:val="20"/>
          <w:u w:val="none"/>
          <w:vertAlign w:val="baseline"/>
        </w:rPr>
        <w:t xml:space="preserve"> (June 9, 2011). For the NOPR analysis, DOE used a nominal run-time of 16 hours per day for coolers and 18 hours per day for freezers over a 24-hour period to calculate the capacity of a "perfectly"-sized refrigeration system at specified reference ambient temperatures of 95 [degrees] F and 90 [degrees] F for refrigeration systems with outdoor and indoor condensing units, respectively. (Docket No. EERE-2015-BT-STD-0016, various parties, Public Meeting Transcript (October 1, 2015), No. 0068 at p. 9) Nominal run-time hours for coolers and freezers were adjusted to account for equipment over-sizing safety margin and capacity mismatch factors. They were further adjusted to account for the change in net capacity from increased efficiency projected to occur in the standards case, and, in the case of outdoor equipment, variations in ambient temperature. The WICF equipment run-time hours that DOE used broadly follow the load profile assumptions of the industry test procedure for refrigeration systems--AHRI 1250-2009. As noted earlier, that protocol was incorporated into DOE's test procedure. </w:t>
      </w:r>
      <w:hyperlink r:id="rId40" w:history="1">
        <w:r>
          <w:rPr>
            <w:rFonts w:ascii="arial" w:eastAsia="arial" w:hAnsi="arial" w:cs="arial"/>
            <w:b w:val="0"/>
            <w:i/>
            <w:strike w:val="0"/>
            <w:noProof w:val="0"/>
            <w:color w:val="0077CC"/>
            <w:position w:val="0"/>
            <w:sz w:val="20"/>
            <w:u w:val="single"/>
            <w:vertAlign w:val="baseline"/>
          </w:rPr>
          <w:t>76 FR 33631</w:t>
        </w:r>
      </w:hyperlink>
      <w:r>
        <w:rPr>
          <w:rFonts w:ascii="arial" w:eastAsia="arial" w:hAnsi="arial" w:cs="arial"/>
          <w:b w:val="0"/>
          <w:i w:val="0"/>
          <w:strike w:val="0"/>
          <w:noProof w:val="0"/>
          <w:color w:val="000000"/>
          <w:position w:val="0"/>
          <w:sz w:val="20"/>
          <w:u w:val="none"/>
          <w:vertAlign w:val="baseline"/>
        </w:rPr>
        <w:t xml:space="preserve"> (June 9, 2011). For the NOPR analysis, DOE used a nominal run-time of 16 hours per day for coolers and 18 hours per day for freezers over a 24-hour period to calculate the capacity of a "perfectly"-sized refrigeration system at specified reference ambient temperatures of 95 [degrees] F and 90 [degrees] F for refrigeration systems with outdoor and indoor condensing units, respectively. (Public Meeting October 1, 2015, p. 9) Nominal run-time hours for coolers and freezers were adjusted to account for equipment over-sizing safety margin and capacity mismatch factors. They were further adjusted to account for the change in net capacity from increased efficiency projected to occur in the standards case, and, in the case of outdoor equipment, variations in ambient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Oversize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Working Group negotiations, Rheem indicated that the typical and widespread industry practice for sizing the refrigeration system is to calculate the daily heat load on the basis of a 24-hour cycle and divide by 16 hours of run-time for coolers and 18 hours of run-time for freezers. In the field, WICF refrigeration systems are sized to account for a "worst case scenario" need for </w:t>
      </w:r>
      <w:r>
        <w:rPr>
          <w:rFonts w:ascii="arial" w:eastAsia="arial" w:hAnsi="arial" w:cs="arial"/>
          <w:b/>
          <w:i w:val="0"/>
          <w:strike w:val="0"/>
          <w:noProof w:val="0"/>
          <w:color w:val="000000"/>
          <w:position w:val="0"/>
          <w:sz w:val="20"/>
          <w:u w:val="none"/>
          <w:vertAlign w:val="baseline"/>
        </w:rPr>
        <w:t> [*63008] </w:t>
      </w:r>
      <w:r>
        <w:rPr>
          <w:rFonts w:ascii="arial" w:eastAsia="arial" w:hAnsi="arial" w:cs="arial"/>
          <w:b w:val="0"/>
          <w:i w:val="0"/>
          <w:strike w:val="0"/>
          <w:noProof w:val="0"/>
          <w:color w:val="000000"/>
          <w:position w:val="0"/>
          <w:sz w:val="20"/>
          <w:u w:val="none"/>
          <w:vertAlign w:val="baseline"/>
        </w:rPr>
        <w:t xml:space="preserve"> refrigeration to prevent food spoilage, and as such are oversized by a safety margin. (Docket No. EERE-2015-BT-STD-0016, Rheem, Public Meeting Transcript (October 1, 2015), No. 0068 at pp. 12, 14) Based on discussions with purchasers of WICF refrigeration systems, DOE found that it is customary in the industry to add a 10 percent safety margin to the aggregate 24-hour load, resulting in 10 percent oversizing of the refrigeration system. The use of this 10 percent oversizing of the refrigeration system was presented to the Working Group and accepted without objection and incorporated into the NOPR analysis. (Docket No. EERE-2015-BT-STD-0016, various parties, Public Meeting Transcript (October 1, 2015), No. 0068 at pp. 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DOE recognized that an exact match for the calculated refrigeration system capacity may not be available for the refrigeration systems available in the market because most refrigeration systems are produced in discrete capacities. To account for this situation, DOE used the same approach as in the 2014 final rule. Namely, DOE applied a capacity mismatch factor of 10 percent to capture the inability to perfectly match the calculated WICF capacity with the capacity available in the market. This approach was presented to the Working Group and accepted without objection and incorporated into the NOPR analysis. (Docket No. EERE-2015-BT-STD-0016, various parties, Public Meeting Transcript (October 1, 2015), No. 0068 at pp. 8,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safety margin factor and capacity mismatch factor result in a total oversizing factor of 1.2. With the oversize factor applied, the run-time of the refrigeration system is reduced to 13.3 hours per day for coolers and 15 hours per day for freezers at full design point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 Capacity Adjustment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2014 final rule, DOE assumed that the heat loads to which WICF refrigeration systems are connected remain constant in the no new standards and standards cases. To account for changes in the net capacity of more efficient designs in the standard cases, DOE adjusted the run-time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Temperature Adjustment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2014 final rule, DOE assumed that indoor WICF refrigeration systems are operated at a steady-state ambient temperature of 90 [degrees] F. For these equipment classes, the run-time hours are only adjusted by the change in steady-state capacity as efficiency increases. (Docket No. EERE-2015-BT-STD-0016, various parties, Public Meeting Transcript (October 1, 2015), No. 0068 at 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2014 final rule, DOE assumed that outdoor WICF refrigeration system run-times to be a function of external ambient temperature. DOE adjusted the run-time hours for outdoor WICF refrigeration systems to account for the dependence of the steady-state capacity on external ambient temperature. External ambient temperatures were determined as regional histograms of annual weighted hourly temperatures. For these equipment, the run-time hours are adjusted by the fraction of heat load that would be removed at each temperature bin of the regional histogram. (Docket No. EERE-2015-BT-STD-0016, various parties, Public Meeting Transcript (October 1, 2015), No. 0068 at pp. 33-35)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adjusted run-times were presented to the Working Group in detail for indoor and outdoor dedicated condensing equipment classes. (Docket No. EERE-2015-BT-STD-0016, various parties, Public Meeting Transcript (November 20, 2015), No. 0066 at pp. 111-119) After reviewing DOE's run-time estimates, the CA-IOUs, along with an individual participating in the Working Group meetings, confirmed the reasonableness of DOE's estimates. (Docket No. EERE-2015-BT-STD-0016, CA IOUs, Public Meeting Transcript (November 4, 2015), No. 0065 at p. 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NOPR TSD provides details on DOE's energy use analysis for the considered WICF refrigeration systems covered by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consumers of potential energy conservation standards for the considered WICF refrigeration systems. The effect of energy conservation standards on individual consumers usually involves a reduction in operating cost and an increase in purchase cost. DOE used the following two metrics to measure consumer impacts: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equipment over the life of that equipment,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equipment.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payback period is the estimated amount of time (in years) it takes consumers to recover the increased purchase cost (including installation) of more-efficient equipment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no-new-standards case, which reflects the estimated efficiency distribution of the considered equipment in the absence of new or amended energy conservation standards. In contrast, the PBP for a given efficiency level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efficiency level in each equipment class, DOE calculated the LCC and PBP for a nationally representative set of WICF refrigeration systems. DOE used shipments data submitted by stakeholders to develop its sample. (Docket No. EERE-2015-BT-STD-0016, various parties, Public Meeting Transcript (November 3, 2015), No. 0064 at pp. 119-120) The sample weights how the various WICF refrigeration system types and capacities are distributed over different commercial sub-sectors, geographic regions, and configurations of how the equipment is sold (either as a separate unit cooler, a separate condensing unit, or as a combined unit cooler and condensing unit pair matched at the time of installation). For each of these WICF refrigeration systems, DOE determined the energy consumption and the appropriate electricity price, enabling DOE to capture variations in WICF refrigeration system energy consumption and energy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equipment--which includes MPCs, manufacturer markups, retailer and distributor markups, and sales taxes--and installation costs. Inputs to the calculation of operating expenses include annual energy consumption, energy prices and price projections, repair and maintenance costs, equipment lifetimes, and discount rates. DOE created distributions of values for equipment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computer model DOE uses to calculate the LCC and PBP relies on a Monte Carlo simulation to incorporate uncertainty and variability into the analysis. The Monte Carlo simulations </w:t>
      </w:r>
      <w:r>
        <w:rPr>
          <w:rFonts w:ascii="arial" w:eastAsia="arial" w:hAnsi="arial" w:cs="arial"/>
          <w:b/>
          <w:i w:val="0"/>
          <w:strike w:val="0"/>
          <w:noProof w:val="0"/>
          <w:color w:val="000000"/>
          <w:position w:val="0"/>
          <w:sz w:val="20"/>
          <w:u w:val="none"/>
          <w:vertAlign w:val="baseline"/>
        </w:rPr>
        <w:t> [*63009] </w:t>
      </w:r>
      <w:r>
        <w:rPr>
          <w:rFonts w:ascii="arial" w:eastAsia="arial" w:hAnsi="arial" w:cs="arial"/>
          <w:b w:val="0"/>
          <w:i w:val="0"/>
          <w:strike w:val="0"/>
          <w:noProof w:val="0"/>
          <w:color w:val="000000"/>
          <w:position w:val="0"/>
          <w:sz w:val="20"/>
          <w:u w:val="none"/>
          <w:vertAlign w:val="baseline"/>
        </w:rPr>
        <w:t xml:space="preserve"> randomly sample input values from the probability distributions and air compressor consumer sample. The model calculated the LCC and PBP for equipment at each efficiency level for 5,000 consumers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of the considered WICF refrigeration systems as if each consumer were to purchase new equipment in the expected first full year of required compliance with the proposed standards. As discussed in section III.F, DOE currently anticipates a compliance date in the second half of 2019. Therefore, for purposes of its analysis, DOE used 2020 as the first full year of compliance with the standards for the WICF refrigeration systems under consideration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IV-5 summarizes the approach and data DOE used to derive inputs to the LCC and PBP calculations. The subsections that follow provide further discussion. Details of the spreadsheet model, and of all the inputs to the LCC and PBP analyses, are contained in chapter 8 of the NOPR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IV-5--Summary of Inputs and Methods for the LCC and PBP Analysis *</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528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Cost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 manufacturer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retailer markups and sales tax, as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Used historical data to derive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price scaling index to forecast equipment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installation cost determined with</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from RS Means. Assumed no change with</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annual energy use multiplied by</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hours per year. Average number of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field data.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Based on the stakeholder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data.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Marginal prices derived from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EIA and EEI data.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no change with efficiency level.</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average lifetime of 12 years.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 possible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or asset classes that might be used to</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 air compressors. Primary data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the Damodaran Online.</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 2019 (2020 for purposes of analysis).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System Boundaries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IV.C.5, participants during the Working Group meetings stated that the vast majority of WICF refrigeration equipment are sold as stand-alone components and installed either as a complete system in the field (field-paired) or as replacement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replace either the unit cooler (UC-only) or condensing unit (CU-only). AHRI provided data to the Working Group indicating that over 90 percent of these WICF refrigeration equipment components are sold as stand-alone equipment with the remaining sold as manufacturer matched pairs (Docket No. EERE-2015-BT-STD-0016, AHRI, No. 0029). These data stand in contrast to the 2014 Final Rule, where DOE assumed in its analysis that all equipment was sold as manufacturer-matched pairs. Further, in section III.A DOE discusses its May 2014 update of the test procedure specifying that in instances where a complete walk-in refrigeration system consists of a unit cooler and condensing unit that are both sourced from separate manufacturers, each manufacturer is responsible for ensuring the compliance of its respective units. </w:t>
      </w:r>
      <w:hyperlink r:id="rId32" w:history="1">
        <w:r>
          <w:rPr>
            <w:rFonts w:ascii="arial" w:eastAsia="arial" w:hAnsi="arial" w:cs="arial"/>
            <w:b w:val="0"/>
            <w:i/>
            <w:strike w:val="0"/>
            <w:noProof w:val="0"/>
            <w:color w:val="0077CC"/>
            <w:position w:val="0"/>
            <w:sz w:val="20"/>
            <w:u w:val="single"/>
            <w:vertAlign w:val="baseline"/>
          </w:rPr>
          <w:t>79 FR 27388</w:t>
        </w:r>
      </w:hyperlink>
      <w:r>
        <w:rPr>
          <w:rFonts w:ascii="arial" w:eastAsia="arial" w:hAnsi="arial" w:cs="arial"/>
          <w:b w:val="0"/>
          <w:i w:val="0"/>
          <w:strike w:val="0"/>
          <w:noProof w:val="0"/>
          <w:color w:val="000000"/>
          <w:position w:val="0"/>
          <w:sz w:val="20"/>
          <w:u w:val="none"/>
          <w:vertAlign w:val="baseline"/>
        </w:rPr>
        <w:t xml:space="preserve"> (May 13, 2014). Based on the current market situation, the LCC analysis separately estimates the costs and benefits for equipment under the following system configuration scenarios: Field-paired systems, n19 condensing unit-only, n20 and unit cooler only.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Paired dedicated systems are described in section IV.C.5.c.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Condensing units are described in section IV.C.5.b.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Unit coolers are described in section IV.C.5.a.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Field-Paired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field-paired system configuration, DOE assumes that the unit cooler and condensing unit are purchased as stand-alone pieces of equipment and paired together in the field. Field-paired results were estimated for dedicated condensing, low-temperature equipment classes only, which include dedicated condensing, low-temperature outdoor (DC.L.O) and dedicated condensing, low-temperature indoor (DC.L.I) equipment classes. Medium-temperature dedicated condensing equipment classes were not analyzed as field-paired equipment because the condensing units are covered equipment under the 2014 final rule and fall outside the scope of this analysis. Also, unit coolers used in multiplex condensing applications were not analyzed as field-paired equipment because the scope of these equipment classes only covers the unit cooler portion of the walk-in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Condensing Unit-Only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condensing unit-only system configuration, DOE assumes that the condensing unit is purchased as a stand-alone piece of equipment and installed with a pre-existing baseline unit cooler. Condensing unit-only results were estimated for low-temperature, dedicated condensing equipment classes only, which includes DC.L.O and DC.L.I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Unit Cooler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unit cooler-only system configuration, DOE assumes that the unit cooler is purchased as a stand-alone piece of equipment and installed with a pre-existing baseline condensing unit. Unit cooler-only results were estimated for all low-temperature condensing equipment classes (DC.L.O, DC.L.I, and UC.L). For the medium temperature unit coolers belonging to the UC.M equipment class, DOE estimated the impact of unit cooler design options on multiplex applications (referred to as UC.M in the tables) and on applications where the unit cooler is installed with a pre-existing medium temperature dedicated condensing unit. For the medium temperature dedicated applications DOE assumed that the condensing unit meets the standards adopted in the 2014 Final Rule. In the tables, the installations with a pre-existing medium temperature </w:t>
      </w:r>
      <w:r>
        <w:rPr>
          <w:rFonts w:ascii="arial" w:eastAsia="arial" w:hAnsi="arial" w:cs="arial"/>
          <w:b/>
          <w:i w:val="0"/>
          <w:strike w:val="0"/>
          <w:noProof w:val="0"/>
          <w:color w:val="000000"/>
          <w:position w:val="0"/>
          <w:sz w:val="20"/>
          <w:u w:val="none"/>
          <w:vertAlign w:val="baseline"/>
        </w:rPr>
        <w:t> [*63010] </w:t>
      </w:r>
      <w:r>
        <w:rPr>
          <w:rFonts w:ascii="arial" w:eastAsia="arial" w:hAnsi="arial" w:cs="arial"/>
          <w:b w:val="0"/>
          <w:i w:val="0"/>
          <w:strike w:val="0"/>
          <w:noProof w:val="0"/>
          <w:color w:val="000000"/>
          <w:position w:val="0"/>
          <w:sz w:val="20"/>
          <w:u w:val="none"/>
          <w:vertAlign w:val="baseline"/>
        </w:rPr>
        <w:t xml:space="preserve"> dedicated condensing unit are referred to as UC.M-DC.M.I application and UC.M-DC.M.O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 DOE established a rating method for walk-in refrigeration system components distributed individually; that is, unit coolers sold by themselves are tested and rated with the multiplex condensing system test, while condensing units sold by themselves are tested and rated with the dedicated condensing system test. DOE reflected this approach by aggregating unit cooler-only results within the low- and medium-temperature multiplex equipment classes. The low-temperature multiplex equipment class (UC.L) is an aggregation of results of all unit coolers attached to DC.L.O, DC.L.I, and low temperature multiplex condensing systems. The medium-temperature multiplex equipment class (UC.M) is an aggregation of results of all unit coolers in all application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System Boundary and Equipment Class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each equipment class, DOE examined several different nominal capacities (see section IV.A.1). The life-cycle costs and benefits for each of these capacities was weighted in the results for each equipment class shown in section V based on the respective market share of each equipment class and capacity in the customer sample mentioned in this preamble. The system boundaries and customer sample weights (based on share of total sales of the considered WICF refrigeration equipment) are shown in Table IV-6.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2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IV-6--System Boundaries and Customer Sample Weights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Reported as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application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(kBtu/h)</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boundary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consumer equipment costs, DOE multiplied the MPCs developed in the engineering analysis by the markups described earlier (along with sales taxes). DOE used different markups for baseline equipment and higher-efficiency equipment because DOE applies an incremental markup to the increase in MSP associated with higher-efficiency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an equipment price trend for WICFs, DOE derived an inflation-adjusted index of the producer price index ("PPI") for commercial refrigerators and related equipment from 1978 to 2014. n22 These data, which represent the closest approximation to the refrigeration equipment at issue in this proposal, indicate no clear trend, showing increases and decreases over time. Because the observed data do not provide a firm basis for projecting future price trends for WICF refrigeration equipment, DOE used a constant price assumption as the default trend to project future WICF refrigeration system prices. Thus, prices projected for the LCC and PBP analysis are equal to the 2015 values for each efficiency level in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Bureau of Labor Statistics, </w:t>
      </w:r>
      <w:r>
        <w:rPr>
          <w:rFonts w:ascii="arial" w:eastAsia="arial" w:hAnsi="arial" w:cs="arial"/>
          <w:b w:val="0"/>
          <w:i/>
          <w:strike w:val="0"/>
          <w:noProof w:val="0"/>
          <w:color w:val="000000"/>
          <w:position w:val="0"/>
          <w:sz w:val="20"/>
          <w:u w:val="none"/>
          <w:vertAlign w:val="baseline"/>
        </w:rPr>
        <w:t>Producer Price Index Industry Data,</w:t>
      </w:r>
      <w:r>
        <w:rPr>
          <w:rFonts w:ascii="arial" w:eastAsia="arial" w:hAnsi="arial" w:cs="arial"/>
          <w:b w:val="0"/>
          <w:i w:val="0"/>
          <w:strike w:val="0"/>
          <w:noProof w:val="0"/>
          <w:color w:val="000000"/>
          <w:position w:val="0"/>
          <w:sz w:val="20"/>
          <w:u w:val="none"/>
          <w:vertAlign w:val="baseline"/>
        </w:rPr>
        <w:t xml:space="preserve"> Series: PCU3334153334153. </w:t>
      </w:r>
      <w:r>
        <w:rPr>
          <w:rFonts w:ascii="arial" w:eastAsia="arial" w:hAnsi="arial" w:cs="arial"/>
          <w:b/>
          <w:i w:val="0"/>
          <w:strike w:val="0"/>
          <w:noProof w:val="0"/>
          <w:color w:val="000000"/>
          <w:position w:val="0"/>
          <w:sz w:val="20"/>
          <w:u w:val="none"/>
          <w:vertAlign w:val="baseline"/>
        </w:rPr>
        <w:t> [*63011]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on the most appropriate trend to use for real (inflation-adjusted) walk-in prices. This is identified as Issue 3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Installation cost includes labor, overhead, and any miscellaneous materials and parts needed to install the equipment. DOE used data from </w:t>
      </w:r>
      <w:r>
        <w:rPr>
          <w:rFonts w:ascii="arial" w:eastAsia="arial" w:hAnsi="arial" w:cs="arial"/>
          <w:b w:val="0"/>
          <w:i/>
          <w:strike w:val="0"/>
          <w:noProof w:val="0"/>
          <w:color w:val="000000"/>
          <w:position w:val="0"/>
          <w:sz w:val="20"/>
          <w:u w:val="none"/>
          <w:vertAlign w:val="baseline"/>
        </w:rPr>
        <w:t>RS Means Mechanical Cost Data 2015</w:t>
      </w:r>
      <w:r>
        <w:rPr>
          <w:rFonts w:ascii="arial" w:eastAsia="arial" w:hAnsi="arial" w:cs="arial"/>
          <w:b w:val="0"/>
          <w:i w:val="0"/>
          <w:strike w:val="0"/>
          <w:noProof w:val="0"/>
          <w:color w:val="000000"/>
          <w:position w:val="0"/>
          <w:sz w:val="20"/>
          <w:u w:val="none"/>
          <w:vertAlign w:val="baseline"/>
        </w:rPr>
        <w:t xml:space="preserve"> n23 to estimate the baseline installation cost for WICF refrigeration systems. Installation costs associated with hot gas defrost design options for low-temperature dedicated condensing and multiplex condensing equipment were discussed at length during the Working Group meetings. (Docket No. EERE-2015-BT-STD-0016, various parties, Public Meeting Transcript (October 1, 2015), No. 0068 at p. 54; Docket No. EERE-2015-BT-STD-0016, various parties, Public Meeting Transcript (October 15, 2015), No. 0062 at pp. 36-37, 49-50, 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Reed Construction Data, RSMeans Mechanical Cost Data 2015 Book,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Working Group recommended that DOE remove the hot gas defrost from the test procedure (Docket No. EERE-2015-BT-STD-0016, Term Sheet: Recommendation #3 (December 15, 2015), No. 0056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DOE also removed hot gas defrost as a design option, as discussed in section VI.B.1.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whether any of the efficiency levels considered in this NOPR might lead to an increase in installation costs and, if so, data regarding the magnitude of the increased cost for each relevant efficiency level. This is identified as Issue 4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Annual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typically considers the impact of a rebound effect in its energy use calculation. A rebound effect occurs when users operate higher efficiency equipment more frequently and/or for longer durations, thus offsetting estimated energy savings. DOE did not incorporate a rebound factor for WICF refrigeration equipment because it is operated 24 hours a day, and therefore there is limited potential for a rebound effect. Additionally, DOE requested comment from the Working Group if there was any evidence contradicting DOE's assumption to not incorporate a rebound factor, (Docket No. EERE-2015-BT-STD-0016, DOE, Public Meeting Transcript (November 20, 2015), No. 0066 at pp. 92) to which Hussmann responded that DOE's assumption was reasonable. (Docket No. EERE-2015-BT-STD-0016, Hussmann, Public Meeting Transcript (November 20, 2015), No. 0066 at pp.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assumption to not consider the impact of a rebound effect for the WICF refrigeration system classes covered in this NOPR. Further, DOE requests any data or sources of literature regarding the magnitude of the rebound effect for the covered WICF refrigeration equipment. This is identified as Issue 5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sampled WICF refrigeration system, DOE determined the energy consumption at different efficiency levels using the approach described in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Energy Prices and Energy Price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regional marginal non-residential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 and industrial) electricity prices using data from EIA's Form EIA-861 database (based on the agency's "Annual Electric Power Industry Report"), n24 EEI Typical Bills and Average Rates Reports, n25 and information from utility tariffs for each of 9 geographic U.S. Census Divisions. n26 Electricity tariffs for non-residential consumers generally incorporate demand charges. The presence of demand charges means that two consumers with the same monthly electricity consumption may have very different bills, depending on their peak demand. For the NOPR analysis DOE derived marginal electricity prices to estimate the impact of demand charges for consumers of WICF refrigeration systems. The methodology used to calculate the marginal electricity rates can be found in appendix 8A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Available at: </w:t>
      </w:r>
      <w:hyperlink r:id="rId41" w:history="1">
        <w:r>
          <w:rPr>
            <w:rFonts w:ascii="arial" w:eastAsia="arial" w:hAnsi="arial" w:cs="arial"/>
            <w:b w:val="0"/>
            <w:i/>
            <w:strike w:val="0"/>
            <w:noProof w:val="0"/>
            <w:color w:val="0077CC"/>
            <w:position w:val="0"/>
            <w:sz w:val="20"/>
            <w:u w:val="single"/>
            <w:vertAlign w:val="baseline"/>
          </w:rPr>
          <w:t>www.eia.doe.gov/cneaf/electricity/page/eia861.html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Edison Electric Institute. </w:t>
      </w:r>
      <w:r>
        <w:rPr>
          <w:rFonts w:ascii="arial" w:eastAsia="arial" w:hAnsi="arial" w:cs="arial"/>
          <w:b w:val="0"/>
          <w:i/>
          <w:strike w:val="0"/>
          <w:noProof w:val="0"/>
          <w:color w:val="000000"/>
          <w:position w:val="0"/>
          <w:sz w:val="20"/>
          <w:u w:val="none"/>
          <w:vertAlign w:val="baseline"/>
        </w:rPr>
        <w:t>Typical Bills and Average Rates Report.</w:t>
      </w:r>
      <w:r>
        <w:rPr>
          <w:rFonts w:ascii="arial" w:eastAsia="arial" w:hAnsi="arial" w:cs="arial"/>
          <w:b w:val="0"/>
          <w:i w:val="0"/>
          <w:strike w:val="0"/>
          <w:noProof w:val="0"/>
          <w:color w:val="000000"/>
          <w:position w:val="0"/>
          <w:sz w:val="20"/>
          <w:u w:val="none"/>
          <w:vertAlign w:val="baseline"/>
        </w:rPr>
        <w:t xml:space="preserve"> Winter 2014 published April 2014, Summer 2014 published October 2014: Washington, DC (Last accessed June 2, 2015.) </w:t>
      </w:r>
      <w:hyperlink r:id="rId42"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U.S. Census Bureau, Census Divisions and Census Regions </w:t>
      </w:r>
      <w:hyperlink r:id="rId43" w:history="1">
        <w:r>
          <w:rPr>
            <w:rFonts w:ascii="arial" w:eastAsia="arial" w:hAnsi="arial" w:cs="arial"/>
            <w:b w:val="0"/>
            <w:i/>
            <w:strike w:val="0"/>
            <w:noProof w:val="0"/>
            <w:color w:val="0077CC"/>
            <w:position w:val="0"/>
            <w:sz w:val="20"/>
            <w:u w:val="single"/>
            <w:vertAlign w:val="baseline"/>
          </w:rPr>
          <w:t>https://www.census.gov/geo/reference/gtc/gtc_census_divreg.html</w:t>
        </w:r>
      </w:hyperlink>
      <w:r>
        <w:rPr>
          <w:rFonts w:ascii="arial" w:eastAsia="arial" w:hAnsi="arial" w:cs="arial"/>
          <w:b w:val="0"/>
          <w:i w:val="0"/>
          <w:strike w:val="0"/>
          <w:noProof w:val="0"/>
          <w:color w:val="000000"/>
          <w:position w:val="0"/>
          <w:sz w:val="20"/>
          <w:u w:val="none"/>
          <w:vertAlign w:val="baseline"/>
        </w:rPr>
        <w:t xml:space="preserve"> (Last accessed Febuary 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energy prices in future years, DOE multiplied the average and marginal regional electricity prices by the forecast of annual change in national-average commercial electricity price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n27 To estimate price trends after 2040, DOE used the average annual rate of change in prices from 2020 to 2040.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U.S. Department of Energy-Energy Information Administration, </w:t>
      </w:r>
      <w:r>
        <w:rPr>
          <w:rFonts w:ascii="arial" w:eastAsia="arial" w:hAnsi="arial" w:cs="arial"/>
          <w:b w:val="0"/>
          <w:i/>
          <w:strike w:val="0"/>
          <w:noProof w:val="0"/>
          <w:color w:val="000000"/>
          <w:position w:val="0"/>
          <w:sz w:val="20"/>
          <w:u w:val="none"/>
          <w:vertAlign w:val="baseline"/>
        </w:rPr>
        <w:t>Annual Energy Outlook 2015 with Projections to 2040</w:t>
      </w:r>
      <w:r>
        <w:rPr>
          <w:rFonts w:ascii="arial" w:eastAsia="arial" w:hAnsi="arial" w:cs="arial"/>
          <w:b w:val="0"/>
          <w:i w:val="0"/>
          <w:strike w:val="0"/>
          <w:noProof w:val="0"/>
          <w:color w:val="000000"/>
          <w:position w:val="0"/>
          <w:sz w:val="20"/>
          <w:u w:val="none"/>
          <w:vertAlign w:val="baseline"/>
        </w:rPr>
        <w:t xml:space="preserve"> (Available at: </w:t>
      </w:r>
      <w:hyperlink r:id="rId44"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costs are associated with repairing or replacing equipment components that have failed in an appliance. Industry participants from the Working Group indicated that maintenance and repair costs do not change with increased WICF refrigeration system efficiency. (Docket No. EERE-2015-BT-STD-0016, various parties, Public Meeting Transcript (October 15, 2015), No. 0062 at pp. 38, 53) Accordingly, DOE did not include these costs in its supporting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whether any of the efficiency levels considered in this NOPR might lead to an increase in maintenance and repair costs and, if so, data regarding the magnitude of the increased cost for each relevant efficiency level. This is identified as Issue 6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Equipment Lifetime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analysis, DOE continued to use an estimated average lifetime of 10.5 years for the WICF refrigeration systems examined in this rulemaking, with a minimum and maximum of 2 and 25 years, respectively, that it used in the June, 2014 final rule </w:t>
      </w:r>
      <w:hyperlink r:id="rId26" w:history="1">
        <w:r>
          <w:rPr>
            <w:rFonts w:ascii="arial" w:eastAsia="arial" w:hAnsi="arial" w:cs="arial"/>
            <w:b w:val="0"/>
            <w:i/>
            <w:strike w:val="0"/>
            <w:noProof w:val="0"/>
            <w:color w:val="0077CC"/>
            <w:position w:val="0"/>
            <w:sz w:val="20"/>
            <w:u w:val="single"/>
            <w:vertAlign w:val="baseline"/>
          </w:rPr>
          <w:t>(79 FR 32050).</w:t>
        </w:r>
      </w:hyperlink>
      <w:r>
        <w:rPr>
          <w:rFonts w:ascii="arial" w:eastAsia="arial" w:hAnsi="arial" w:cs="arial"/>
          <w:b w:val="0"/>
          <w:i w:val="0"/>
          <w:strike w:val="0"/>
          <w:noProof w:val="0"/>
          <w:color w:val="000000"/>
          <w:position w:val="0"/>
          <w:sz w:val="20"/>
          <w:u w:val="none"/>
          <w:vertAlign w:val="baseline"/>
        </w:rPr>
        <w:t xml:space="preserve"> DOE reflects the uncertainty of equipment lifetimes in the LCC analysis for equipment components by using probability distributions. DOE presented this assumption to the Working Group during the October 15, 2015 public meeting and invited comment. DOE received no comments on WICF refrigeration system lifetimes. (Docket No. EERE-2015-BT-STD-0016, DOE, Public Meeting Transcript (October 15, 2015), No. 0062 at p.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these minimum, average, and maximum equipment lifetimes, and whether or not they are appropriate for all equipment classes and capacities. This is identified as Issue 7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calculating the LCC, DOE applies discount rates to estimate the present value of future operating costs to the consumers of WICF refrigeration systems. DOE derived the discount rates for the NOPR analysis by estimating the average cost of capital for a large number of companies similar to those that could purchase WICF refrigeration </w:t>
      </w:r>
      <w:r>
        <w:rPr>
          <w:rFonts w:ascii="arial" w:eastAsia="arial" w:hAnsi="arial" w:cs="arial"/>
          <w:b/>
          <w:i w:val="0"/>
          <w:strike w:val="0"/>
          <w:noProof w:val="0"/>
          <w:color w:val="000000"/>
          <w:position w:val="0"/>
          <w:sz w:val="20"/>
          <w:u w:val="none"/>
          <w:vertAlign w:val="baseline"/>
        </w:rPr>
        <w:t> [*63012] </w:t>
      </w:r>
      <w:r>
        <w:rPr>
          <w:rFonts w:ascii="arial" w:eastAsia="arial" w:hAnsi="arial" w:cs="arial"/>
          <w:b w:val="0"/>
          <w:i w:val="0"/>
          <w:strike w:val="0"/>
          <w:noProof w:val="0"/>
          <w:color w:val="000000"/>
          <w:position w:val="0"/>
          <w:sz w:val="20"/>
          <w:u w:val="none"/>
          <w:vertAlign w:val="baseline"/>
        </w:rPr>
        <w:t xml:space="preserve"> systems. This approach resulted in a distribution of potential consumer discount rates from which DOE sampled in the LCC analysis. Most companies use both debt and equity capital to fund investments, so their cost of capital is the weighted average of the cost to the company of equity and debt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cost of equity financing by using the Capital Asset Pricing Model ("CAPM"). n28 The CAPM assumes that the cost of equity is proportional to the amount of systematic risk associated with a company. Data for deriving the cost of equity and debt financing primarily came from Damodaran Online, which is a widely used source of information about company debt and equity financing for most types of firms.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Harris, R.S. </w:t>
      </w:r>
      <w:r>
        <w:rPr>
          <w:rFonts w:ascii="arial" w:eastAsia="arial" w:hAnsi="arial" w:cs="arial"/>
          <w:b w:val="0"/>
          <w:i/>
          <w:strike w:val="0"/>
          <w:noProof w:val="0"/>
          <w:color w:val="000000"/>
          <w:position w:val="0"/>
          <w:sz w:val="20"/>
          <w:u w:val="none"/>
          <w:vertAlign w:val="baseline"/>
        </w:rPr>
        <w:t>Applying the Capital Asset Pricing Model.</w:t>
      </w:r>
      <w:r>
        <w:rPr>
          <w:rFonts w:ascii="arial" w:eastAsia="arial" w:hAnsi="arial" w:cs="arial"/>
          <w:b w:val="0"/>
          <w:i w:val="0"/>
          <w:strike w:val="0"/>
          <w:noProof w:val="0"/>
          <w:color w:val="000000"/>
          <w:position w:val="0"/>
          <w:sz w:val="20"/>
          <w:u w:val="none"/>
          <w:vertAlign w:val="baseline"/>
        </w:rPr>
        <w:t xml:space="preserve"> UVA-F-1456. Available at SSRN: </w:t>
      </w:r>
      <w:hyperlink r:id="rId45" w:history="1">
        <w:r>
          <w:rPr>
            <w:rFonts w:ascii="arial" w:eastAsia="arial" w:hAnsi="arial" w:cs="arial"/>
            <w:b w:val="0"/>
            <w:i/>
            <w:strike w:val="0"/>
            <w:noProof w:val="0"/>
            <w:color w:val="0077CC"/>
            <w:position w:val="0"/>
            <w:sz w:val="20"/>
            <w:u w:val="single"/>
            <w:vertAlign w:val="baseline"/>
          </w:rPr>
          <w:t>http://ssrn.com/abstract=909893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Damodaran Online, </w:t>
      </w:r>
      <w:r>
        <w:rPr>
          <w:rFonts w:ascii="arial" w:eastAsia="arial" w:hAnsi="arial" w:cs="arial"/>
          <w:b w:val="0"/>
          <w:i/>
          <w:strike w:val="0"/>
          <w:noProof w:val="0"/>
          <w:color w:val="000000"/>
          <w:position w:val="0"/>
          <w:sz w:val="20"/>
          <w:u w:val="none"/>
          <w:vertAlign w:val="baseline"/>
        </w:rPr>
        <w:t>The Data Page: Cost of Capital by Industry Sector,</w:t>
      </w:r>
      <w:r>
        <w:rPr>
          <w:rFonts w:ascii="arial" w:eastAsia="arial" w:hAnsi="arial" w:cs="arial"/>
          <w:b w:val="0"/>
          <w:i w:val="0"/>
          <w:strike w:val="0"/>
          <w:noProof w:val="0"/>
          <w:color w:val="000000"/>
          <w:position w:val="0"/>
          <w:sz w:val="20"/>
          <w:u w:val="none"/>
          <w:vertAlign w:val="baseline"/>
        </w:rPr>
        <w:t xml:space="preserve"> (2004-2013) (Available at: </w:t>
      </w:r>
      <w:hyperlink r:id="rId46"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details regarding DOE's estimates of consumer discount rates are provided in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efficiency level, DOE's LCC analysis considered the projected distribution (market shares) of equipment efficiencies under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or new energy conservation standards). In the case of WICF refrigeration systems, DOE was unable to find usable data on the distribution of efficiencies in the market, nor was information offered by participants during the Working Group meetings. For the NOPR analysis, the efficiency distribution in the no-new-standards case assumes that 100 percent of WICF refrigeration equipment is at the baseline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assumption that all WICF refrigeration systems covered by this rulemaking would be at the baseline efficiency level in the compliance year. This is identified as Issue 8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equipment, compared to baseline equipment, through energy cost savings. Payback periods are expressed in years. Payback periods that exceed the life of the equipment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payback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PBP) calculation for each efficiency level are the change in total installed cost of the equipment and the change in the first-year annual operating expenditures relative to the baseline. The PBP calculation uses the same inputs as the LCC analysis, except that discount rates are not needed in light of the shorter time-frame involved.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this preamble, EPCA, as amended, establishes a rebuttable presumption that a standard is economically justified if the Secretary finds that the additional cost to the consumer of purchasing equipment complying with an energy conservation standard level will be less than three times the value of the first year's energy savings resulting from the standard, as calculated under the applicable test procedure.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savings by calculating the energy savings in accordance with the applicable DOE test procedure, and multiplying those savings by the average energy price forecast for the year in which compliance with the proposed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forecasts of annual equipment shipments to calculate the national impacts of the proposed energy conservation standards on energy use, NPV, and future manufacturer cash-flows. n30 The shipments model takes an accounting approach, tracking the vintage of units in the stock and market shares of each equipment class. The model uses equipment shipments as inputs to estimate the age distribution of in-service equipment stocks for all years. The age distribution of in-service equipment stocks is a key input to calculations of both the NES and NPV, because operating costs for any year depend on the age distribution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DOE uses data on manufacturer shipments as a proxy for national sales, as aggregate data on sales are not readily available for DOE to examine. In general, one would expect a close correspondence between shipments and sales in light of their direct relationship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DOE's shipments model, shipments of the considered WICF refrigeration systems are driven by new purchases and stock replacements due to failures. Equipment failure rates are related to equipment lifetimes described in section IV.F.7. New equipment purchases are driven by growth in commercial floor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initialized its stock and shipments model based on shipments data provided by stakeholders during the Working Group meetings. These data showed that for low-temperature, dedicated condensing equipment classes, 5 percent of shipments are manufacturer-matched condensing units and unit coolers, and the remaining 95 percent is sold as individual condensing units or unit coolers which were then matched by the installer in the field. (Docket No. EERE-2015-BT-STD-0016, various parties, Public Meeting Transcript (November 3, 2015), No. 0064 at p. 120; Docket No. EERE-2015-BT-STD-0016, various parties, Public Meeting Transcript (November 20, 2015), No. 0066 at pp. 83-84) For medium and low-temperature unit coolers, 82 percent are paired with dedicated condensing systems, and the remaining 18 percent are paired with multiplex systems; 70 percent of unit coolers are medium temperature, and 30 percent are low temperature. (Docket No. EERE-2015-BT-STD-0016, various parties, Public Meeting Transcript (November 4, 2015), No. 0065 at p.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assumed that shipments of new equipment would increase over time at the rate of growth of commercial floor space projected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Because data on historic trends in market shares of WICF equipment classes and capacities were lacking, DOE took a conservative approach and assumed that they would remain constant over time. ((See November 20, 2015 Public Meeting Presentation, slide 24, available in Docket No. EERE-2015-BT-STD-0016, No. 0042, at p.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the share of equipment sold as individual components versus the share of equipment sold as manufacturer matched equipment. This is identified as Issue 9 in section VII.E, "Issues on Which DOE Seeks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NES) and the net present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NPV) from a national perspective of total consumer costs and savings that would be expected to result from the proposed standards at specific efficiency levels. n31 ("Consumer" in this context refers to consumers of the equipment being regulated.) DOE calculates the NES and NPV for the potential standard levels considered based on projections of annual equipment shipments, along with the </w:t>
      </w:r>
      <w:r>
        <w:rPr>
          <w:rFonts w:ascii="arial" w:eastAsia="arial" w:hAnsi="arial" w:cs="arial"/>
          <w:b/>
          <w:i w:val="0"/>
          <w:strike w:val="0"/>
          <w:noProof w:val="0"/>
          <w:color w:val="000000"/>
          <w:position w:val="0"/>
          <w:sz w:val="20"/>
          <w:u w:val="none"/>
          <w:vertAlign w:val="baseline"/>
        </w:rPr>
        <w:t> [*63013] </w:t>
      </w:r>
      <w:r>
        <w:rPr>
          <w:rFonts w:ascii="arial" w:eastAsia="arial" w:hAnsi="arial" w:cs="arial"/>
          <w:b w:val="0"/>
          <w:i w:val="0"/>
          <w:strike w:val="0"/>
          <w:noProof w:val="0"/>
          <w:color w:val="000000"/>
          <w:position w:val="0"/>
          <w:sz w:val="20"/>
          <w:u w:val="none"/>
          <w:vertAlign w:val="baseline"/>
        </w:rPr>
        <w:t xml:space="preserve"> annual energy consumption and total installed cost data from the energy use and LCC analyses. n32 For the present analysis, DOE forecasted the energy savings, operating cost savings, equipment costs, and NPV of consumer benefits over the lifetime of WICF refrigeration systems sold from 2020 through 2049.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NIA accounts for impacts in the 50 States and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For the NIA, DOE adjusts the installed cost data from the LCC analysis to exclude sales tax, which is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Because the anticipated compliance date is in late 2019, for analytical purposes DOE used 2020 as the first full year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the proposed standards by comparing a case without such standards with standards-case projections. The no-new-standards case characterizes energy use and consumer costs for each equipment class in the absence of the proposed energy conservation standards. DOE compares the no-new-standards case with a characterization of the market for each equipment class if DOE adopts amended or new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equipment with efficiencies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IV-7 summarizes the inputs and methods DOE used for the NIA analysis for the NOPR. Discussion of these inputs and methods follows the table. See chapter 10 of the NOPR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528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 Standard</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 2019. First full year of analysis is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 None.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cases: None.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of energy use at each TSL.</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 Unit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change with efficiency level.</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 equipment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based on historical data.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 Unit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of the annual energy consumption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 and energy prices.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 per</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do not change with efficiency</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extrapolation thereafter.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 and FFC</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Site-to-Primary: A time-series conversion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based on AEO 2015.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Utilizes data and projections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published in AEO 2015.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data on trends in efficiency for the considered WICF refrigeration systems are lacking, DOE took a conservative approach and assumed that no change in efficiency would occur over the shipments projection period in the no-new-standards case. (Docket No. EERE-2015-BT-STD-0016, various parties, Public Meeting Transcript (November 20, 2015), No. 0066 at pp. 83-84)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assumption that the WICF refrigeration system efficiency of the classes covered in this proposal would remain unchanged over time in the absence of adopting the proposed standards. This is identified as Issue 10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analysis compares the projected national energy consumption of the considered equipment between each potential standards case (TSL) and the no-new-standards case. DOE calculated the annual national energy consumption by multiplying the number of units (stock) of each equipment (by vintage or age) by the unit energy consumption (also by vintage).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in which equipment purchased in 2020-2049 continues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FFC measures of energy use and greenhouse gas and other emissions in the national impact analyses and emissions analyses included in future energy conservation standards rulemakings. </w:t>
      </w:r>
      <w:hyperlink r:id="rId33"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34"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n34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10A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(Feb.1998) (Available at: </w:t>
      </w:r>
      <w:hyperlink r:id="rId47"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operating costs; and (3) a discount factor to calculate the present value of costs and savings. DOE calculates net savings each year as the difference between the no-new-standards case and each standards case in terms of total savings in operating costs versus total increases in installed costs. DOE calculates operating cost savings over the lifetime of equipment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IV.F.1 of this proposed rule, DOE used a constant price trend for WICF refrigeration systems. DOE applied the same trend to forecast prices for each equipment class at each considered efficiency level. DOE's projection of equipment prices is discussed in appendix 10B of the NOPR TSD. </w:t>
      </w:r>
      <w:r>
        <w:rPr>
          <w:rFonts w:ascii="arial" w:eastAsia="arial" w:hAnsi="arial" w:cs="arial"/>
          <w:b/>
          <w:i w:val="0"/>
          <w:strike w:val="0"/>
          <w:noProof w:val="0"/>
          <w:color w:val="000000"/>
          <w:position w:val="0"/>
          <w:sz w:val="20"/>
          <w:u w:val="none"/>
          <w:vertAlign w:val="baseline"/>
        </w:rPr>
        <w:t> [*63014]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effect of uncertainty regarding the price trend estimates, DOE investigated the impact of different equipment price forecasts on the consumer NPV for the considered TSLs for the considered WICF refrigeration systems. In addition to the default price trend, DOE considered one equipment price sensitivity case in which prices increase and one in which prices decrease. The derivation of these price trends and the results of the sensitivity cases are described in appendix 10B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energy cost savings, which are calculated using the estimated energy savings in each year and the projected price of the appropriate form of energy. To estimate energy prices in future years, DOE multiplied the regional energy prices by the forecast of annual national-average commercial electricity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2020 to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presented in appendix 10B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NOPR, DOE estimated the NPV of consumer benefits using both a 3-percent and a 7-percent real discount rate. DOE uses these discount rates in accordance with guidance provided by the Office of Management and Budget ("OMB") to Federal agencies on the development of regulatory analysis. n35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United States Office of Management and Budget. Circular A-4: Regulatory Analysis, (Sept. 17, 2003), section E. (Available at: </w:t>
      </w:r>
      <w:hyperlink r:id="rId48"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the proposed standards on commercial consumers, DOE evaluates the impact on identifiable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subgroups) of consumers that may be disproportionately affected. Small businesses typically face a higher cost of capital, which could make it more likely that they would be disadvantaged by a requirement to purchase higher efficiency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impacts on the small business customer subgroup using the LCC model. To account for a higher cost of capital, the discount rate was increased by applying a small firm premium to the cost of capital. n36 In addition, electricity prices associated with different types of small businesses were used in the subgroup analysis. n37 Apart from these changes, all other inputs for the subgroup analysis are the same as those in the LCC analysis. Details of the data used for the subgroup analysis and results are presented in chapter 11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See chapter 8 of the NOPR TSD for a more detailed discussion of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Small businesses tend to face higher electricity prices than the average WICF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Manufacturer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manufacturer of a walk-in cooler or walk-in freezer is any person who: (1) Manufactures a component of a walk-in cooler or walk-in freezer that affects energy consumption, including, but not limited to, refrigeration, doors, lights, windows, or walls; or (2) manufactures or assembles the complete walk-in cooler or walk-in freezer. </w:t>
      </w:r>
      <w:hyperlink r:id="rId49" w:history="1">
        <w:r>
          <w:rPr>
            <w:rFonts w:ascii="arial" w:eastAsia="arial" w:hAnsi="arial" w:cs="arial"/>
            <w:b w:val="0"/>
            <w:i/>
            <w:strike w:val="0"/>
            <w:noProof w:val="0"/>
            <w:color w:val="0077CC"/>
            <w:position w:val="0"/>
            <w:sz w:val="20"/>
            <w:u w:val="single"/>
            <w:vertAlign w:val="baseline"/>
          </w:rPr>
          <w:t>10 CFR 431.302</w:t>
        </w:r>
      </w:hyperlink>
      <w:r>
        <w:rPr>
          <w:rFonts w:ascii="arial" w:eastAsia="arial" w:hAnsi="arial" w:cs="arial"/>
          <w:b w:val="0"/>
          <w:i w:val="0"/>
          <w:strike w:val="0"/>
          <w:noProof w:val="0"/>
          <w:color w:val="000000"/>
          <w:position w:val="0"/>
          <w:sz w:val="20"/>
          <w:u w:val="none"/>
          <w:vertAlign w:val="baseline"/>
        </w:rPr>
        <w:t>. DOE requires a manufacturer of a walk-in component to certify the compliance of the components it manufactures. This document proposes energy conservation standards for seven classes of refrigeration equipment which are components of complete walk-in coolers and walk-in freezers. DOE provides a qualitative and quantitative analysis on the potential impacts of the proposed rule on the affected WICF refrigeration manufacturers. The results are presented in sections V.B.2.a through V.B.2.e. This document does not set new or amended energy conservation standards in terms of the performance of the complete walk-in cooler or walk-in freezer and, in DOE's view, this proposal would not create any significant burdens on manufacturers who assemble the complete walk-in cooler or freezer. DOE provides a qualitative review of the potential impacts on those manufacturers that assemble complete walk-ins in section V.B.2.f.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WICF Refrigeration Manufacturer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an MIA to estimate the financial impacts of the proposed energy conservation standards on manufacturers of the seven WICF refrigeration system equipment classes being analyzed, and to estimate the potential impacts of such standards on cash-flow and industry valuation. The MIA also has qualitative aspects and seeks to determine how the proposed energy conservation standards might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production capacity, and overall cumulative regulatory burden for manufacturers. Finally, the MIA serves to identify any disproportionate impacts on manufacturer subgroups, including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part of the MIA primarily relies on the Government Regulatory Impact Model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GRIM), an industry cash-flow model with inputs specific to this rulemaking. The key GRIM inputs include data on the industry cost structure, unit production costs, equipment shipments, manufacturer markups, and investments in R&amp;D and manufacturing capital required to produce compliant equipment. The key GRIM outputs are the INPV, which is the sum of industry annual cash-flows over the analysis period, discounted using the industry-weighted average cost of capital, and the impact to domestic manufacturing employment. The model uses standard accounting principles to estimate the impacts of more-stringent energy conservation standards on a given industry by comparing changes in INPV between a no-new-standards case and the various trial standards cases (TSLs). To capture the uncertainty relating to manufacturer pricing strategy following the adoption of the proposed standards, the GRIM estimates a range of possible impacts under two markup scenarios. DOE notes that the INPV estimated by the GRIM is reflective of industry value derived from the seven equipment classes being analyzed. The model does not capture the revenue from equipment falling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a potential standard's impact on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and the cumulative impact of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complete MIA is outlined in chapter 12 of the NOPR TSD. </w:t>
      </w:r>
      <w:r>
        <w:rPr>
          <w:rFonts w:ascii="arial" w:eastAsia="arial" w:hAnsi="arial" w:cs="arial"/>
          <w:b/>
          <w:i w:val="0"/>
          <w:strike w:val="0"/>
          <w:noProof w:val="0"/>
          <w:color w:val="000000"/>
          <w:position w:val="0"/>
          <w:sz w:val="20"/>
          <w:u w:val="none"/>
          <w:vertAlign w:val="baseline"/>
        </w:rPr>
        <w:t> [*63015]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impacts of an energy conservation standard on manufacturers of WICF refrigeration systems. In general, more-stringent energy conservation standards can affect manufacturer cash-flow in three distinct ways: (1) By creating a need for increased investment; (2) by raising production costs per unit; and (3) by altering revenue due to higher per-unit prices and possible changes in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of the MIA, DOE used information from the Working Group negotiations to update key inputs to GRIM to better reflect the industry. Updates include changes to the engineering inputs and shipments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Phase 3, DOE also evaluated subgroups of manufacturers that may be disproportionately impacted by the proposed standards or that may not be accurately represented by the average cost assumptions used to develop the industry cash-flow analysis. Such manufacturer subgroups may include small business manufacturers, low-volume manufacturers, niche players, and/or manufacturers exhibiting a cost structure that largely differs from the industry average. DOE identified one manufacturer subgroup for which average cost assumptions may not hold: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small businesses for this analysis, DOE applied the size standards published by the Small Business Administration ("SBA") to determine whether a company is considered a small business. </w:t>
      </w:r>
      <w:hyperlink r:id="rId50" w:history="1">
        <w:r>
          <w:rPr>
            <w:rFonts w:ascii="arial" w:eastAsia="arial" w:hAnsi="arial" w:cs="arial"/>
            <w:b w:val="0"/>
            <w:i/>
            <w:strike w:val="0"/>
            <w:noProof w:val="0"/>
            <w:color w:val="0077CC"/>
            <w:position w:val="0"/>
            <w:sz w:val="20"/>
            <w:u w:val="single"/>
            <w:vertAlign w:val="baseline"/>
          </w:rPr>
          <w:t>(65 FR 30840,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(September 5, 2000); and codified at 13 CFR part 121.) To be categorized as a small business manufacturer of WICF refrigeration systems under North American Industry Classification System ("NAICS") codes 333415 ("Air-Conditioning and Warm Air Heating Equipment and Commercial and Industrial Refrigeration Equipment Manufacturing"), a WICF refrigeration systems manufacturer and its affiliates may employ a maximum of 1,250 employees. The 1,250-employee threshold includes all employees in a business' parent company and any other subsidiaries. Using this classification in conjunction with a search of industry databases and the SBA member directory, DOE identified two manufacturers of WICF refrigeration systems that qualify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WICF refrigeration systems manufacturer subgroup analysis for the seven analyzed equipment classes is discussed in greater detail in chapter 12 of the NOPR TSD and in section VI.A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cash-flows over time due to new or amended energy conservation standards. These changes in cash-flows result in either a higher or lower INPV for the standards case compared to the no-new standards case. The GRIM analysis uses a standard annual cash-flow analysis that incorporates MPCs, manufacturer markups, shipments, and industry financial information as inputs. It then models changes in MPCs, investments, and manufacturer margins that may result from analyzed proposed energy conservation standards. The GRIM uses these inputs to calculate a series of annual cash-flows beginning with the base year of the analysis, 2016, and continuing to 2049. DOE computes INPV by summing the stream of discounted annual cash-flows during the analysis period. The GRIM analysis for this proposal focuses on manufacturer impacts with respect to the seven covered refrigeration equipment classes. DOE used a real discount rate of 10.2 percent for WICF refrigeration manufacturers. The major GRIM inputs are described in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a higher-efficiency equipment is typically more expensive than manufacturing a baseline equipment due to the use of more complex and expensive components. The increases in the MPCs of the analyzed equipment can affect the revenues, gross margins, and cash-flow of the industry, making these equipment costs key inputs for the GRIM and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used the MPCs calculated in the engineering analysis, as described in section IV.C and further detailed in chapter 5 of this NOPR TSD. DOE used information from its teardown analysis, described in section IV.C.4 to disaggregate the MPCs into material, labor, and overhead costs. To calculate the MPCs for equipment above the baseline, DOE added incremental material, labor, overhead costs from the engineering cost-efficiency curves to the baseline MPCs. These cost breakdowns and equipment markups were validated with manufacturers during manufacturer interviews conducted for the June 2014 final rule and further revised based on feedback from the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shipments by equipment class. For the no-new standards case analysis, the GRIM uses the NIA shipment forecasts from 2016, the base year for the MIA analysis, to 2049, the last year of the analysis period. For the standards case shipment forecast, the GRIM uses the NIA standards case shipment forecasts. The NIA assumes zero elasticity in demand as explained in section IV.G and in chapter 9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demand elasticity were not zero, there would be a small drop in shipments due to some purchasers electing to repair rather than replace failing equipment. However, as this equipment is required for business operations, the total number of units in the stock must remain constant. The net effect of demand elasticity is therefore to delay the purchase of new equipment, which has a very limited impact on the national impacts estimates. With no elasticity, the total number of shipments per year in the standards case is equal to the total shipments per year in the no-new standards case. DOE assumed that equipment efficiencies in the no-new standards case that did not meet the standard under consideration would "roll up" to meet the new standard in the compliance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energy conservation standards will cause manufacturers to incur conversion costs to bring their production facilities and equipment designs into compliance. For the MIA, DOE classified these conversion costs into two major groups: (1) Product conversion costs and (2) capital conversion costs. Product conversion costs are investments in research, development, testing, marketing, and other non-capitalized costs necessary to make equipment designs comply with a new or amended energy conservation standard. Capital conversion costs are investments in property, plant, and equipment necessary to adapt or change existing production facilities such that new equipment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evaluate the level of conversion costs the industry would likely incur to comply with energy conservation standards, DOE used the data gathered in support of the June 2014 final rule. (79 FR at 32091-32092) The supporting data relied on manufacturer comments and information derived from the equipment teardown analysis and </w:t>
      </w:r>
      <w:r>
        <w:rPr>
          <w:rFonts w:ascii="arial" w:eastAsia="arial" w:hAnsi="arial" w:cs="arial"/>
          <w:b/>
          <w:i w:val="0"/>
          <w:strike w:val="0"/>
          <w:noProof w:val="0"/>
          <w:color w:val="000000"/>
          <w:position w:val="0"/>
          <w:sz w:val="20"/>
          <w:u w:val="none"/>
          <w:vertAlign w:val="baseline"/>
        </w:rPr>
        <w:t> [*63016] </w:t>
      </w:r>
      <w:r>
        <w:rPr>
          <w:rFonts w:ascii="arial" w:eastAsia="arial" w:hAnsi="arial" w:cs="arial"/>
          <w:b w:val="0"/>
          <w:i w:val="0"/>
          <w:strike w:val="0"/>
          <w:noProof w:val="0"/>
          <w:color w:val="000000"/>
          <w:position w:val="0"/>
          <w:sz w:val="20"/>
          <w:u w:val="none"/>
          <w:vertAlign w:val="baseline"/>
        </w:rPr>
        <w:t xml:space="preserve"> engineering model. DOE also incorporated feedback received during the ASRAC negotiations, which included updated conversion costs to better reflect changes in the test procedure, design options and design option ordering, the dollar year,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walk-in refrigeration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analysis assumes that all conversion-related investments occur between the year of publication of the final rule and the year by which manufacturers must comply with a new or amended standard. The investment figures used in the GRIM can be found in Table IV-8 of this document. For additional information on the estimated product conversion and capital conversion costs, see chapter 12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IV-8--Industry Product and Capital Conversion Costs per Trial Standard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 Costs (2015$ MM)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 Costs (2015$ MM)</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conversion costs are driven by investments related to larger condenser coils. DOE estimated that four manufacturers, produce their own condenser coils, which requires an estimated total investment of $ 1.0 million per manufacturer. The remainder of the capital conversion costs is attributed to the ambient subcooling design option, which requires an estimated investment of $ 100,000 per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engineering analysis suggests that many efficiency levels can be reached through the incorporation of more efficient components. Many of these changes are component swaps that do not require extensive R&amp;D or redesign. DOE estimated product conversion costs of $ 20,000 per manufacturers for component swaps. For improved evaporator fan blades, additional R&amp;D effort may be required to account for proper airflow within the cabinet and across the heat exchanger. DOE estimates product conversion costs to be $ 50,000 per manufacturer per equipment class. Chapter 12 of the NOPR TSD provides further details on the methodology that was used to estimate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additional information on industry capital and product conversion costs of compliance associated with the new standards for WICF refrigeration systems proposed in this document. This is identified as Issue 11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Manufacturer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this preamble,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manufacturer markups to the MPCs estimated in the engineering analysis and then added the cost of shipping. Modifying these manufacturer markups in the standards case yields different sets of impacts on manufacturers. For the MIA, DOE modeled two standards-case manufacturer markup scenarios to represent the uncertainty regarding the potential impacts on prices and profitability for manufacturers following the implementation of new or amended energy conservation standards: (1) A preservation of gross margin percentage markup scenario and (2) a preservation of operating profit markup scenario. These scenarios lead to different manufacturer markup values that, when applied to the inputted MPCs, result in varying revenue and cash-flow impacts. These markup scenarios are consistent with the scenarios modeled in the 2014 final rule for walk-ins.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As production costs increase with efficiency, this scenario implies that the absolute dollar markup will increase as well. Based on publicly-available financial information for walk-in manufacturers, submitted comments, and information obtained during manufacturer interviews from the June 2014 final rule, DOE assumed the non-production cost markup--which includes SG&amp;A expenses, R&amp;D expenses, interest, and profit--to be 1.35. This markup is consistent with the one DOE assumed in the engineering analysis (see section IV.C.4.d). Manufacturers have indicated that it would be optimistic for DOE to assume that, as manufacturer production costs increase in response to an energy conservation standard, manufacturers would be able to maintain the same gross margin percentage markup. Therefore, DOE assumes that this scenario represents a high bound to industry profitability under an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operating profit markup scenario assumes that manufacturers are able to maintain only the no-new standards case total operating profit in absolute dollars in the standards cases, despite higher equipment costs and investment. The no-new standards case total operating profit is derived from marking up the cost of goods sold for each equipment by the preservation of gross margin markup. In the standards cases for the preservation of operating profit markup scenario, DOE adjusted the WICF manufacturer markups in the GRIM at each TSL to yield approximately the same earnings before interest and taxes in the standards cases in the year after the compliance date of the proposed WICF refrigeration system standards as in the no-new standards case. Under this scenario, while manufacturers are not able to yield additional operating profit from higher production costs and the investments that are required to comply with the proposed WICF refrigeration system energy conservation standards, they are able to maintain the same operating profit in the standards case that was earned in the no-new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appropriateness of assuming a constant manufacturer markup of 1.35 across all equipment classes and efficiency levels. This is identified as Issue 12 in section VII.E, "Issues on Which DOE Seeks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w:t>
      </w:r>
      <w:r>
        <w:rPr>
          <w:rFonts w:ascii="arial" w:eastAsia="arial" w:hAnsi="arial" w:cs="arial"/>
          <w:b/>
          <w:i w:val="0"/>
          <w:strike w:val="0"/>
          <w:noProof w:val="0"/>
          <w:color w:val="000000"/>
          <w:position w:val="0"/>
          <w:sz w:val="20"/>
          <w:u w:val="none"/>
          <w:vertAlign w:val="baseline"/>
        </w:rPr>
        <w:t> [*63017] </w:t>
      </w:r>
      <w:r>
        <w:rPr>
          <w:rFonts w:ascii="arial" w:eastAsia="arial" w:hAnsi="arial" w:cs="arial"/>
          <w:b w:val="0"/>
          <w:i w:val="0"/>
          <w:strike w:val="0"/>
          <w:noProof w:val="0"/>
          <w:color w:val="000000"/>
          <w:position w:val="0"/>
          <w:sz w:val="20"/>
          <w:u w:val="none"/>
          <w:vertAlign w:val="baseline"/>
        </w:rPr>
        <w:t xml:space="preserve"> due to "upstream" activities in the fuel production chain. These upstream activities comprise extraction, processing, and transporting fuels to the site of combustion. For the considered WICF refrigeration systems in this NOPR, DOE does not expect emissions to increase from the manufacturing of new equipment. As discussed in section IV.G, the number of units that are manufactured and shipped is not expected to change. Further, neither the design process nor installation processes are expected to generate emissions.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IV.M. The methodology is described in chapter 13 and chapter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from the EPA's GHG Emissions Factors Hub. n38 The FFC upstream emissions are estimated based on the methodology described in chapter 15 of the NOPR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Available at: </w:t>
      </w:r>
      <w:hyperlink r:id="rId51" w:history="1">
        <w:r>
          <w:rPr>
            <w:rFonts w:ascii="arial" w:eastAsia="arial" w:hAnsi="arial" w:cs="arial"/>
            <w:b w:val="0"/>
            <w:i/>
            <w:strike w:val="0"/>
            <w:noProof w:val="0"/>
            <w:color w:val="0077CC"/>
            <w:position w:val="0"/>
            <w:sz w:val="20"/>
            <w:u w:val="single"/>
            <w:vertAlign w:val="baseline"/>
          </w:rPr>
          <w:t>http://www2.epa.gov/climateleadership/center-corporate-climate-leadership-ghg-emission-factors-hub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n39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IPCC, 2013: Climate Change 2013: The Physical Science Basis. Contribution of Working Group I to the Fifth Assessment Report of the Intergovernmental Panel on Climate Change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52"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3"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n40 In 2011, EPA issued a replacement for CAIR, the Cross-State Air Pollution Rule (CSAPR). </w:t>
      </w:r>
      <w:hyperlink r:id="rId54"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n41 and the court ordered EPA to continue administering CAIR. On April 29, 2014, the U.S. Supreme Court reversed the judgment of the D.C. Circuit and remanded the case for further proceedings consistent with the Supreme Court's opinion. n42 On October 23, 2014, the D.C. Circuit lifted the stay of CSAPR. n43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See </w:t>
      </w:r>
      <w:hyperlink r:id="rId55"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See </w:t>
      </w:r>
      <w:hyperlink r:id="rId57"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EPA v. EME Homer City Generation, 134 S. 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See </w:t>
      </w:r>
      <w:r>
        <w:rPr>
          <w:rFonts w:ascii="arial" w:eastAsia="arial" w:hAnsi="arial" w:cs="arial"/>
          <w:b w:val="0"/>
          <w:i/>
          <w:strike w:val="0"/>
          <w:noProof w:val="0"/>
          <w:color w:val="000000"/>
          <w:position w:val="0"/>
          <w:sz w:val="20"/>
          <w:u w:val="none"/>
          <w:vertAlign w:val="baseline"/>
        </w:rPr>
        <w:t>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significant for the purpose of DOE's analysis of emissions impacts from energy conservation standards and does not affect the outcome of the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59"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n44 Therefore, DOE believes that energy conservation </w:t>
      </w:r>
      <w:r>
        <w:rPr>
          <w:rFonts w:ascii="arial" w:eastAsia="arial" w:hAnsi="arial" w:cs="arial"/>
          <w:b/>
          <w:i w:val="0"/>
          <w:strike w:val="0"/>
          <w:noProof w:val="0"/>
          <w:color w:val="000000"/>
          <w:position w:val="0"/>
          <w:sz w:val="20"/>
          <w:u w:val="none"/>
          <w:vertAlign w:val="baseline"/>
        </w:rPr>
        <w:t> [*63018] </w:t>
      </w:r>
      <w:r>
        <w:rPr>
          <w:rFonts w:ascii="arial" w:eastAsia="arial" w:hAnsi="arial" w:cs="arial"/>
          <w:b w:val="0"/>
          <w:i w:val="0"/>
          <w:strike w:val="0"/>
          <w:noProof w:val="0"/>
          <w:color w:val="000000"/>
          <w:position w:val="0"/>
          <w:sz w:val="20"/>
          <w:u w:val="none"/>
          <w:vertAlign w:val="baseline"/>
        </w:rPr>
        <w:t xml:space="preserve">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DOE notes that the Supreme Court recently determined that EPA erred by not considering costs in the finding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from coal- and oil-fired electric utility steam generating units is appropriate.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The Supreme Court did not vacate the MATS rule, and DOE has tentatively determined that the Court's decision on the MATS rule does not change the assumptions regarding the impact of energy efficiency standards on SO[2] emissions. Further, the Court's decision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n45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CSAPR also applies to NO[X] and it supersedes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equipment shipped in the forecast period for each TSL. This section summarizes the basis for the monetary values used for CO[2] and NO[X] emissions and presents the values considered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6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n46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any numerical estimate of the benefits of reducing carbon dioxide emissions is subject to some uncertainty, that does not relieve DOE of its obligation to attempt to quantify such benefits and consider them in its cost-benefit analysis. Moreover, the interagency group's SCC estimates are well supported by the existing scientific and economic literature. As a result, DOE has relied on the interagency group's SCC estimates in quantifying the social benefits of reducing CO[2] emissions. Specifically, DOE estimated the benefits from reduced emissions in any future year by multiplying the change in emissions in that year by the SCC values appropriate for that year. The present value of the benefits are then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current SCC values reflect the interagency group's best assessment, based on current data, of the societal effect of CO[2] emissions. The interagency group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harmonized SCC estimates for use in regulatory analysis. The results of this preliminary effort were used in the Regulatory Impact Analyses of several </w:t>
      </w:r>
      <w:r>
        <w:rPr>
          <w:rFonts w:ascii="arial" w:eastAsia="arial" w:hAnsi="arial" w:cs="arial"/>
          <w:b/>
          <w:i w:val="0"/>
          <w:strike w:val="0"/>
          <w:noProof w:val="0"/>
          <w:color w:val="000000"/>
          <w:position w:val="0"/>
          <w:sz w:val="20"/>
          <w:u w:val="none"/>
          <w:vertAlign w:val="baseline"/>
        </w:rPr>
        <w:t> [*63019] </w:t>
      </w:r>
      <w:r>
        <w:rPr>
          <w:rFonts w:ascii="arial" w:eastAsia="arial" w:hAnsi="arial" w:cs="arial"/>
          <w:b w:val="0"/>
          <w:i w:val="0"/>
          <w:strike w:val="0"/>
          <w:noProof w:val="0"/>
          <w:color w:val="000000"/>
          <w:position w:val="0"/>
          <w:sz w:val="20"/>
          <w:u w:val="none"/>
          <w:vertAlign w:val="baseline"/>
        </w:rPr>
        <w:t xml:space="preserve"> proposed and final rules from EPA and DOE.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n47 although preference is given to consideration of the global benefits of reducing CO[2] emissions. n48 Table IV-9 presents the values in the 2010 interagency group report, n49 which is reproduced in appendix 16A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As discussed in appendix 16A of the NOPR TSD, the climate change problem is highly unusual in at least two respects. First, it involves a global externality: Emissions of most greenhouse gases contribute to damages around the world even when they are emitted in the United States. Consequently, to address the global nature of the problem, the SCC must incorporate the full (global) damages caused by domestic GHG emissions. Second, climate change presents a problem that the United States alone cannot solve. Even if the United States were to reduce its greenhouse gas emissions to zero, that step would be far from enough to avoid substantial climate change. Other countries would also need to take action to reduce emissions if significant changes in the global climate are to be avoided. Emphasizing the need for a global solution to a global problem, the United States has been actively involved in seeking international agreements to reduce emissions and in encouraging other nations, including emerging major economies, to take significant steps to reduce emissions. When these considerations are taken as a whole, the interagency group concluded that a global measure of the benefits from reducing U.S. emissions is preferable.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61"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n50 Table IV-10 shows the updated sets of SCC estimates from the latest interagency update in 5-year increments from 2010 to 2050. The full set of annual SCC values between 2010 and 2050 is reported in appendix 16B of the NOPR TSD, which contains the July 2015 report.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62"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[*63020]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w:t>
      </w:r>
      <w:hyperlink r:id="rId63"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2015$ using the implicit price deflator for gross domestic product ("GDP") from the Bureau of Economic Analysis. For each of the four sets of SCC cases specified, the values for emissions in 2015 were $ 12.4, $ 40.6, $ 63.2, and $ 118 per metric ton avoided (values expressed in 2015].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n52 The report includes high and low values for NO[X] (as PM[2.5]) for 2020, 2025, and 2030 using discount rates of 3 percent and 7 percent; these values are presented in appendix 16C of the NOPR TSD. DOE primarily relied on the low estimates to be conservative. n53 DOE assigned values for 2021-2024 and 2026-2029 using, respectively, the values for 2020 and 2025. DOE assigned values after 2030 using the value for 2030. DOE developed values specific to the end-use category for WICFs using a method described in appendix 16C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Available at: </w:t>
      </w:r>
      <w:hyperlink r:id="rId18"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See Tables 4A-3, 4A-4, and 4A-5 in the report.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 Order in Pending Case, 577 U.S. __</w:t>
      </w:r>
      <w:r>
        <w:rPr>
          <w:rFonts w:ascii="arial" w:eastAsia="arial" w:hAnsi="arial" w:cs="arial"/>
          <w:b w:val="0"/>
          <w:i w:val="0"/>
          <w:strike w:val="0"/>
          <w:noProof w:val="0"/>
          <w:color w:val="000000"/>
          <w:position w:val="0"/>
          <w:sz w:val="20"/>
          <w:u w:val="none"/>
          <w:vertAlign w:val="baseline"/>
        </w:rPr>
        <w:t xml:space="preserve"> (2016). However, the benefit-per-ton estimates established in the Regulatory Impact Analysis for the Clean Power Plan are based on scientific studies that remain valid irrespective of the legal status of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For the monetized NO[X] benefits associated with PM[2.5], the related benefits are primarily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et al. 2012), the values would be nearly two-and-a-half times larger. (See chapter 16 of the NOPR TSD for further description of the studies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(in tons) in each year by the associated $ /ton values, and then discounted each series using discount rates of 3 percent and 7 percent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the proposed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AEO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w:t>
      </w:r>
      <w:r>
        <w:rPr>
          <w:rFonts w:ascii="arial" w:eastAsia="arial" w:hAnsi="arial" w:cs="arial"/>
          <w:b/>
          <w:i w:val="0"/>
          <w:strike w:val="0"/>
          <w:noProof w:val="0"/>
          <w:color w:val="000000"/>
          <w:position w:val="0"/>
          <w:sz w:val="20"/>
          <w:u w:val="none"/>
          <w:vertAlign w:val="baseline"/>
        </w:rPr>
        <w:t> [*63021] </w:t>
      </w:r>
      <w:r>
        <w:rPr>
          <w:rFonts w:ascii="arial" w:eastAsia="arial" w:hAnsi="arial" w:cs="arial"/>
          <w:b w:val="0"/>
          <w:i w:val="0"/>
          <w:strike w:val="0"/>
          <w:noProof w:val="0"/>
          <w:color w:val="000000"/>
          <w:position w:val="0"/>
          <w:sz w:val="20"/>
          <w:u w:val="none"/>
          <w:vertAlign w:val="baseline"/>
        </w:rPr>
        <w:t xml:space="preserve">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from the proposed energy conservation standards include both direct and indirect impacts. Direct employment impacts are any changes in the number of employees of manufacturers of the equipment subject to standards, their suppliers, and related service firms. The MIA addresses those impacts. Indirect employment impacts are changes in national employment that occur from shifts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equipment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BLS, n54 which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n55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suggest that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64"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See Bureau of Economic Analysis, Regional Multipliers: A User Handbook for the Regional Input-Output Modeling System (RIMS II),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NOPR using an input/output model of the U.S. economy called Impact of Sector Energy Technologies version 3.1.1 ("ImSET"). n56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J.M. Roop, M.J. Scott,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65"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(2020), where these uncertainties are reduced. For more details on the employment impact analysis, see chapter 16 of the 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the considered WICF refrigeration systems. It addresses the TSLs examined by DOE, the projected impacts of each of these levels if adopted as energy conservation standards for the considered WICF refrigeration systems, and the standards levels that DOE is proposing to adopt in this NOPR. Additional details regarding DOE's analyses are contained in the NOPR TSD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three TSLs for the considered WICF refrigeration systems. These TSLs were developed by combining specific efficiency levels for each of the equipment classes analyzed by DOE. (Efficiency levels for each class are described in section IV.C.9.) DOE presents the results for the TSLs in this document, while the results for all efficiency levels that DOE analyzed are in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3 represents the maximum technologically feasible level and the proposed energy conservation standard that was negotiated by, and unanimously agreed on by the Working Group (Term Sheet at EERE-2015-BT-STD-0016-0056, recommendation #5). TSLs 1 and 2 are direct representations of efficiency levels 1 and 2. Table IV-1 shows the mapping of minimum AWEF values for each equipment class and nominal capacity to each TSL. </w:t>
      </w:r>
      <w:r>
        <w:rPr>
          <w:rFonts w:ascii="arial" w:eastAsia="arial" w:hAnsi="arial" w:cs="arial"/>
          <w:b/>
          <w:i w:val="0"/>
          <w:strike w:val="0"/>
          <w:noProof w:val="0"/>
          <w:color w:val="000000"/>
          <w:position w:val="0"/>
          <w:sz w:val="20"/>
          <w:u w:val="none"/>
          <w:vertAlign w:val="baseline"/>
        </w:rPr>
        <w:t> [*63022]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V-1--Mapping of AWEF to Trial Standard Levels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component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Unit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consumers of the considered WICF refrigeration systems by looking at what the effects of the proposed standards at each TSL would be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equipment affect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equipment lifetime and a discount rate. Chapter 8 of the NOPR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results are the shipment-weighted average of results for each equipment class over system capacity using the weights for each shown in Table IV-6. The results for each TSL were approximated by analyzing the equipment class and nominal capacity combinations with the closest AWEF rating shown in Table V-1 that was analyzed in the engineering analysis. See chapter 8 of the TSD for more detailed LCC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Table V-3 show the LCC and PBP results for the TSL efficiency levels considered for each equipment class under the different consumer installation scenarios discussed in section IV.F.1. In the first of each pair of tables, the simple payback is measured relative to the baseline equipment (EL 0). In the second table, impacts are measured relative to the efficiency distribution in the no-new-standards case in the compliance year (see section IV.F.9 of this document). Consumers for whom the LCC increases at a given TSL are projected to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Trial Standard Level for Indoor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 Condensing Units, Low-Temperature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condensing unit only]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$ 18,320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$ 22,047</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16,294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20,330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equipment at that efficiency level. The PBP is measured relative to the baseline (EL 0) equipment. </w:t>
      </w:r>
      <w:r>
        <w:rPr>
          <w:rFonts w:ascii="arial" w:eastAsia="arial" w:hAnsi="arial" w:cs="arial"/>
          <w:b/>
          <w:i w:val="0"/>
          <w:strike w:val="0"/>
          <w:noProof w:val="0"/>
          <w:color w:val="000000"/>
          <w:position w:val="0"/>
          <w:sz w:val="20"/>
          <w:u w:val="none"/>
          <w:vertAlign w:val="baseline"/>
        </w:rPr>
        <w:t> [*63023]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Indoor Dedicated Condensing Units, Low-Temperature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condensing unit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Trial Standard Level for Outdoor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 Condensing Units, Low-Temperature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condensing unit only]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$ 22,368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$ 26,877</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18,440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23,728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Outdoor Dedicated Condensing Units, Low-Temperature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condensing unit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Trial Standard Level for Indoor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Paired Dedicated Condensing Systems, Low-Temperature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field-paired]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$ 18,450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$ 24,461</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16,247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22,659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equipment at that efficiency level. The PBP is measured relative to the baseline (EL 0) equipment. </w:t>
      </w:r>
      <w:r>
        <w:rPr>
          <w:rFonts w:ascii="arial" w:eastAsia="arial" w:hAnsi="arial" w:cs="arial"/>
          <w:b/>
          <w:i w:val="0"/>
          <w:strike w:val="0"/>
          <w:noProof w:val="0"/>
          <w:color w:val="000000"/>
          <w:position w:val="0"/>
          <w:sz w:val="20"/>
          <w:u w:val="none"/>
          <w:vertAlign w:val="baseline"/>
        </w:rPr>
        <w:t> [*63024]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Indoor Paired Dedicated Condensing Systems, Indoor 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field-paired]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 by Trial Standard Level for Outdoor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Paired Dedicated Condensing Systems, Low-Temperature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field-paired]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$ 22,428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$ 29,731</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18,810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26,438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Outdoor Paired Dedicated Condensing Systems, Outdoor 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field-paired]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 by Trial Standard Level for Low-</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Temperature Unit Coolers, Attached to Dedicated Condensing Indoor Condensing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unit cooler only]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$ 18,347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$ 20,629</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18,041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20,473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equipment at that efficiency level. The PBP is measured relative to the baseline (EL 0) equipment. </w:t>
      </w:r>
      <w:r>
        <w:rPr>
          <w:rFonts w:ascii="arial" w:eastAsia="arial" w:hAnsi="arial" w:cs="arial"/>
          <w:b/>
          <w:i w:val="0"/>
          <w:strike w:val="0"/>
          <w:noProof w:val="0"/>
          <w:color w:val="000000"/>
          <w:position w:val="0"/>
          <w:sz w:val="20"/>
          <w:u w:val="none"/>
          <w:vertAlign w:val="baseline"/>
        </w:rPr>
        <w:t> [*63025]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Low-Temperature Unit Coolers, Attached to Dedicated Condensing Indoor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and PBP Results by Trial Standard Level for Low-</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Temperature Unit Coolers, Attached to Dedicated Condensing Outdoor Condensing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unit cooler only]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$ 22,308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$ 25,103</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21,810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24,779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Low-Temperature Unit Coolers, Attached to Dedicated Condensing Outdoor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and PBP Results by Trial Standard Level for Medium-</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Temperature Unit Coolers, Attached to Dedicated Condensing Indoor Condensing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[DC.M.I, unit cooler only]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$ 12,198</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DOE is examining the impacts of unit coolers (UC.M and UC.L) combined with medium temperature dedicated condensing equipment (DC.M.I and DC.M.O), but DOE is not considering establishing standards for the latter equipment, as they are covered by the 2014 final rule standards that were not vacated by the Fifth Circuit order. </w:t>
      </w:r>
      <w:r>
        <w:rPr>
          <w:rFonts w:ascii="arial" w:eastAsia="arial" w:hAnsi="arial" w:cs="arial"/>
          <w:b/>
          <w:i w:val="0"/>
          <w:strike w:val="0"/>
          <w:noProof w:val="0"/>
          <w:color w:val="000000"/>
          <w:position w:val="0"/>
          <w:sz w:val="20"/>
          <w:u w:val="none"/>
          <w:vertAlign w:val="baseline"/>
        </w:rPr>
        <w:t> [*63026]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Medium-Temperature Unit Coolers, Attached to Dedicated Condensing Indoor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[DC.M.I,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is examining the impacts of unit coolers (UC.M and UC.L) combined with medium temperature dedicated condensing equipment (DC.M.I and DC.M.O), but DOE is not considering establishing standards for the latter equipment, as they are covered by the 2014 final rule standards that were not vacated by the Fifth Circuit order.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V-16--Average LCC and PBP Results by Trial Standard Level for Medium-</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Temperature Unit Coolers, Attached to Dedicated Condensing Outdoor Condensing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[DC.M.O, unit cooler only]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$ 10,364</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10,277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10,265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is examining the impacts of unit coolers (UC.M and UC.L) combined with medium temperature dedicated condensing equipment (DC.M.I and DC.M.O), but DOE is not considering establishing standards for the latter equipment, as they are covered by the 2014 final rule standards that were not vacated by the Fifth Circuit order.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Medium-Temperature Unit Coolers, Attached to Dedicated Condensing Outdoor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[DC.M.O,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is examining the impacts of unit coolers (UC.M and UC.L) combined with medium temperature dedicated condensing equipment (DC.M.I and DC.M.O), but DOE is not considering establishing standards for the latter equipment, as they are covered by the 2014 final rule standards that were not vacated by the Fifth Circuit order.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V-18--Average LCC and PBP Results by Trial Standard Level for Unit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Coolers, Low-Temperature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[UC.L, unit cooler only]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$ 18,831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$ 21,681</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18,468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21,583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 Coolers, Low-Temperature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[UC.L,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V-20--Average LCC and PBP Results by Trial Standard Level for Unit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Coolers, Medium Temperature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[UC.M, unit cooler only]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$ 7,948</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 Coolers, Medium Temperature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[UC.M,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consumer subgroup analysis, DOE estimated the impact of the considered TSLs on small businesses. Table V-22 compares the average LCC savings and PBP at each efficiency level for the small business consumer subgroup, along with the average LCC savings for the entire sample. In most cases, the average LCC savings and PBP for the small business subgroup at the considered efficiency levels are not </w:t>
      </w:r>
      <w:r>
        <w:rPr>
          <w:rFonts w:ascii="arial" w:eastAsia="arial" w:hAnsi="arial" w:cs="arial"/>
          <w:b/>
          <w:i w:val="0"/>
          <w:strike w:val="0"/>
          <w:noProof w:val="0"/>
          <w:color w:val="000000"/>
          <w:position w:val="0"/>
          <w:sz w:val="20"/>
          <w:u w:val="none"/>
          <w:vertAlign w:val="baseline"/>
        </w:rPr>
        <w:t> [*63028] </w:t>
      </w:r>
      <w:r>
        <w:rPr>
          <w:rFonts w:ascii="arial" w:eastAsia="arial" w:hAnsi="arial" w:cs="arial"/>
          <w:b w:val="0"/>
          <w:i w:val="0"/>
          <w:strike w:val="0"/>
          <w:noProof w:val="0"/>
          <w:color w:val="000000"/>
          <w:position w:val="0"/>
          <w:sz w:val="20"/>
          <w:u w:val="none"/>
          <w:vertAlign w:val="baseline"/>
        </w:rPr>
        <w:t xml:space="preserve"> substantially different from the average for all businesses. The small business subgroup is the subgroup of consumers most likely to be affected by this proposal. Small businesses are likely to experience higher electricity prices, and experience higher costs of capital than the average for all businesses. Chapter 11 of the NOPR TSD presents the complete LCC and PBP results for the small business subgroup.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V-22--Comparison of LCC Savings and PBP for Small Businesses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 and All Consumers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application--design</w:t>
            </w: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path</w:t>
            </w: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DC.L.I--CS Only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$ 1,717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DC.L.O--CS Only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DC.L.I--Field Paired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DC.L.O--Field Paired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DC.L.I--UC Only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DC.L.O--UC Only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DC.L.I--CS Only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DC.L.I--CS Only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DC.L.O--CS Only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DC.L.I--Field Paired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DC.L.O--Field Paired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DC.L.I--UC Only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DC.L.O--UC Only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indicates that these equipment classes are not commonly purchased by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is examining the impacts of unit coolers (UC.M and UC.L) combined with medium temperature dedicated condensing equipment (DC.M.I and DC.M.O), but DOE is not considering establishing standards for the latter equipment, as they are covered by the 2014 final rule standards that were not vacated by the Fifth Circuit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CU-Only: Condensing unit-only. This analysis evaluates standard levels applied to a condensing unit distributed in commerce without a designated companion unit cooler for a scenario in which a new condensing unit is installed to replace a failed condensing unit, but the existing unit cooler is not replaced. See section IV.F.1.b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FP: Field-paired unit cooler and condensing unit. This analysis evaluates standard levels applied to a condensing unit distributed in commerce without a designated companion unit cooler for a scenario in which both a new condensing unit and a new unit cooler are installed. See section IV.F.1.a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UC-Only: Unit cooler only. This analysis evaluates standard levels applied to a unit cooler distributed in commerce without a designated companion condensing unit, either dedicated or multiplex, for a scenario in which a new unit cooler is installed to replace a failed unit cooler, but the existing condensing unit is not replaced. See section IV.F.1.c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IV.F.10, EPCA establishes a rebuttable presumption that an energy conservation standard is economically justified if the increased purchase cost for equipment that meets the standard is less than three times the value of the first-year energy savings resulting from the standard. In calculating a rebuttable presumption payback period for each of the considered TSLs, DOE used discrete </w:t>
      </w:r>
      <w:r>
        <w:rPr>
          <w:rFonts w:ascii="arial" w:eastAsia="arial" w:hAnsi="arial" w:cs="arial"/>
          <w:b/>
          <w:i w:val="0"/>
          <w:strike w:val="0"/>
          <w:noProof w:val="0"/>
          <w:color w:val="000000"/>
          <w:position w:val="0"/>
          <w:sz w:val="20"/>
          <w:u w:val="none"/>
          <w:vertAlign w:val="baseline"/>
        </w:rPr>
        <w:t> [*63029] </w:t>
      </w:r>
      <w:r>
        <w:rPr>
          <w:rFonts w:ascii="arial" w:eastAsia="arial" w:hAnsi="arial" w:cs="arial"/>
          <w:b w:val="0"/>
          <w:i w:val="0"/>
          <w:strike w:val="0"/>
          <w:noProof w:val="0"/>
          <w:color w:val="000000"/>
          <w:position w:val="0"/>
          <w:sz w:val="20"/>
          <w:u w:val="none"/>
          <w:vertAlign w:val="baseline"/>
        </w:rPr>
        <w:t xml:space="preserve"> values, and, as required by EPCA, based the energy use calculation on the DOE test procedure for the considered WICF refrigeration systems. In contrast, the PBPs presented in section V.B.1.a were calculated using distributions that reflect the range of energy use in the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V-23 presents the rebuttable-presumption payback periods for the considered TSLs for the WICF equipment classes evaluated in this proposal. These results show that, in almost all cases, the projected payback period will be under three years for each of the different equipment classes with respect to each TSL examined. In those cases, the rebuttable presumption therefore applies. While DOE examined the rebuttable-presumption criterion, it also considered whether the standard levels considered for the NOPR are economically justified through a more detailed analysis of the economic impacts of those levels for each equipment class in this NOPR, pursuant to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V-23--Rebuttable Payback Period (Years) for WICF Refrigeration Systems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(CU-Only)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(CU-Only)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(Field Paired)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(Field Paired)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(UC Only)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(UC Only)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is examining the impacts of unit coolers (UC.M and UC.L) combined with medium temperature dedicated condensing equipment (DC.M.I and DC.M.O), but DOE is not considering establishing standards for the latter equipment, as they are covered by the 2014 final rule standards that were not vacated by the Fifth Circuit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CU-Only: Condensing unit-only. This analysis evaluates standard levels applied to a condensing unit distributed in commerce without a designated companion unit cooler for a scenario in which a new condensing unit is installed to replace a failed condensing unit, but the existing unit cooler is not replaced. See section IV.F.1.b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FP: Field-paired unit cooler and condensing unit. This analysis evaluates standard levels applied to a condensing unit distributed in commerce without a designated companion unit cooler for a scenario in which both a new condensing unit and a new unit cooler are installed. See section IV.F.1.a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UC-Only: Unit cooler only. This analysis evaluates standard levels applied to a unit cooler distributed in commerce without a designated companion condensing unit, either dedicated or multiplex, for a scenario in which a new unit cooler is installed to replace a failed unit cooler, but the existing condensing unit is not replaced. See section IV.F.1.c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the proposed energy conservation standards on manufacturers of the seven WICF refrigeration system equipment classes being analyzed. The section below describes the expected impacts on manufacturers at each considered TSL. Chapter 12 of the NOPR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V-24 and Table V-25 depict the financial impacts on manufacturers of the seven WICF refrigeration equipment classes being analyzed. The financial impacts on these manufacturers are represented by changes in INPV.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energy efficiency standards were analyzed under two manufacturer markup scenarios: (1) The preservation of gross margin percentage and (2) the preservation of operating profit. As discussed in section IV.J.3.d, DOE considered the preservation of gross margin percentage scenario by applying a uniform "gross margin percentage" markup across all efficiency levels. As production cost increases with efficiency, this scenario implies that the absolute dollar markup will increase. DOE assumed a manufacturer markup of 1.35 for WICF refrigeration systems. This manufacturer markup is consistent with the one DOE assumed in the engineering analysis and the no-new-standards case of the GRIM. WICF refrigeration manufacturers indicated that it is optimistic to assume that as their production costs increase in response to an efficiency standard, they would be able to maintain the same gross margin percentage markup. Therefore, DOE assumes that this scenario represents a high bound to industry profitability under an energy-conservation standard. It also represents a lower bound to expected consumer payback periods and end-user life cycle cost savings calculated in the NIA, since an upper bound to industry profitability is also the scenario in which the highest possible costs are being passed on to the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operating profit scenario reflects WICF refrigeration manufacturer concerns about their inability to maintain their margins as manufacturing production costs increase to reach more-stringent efficiency levels. In this scenario, while WICF refrigeration manufacturers make the necessary investments required to convert their facilities to produce new standards-compliant equipment, operating profit does not change in absolute dollars and decreases as a percentage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modeled scenarios results in a unique set of cash-flows and corresponding industry values at each TSL. In the following discussion, the INPV results refer to the difference in industry value between the no-new-standards case and each standards case resulting from the sum of discounted cash-flows from 2016 (the base year) through 2049 (the end of the analysis period). To provide perspective on the short-run cash-flow impact, DOE includes in the discussion of the results a comparison of free cash-flow between the no-new-standards case and the standards case at each TSL in the year before new standards take effect. </w:t>
      </w:r>
      <w:r>
        <w:rPr>
          <w:rFonts w:ascii="arial" w:eastAsia="arial" w:hAnsi="arial" w:cs="arial"/>
          <w:b/>
          <w:i w:val="0"/>
          <w:strike w:val="0"/>
          <w:noProof w:val="0"/>
          <w:color w:val="000000"/>
          <w:position w:val="0"/>
          <w:sz w:val="20"/>
          <w:u w:val="none"/>
          <w:vertAlign w:val="baseline"/>
        </w:rPr>
        <w:t> [*63030]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V-24 and Table V-25 show the MIA results for each TSL using the markup scenarios described above for the seven WICF refrigeration system equipment classes being analyzed.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V-24--Manufacturer Impact Analysis for WICF Refrigeration Manufacturers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the Preservation of Gross Margin Markup Scenario</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 Required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V-25--Manufacturer Impact Analysis for WICF Refrigeration Manufacturers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the Preservation of Operating Profit Markup Scenario</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 Required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impacts on INPV range from -$ 1.5 million to -$ 0.6 million, or a change in INPV of -1.5 percent to -0.6 percent. At TSL 1, industry free cash-flow is expected to decrease by approximately 8.1 percent to $ 7.7 million, compared to the no-new standards case value of $ 8.3 million in 2019, the year leading up to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WICF refrigeration manufacturers to incur approximately $ 2.2 million in product conversion costs for redesign and testing. DOE estimates WICF refrigeration manufacturers will incur minimal capital conversion costs associated with TSL 1, because the most cost effective design options are generally use of more efficient purchased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shipment-weighted average MPC increases by approximately 1.0 percent across all WICF refrigeration systems relative to the no-new standards case MPC in 2020, the expected year of compliance. In the preservation of gross margin markup scenario, WICF refrigeration manufacturers are able to fully pass on this slight cost increase to consumers. The increase in MSP is outweighed the approximately $ 2.2 million in conversion costs that WICF refrigeration manufacturers would incur, which causes a negative change in INPV at TSL 1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WICF refrigeration manufacturers earn the same operating profit as would be earned in the no-new standards case, but manufacturers do not earn additional profit from their investments. In this scenario, the 1.0 percent shipment-weighted average MPC increase results in a reduction in manufacturer markup after the compliance year. This reduction in manufacturer markup and the $ 2.2 million in conversion costs incurred by WICF refrigeration manufacturers cause a negative change in INPV at TSL 1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impacts on INPV range from -$ 6.3 million to -$ 2.0 million, or a change in INPV of -6.3 percent to -2.0 percent. At TSL 2, industry free cash-flow is expected to decrease by approximately 30.2 percent to $ 5.8 million, compared to the no-new standards case value of $ 8.3 million in 2019, the year leading up to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WICF refrigeration systems to incur approximately $ 4.8 million in product conversion costs for redesign and testing. DOE estimates WICF refrigeration manufacturers will incur $ 2.3 million in capital conversion costs associated with TSL 2 to invest in tooling necessary to update condensing system production equipment for models that do not meet the required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shipment-weighted average MPC increases by approximately 5.4 percent for all WICF refrigeration systems relative to the no-new standards case MPC in 2020, the expected year of compliance. In the preservation of gross margin markup scenario, manufacturers are able to fully pass on this cost increase to consumers. The increase in MSP is outweighed by approximately $ 7.1 million in conversion costs that WICF refrigeration manufacturers would incur, which causes a 2.0 percent drop in INPV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preservation of operating profit markup scenario, WICF refrigeration earn the same per-unit operating profit as would be earned in the no-new standards case. This scenario results in a reduction in manufacturer markup after the compliance year. This reduction in manufacturer markup and the $ 7.1 million in conversion costs incurred by WICF refrigeration manufacturers cause a negative change in INPV at TSL 2 under the preservation of operating profit markup scenario. </w:t>
      </w:r>
      <w:r>
        <w:rPr>
          <w:rFonts w:ascii="arial" w:eastAsia="arial" w:hAnsi="arial" w:cs="arial"/>
          <w:b/>
          <w:i w:val="0"/>
          <w:strike w:val="0"/>
          <w:noProof w:val="0"/>
          <w:color w:val="000000"/>
          <w:position w:val="0"/>
          <w:sz w:val="20"/>
          <w:u w:val="none"/>
          <w:vertAlign w:val="baseline"/>
        </w:rPr>
        <w:t> [*63031]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max-tech level (TSL 3), DOE estimates impacts on INPV range from -$ 14.8 million to -$ 4.4 million, or a change in INPV of -14.8 percent to -4.4 percent. At TSL 3, industry free cash-flow is expected to decrease by approximately 68.1 percent to $ 2.7 million, compared to the no-new standards case value of $ 8.3 million in 2019, the year immediately prior to the proposed year of compliance for the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manufacturers of WICF refrigeration systems to incur approximately $ 11.3 million in product conversion costs for redesign and testing. DOE estimates manufacturers will incur $ 4.9 million in capital conversion costs associated with TSL 3 to invest in tooling and machinery necessary to update condensing system production equipment for models that do not meet the required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shipment-weighted average MPC increases by approximately 12.8 percent for all WICF refrigeration systems relative to the no-new standards case MPC in 2020, the expected year of compliance. In the preservation of gross margin markup scenario, manufacturers are able to fully pass on this cost increase to consumers. The increase in MSP is outweighed by approximately $ 16.2 million in conversion costs that WICF refrigeration manufacturers would incur, which causes a negative change in INPV at TSL 3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WICF refrigeration manufacturers earn the same operating profit as would be earned in the no-new standards case, but they do not earn additional profit from their investments. In this scenario, the 12.6 percent shipment-weighted average MPC increase results in a reduction in manufacturer markup after the compliance year. This reduction in manufacturer markup and the $ 16.2 million in conversion costs incurred cause a negative change in INPV at TSL 3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quantitatively assess the impacts of energy conservation standards on WICF refrigeration manufacturer employment, DOE used the GRIM to estimate the domestic labor expenditures and number of employees in the no-new-standards case and at each TSL. DOE used statistical data from the U.S. Census Bureau's 2014 Annual Survey of Manufacturers ("ASM") and the results of the engineering analysis to calculate industry-wide labor expenditures and domestic employment levels. Labor expenditures related to equipment manufacturing depend on the labor intensity of the equipment, the sales volume, and an assumption that wages remain fixed in real terms over time. The total labor expenditures in each year are calculated by multiplying the MPCs by the labor percentage of MPCs.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multiplied by the labor rate found in the U.S. Census Bureau's 2014 ASM). The estimates of production workers in this section cover workers, including line supervisors, who are directly involved in fabricating and assembling equipment within the OEM facility. Workers performing services that are closely associated with production operations, such as materials handling tasks using forklifts, are also included as production labor. DOE's production worker estimates only account for workers who manufacture the seven equipment classes covered by this rulemaking. For example, a production line worker producing a dedicated condensing medium temperature WICF refrigeration unit would not be included in the estimate of the production workers since dedicated condensing medium temperature units are not covered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direct employment associated with the seven analyzed equipment classes by multiplying the number of production workers by the ratio of total employment to production workers reported in the 2014 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GRIM, DOE estimates in the absence of new energy conservation standards, there would be 191 employees associated with the seven analyzed walk-in refrigeration system equipment classes in 2020. 139 of these are production workers and 52 are non-production workers. The employment impacts shown in Table V-26 represent the potential direct employment changes that could result following the compliance date for the seven WICF refrigeration equipment classes in this proposal. The upper end of the results in the table estimates the maximum increase in the number of direct employment after the implementation of new energy conservation standards and it assumes that WICF refrigeration manufacturers would continue to produce the same scope of covered equipment within the United States. The lower end of the range represents the maximum decrease in the total number of U.S. production workers if production moved to lower labor-cost countries. Additional detail on the analysis of direct employment can be found in chapter 12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V-26--Direct Employment for the Seven Refrigeration Equipment Classes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2020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No-standards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 (without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employment impacts shown are independent of the employment impacts from the broader U.S. economy, which are documented in the Employment Impact Analysis found in chapter 13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and data on the potential impacts to direct employment levels. This is identified as Issue 13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identify any significant capacity constraints for the design options being evaluated for this rulemaking. For most WICF refrigeration manufacturers, the walk-in market makes up a relatively small percentage of their overall revenues. Additionally, most of the design options being evaluated are available as equipment options today. As a result, the industry should not experience capacity </w:t>
      </w:r>
      <w:r>
        <w:rPr>
          <w:rFonts w:ascii="arial" w:eastAsia="arial" w:hAnsi="arial" w:cs="arial"/>
          <w:b/>
          <w:i w:val="0"/>
          <w:strike w:val="0"/>
          <w:noProof w:val="0"/>
          <w:color w:val="000000"/>
          <w:position w:val="0"/>
          <w:sz w:val="20"/>
          <w:u w:val="none"/>
          <w:vertAlign w:val="baseline"/>
        </w:rPr>
        <w:t> [*63032] </w:t>
      </w:r>
      <w:r>
        <w:rPr>
          <w:rFonts w:ascii="arial" w:eastAsia="arial" w:hAnsi="arial" w:cs="arial"/>
          <w:b w:val="0"/>
          <w:i w:val="0"/>
          <w:strike w:val="0"/>
          <w:noProof w:val="0"/>
          <w:color w:val="000000"/>
          <w:position w:val="0"/>
          <w:sz w:val="20"/>
          <w:u w:val="none"/>
          <w:vertAlign w:val="baseline"/>
        </w:rPr>
        <w:t xml:space="preserve"> constraints directly resulting from an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IV.I, using average cost assumptions to develop an industry cash-flow estimate may not be adequate for assessing differential impacts among manufacturer sub-groups. Small manufacturers, niche equipment manufacturers, and manufacturers exhibiting a cost structure substantially different from the industry average could be affected disproportionately. DOE used the results of the industry characterization to group manufacturers exhibiting similar characteristics. Consequently, DOE analyzes small manufacturers as a sub-group.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evaluated the impact of new energy conservation standards on small manufacturers, particularly those defined as "small businesses" by the SBA. The SBA defines a "small business" as having 1,250 employees or less for NAICS 333415, "Air-Conditioning and Warm Air Heating Equipment and Commercial and Industrial Refrigeration Equipment Manufacturing." Using this definition, DOE identified two refrigeration system manufacturers. DOE describes the differential impacts on these small businesses in this document in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aspect of assessing manufacturer burden involves looking at the cumulative impact of multiple DOE standards and the regulatory actions of other Federal agencies and States that affect the manufacturers of a covered product. DOE believes that a standard level is not economically justified if it contributes to an unacceptable cumulative regulatory burden.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existing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identified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to amended energy conservation standards for WICF refrigeration systems, that manufacturers will face for equipment they manufacture approximately three years before or after to the estimated compliance date of these proposed standards. DOE summarizes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Table V-27, and includes the full details of the cumulative regulatory burden, in chapter 12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V-27--Other DOE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Potentially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Affecting WICF Refrigeration System Manufacturers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as 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turers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today's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 *</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79 FR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17726 (March 28,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Non-vacated Walk-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Cooler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Walk-in Freezer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79 FR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32050 (June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the total number of manufacturers identified in the energy conservation standard rule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This column presents the number of manufacturers producing the covered walk-in refrigeration equipment that are also identified as manufacturers in the energy conservation standard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This column presents conversion costs as a percentage of conversion period revenue for the industry. The conversion period is the timeframe over which manufacturers must make conversion costs investments and lasts from the announcement year of the final rule to the standards year of the final rule. This period typically ranges from 3 to 5 years, depending on the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NOPR proposes energy conservation standards for seven WICF refrigeration system equipment classes. The thirteen other standards established in the June 2014 final rule and shown in Table I-1 (that is, the four standards applicable to dedicated condensing refrigeration systems operating at medium temperatures; three standards applicable to panels; and six standards applicable to doors) have not been vacated and remain subject to the June 5, 2017 compliance date prescribed by the June 2014 final rule.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But see </w:t>
      </w:r>
      <w:hyperlink r:id="rId66" w:history="1">
        <w:r>
          <w:rPr>
            <w:rFonts w:ascii="arial" w:eastAsia="arial" w:hAnsi="arial" w:cs="arial"/>
            <w:b w:val="0"/>
            <w:i/>
            <w:strike w:val="0"/>
            <w:noProof w:val="0"/>
            <w:color w:val="0077CC"/>
            <w:position w:val="0"/>
            <w:sz w:val="20"/>
            <w:u w:val="single"/>
            <w:vertAlign w:val="baseline"/>
          </w:rPr>
          <w:t>http://www.energy.gov/sites/prod/files/2016/02/f29/Enforcement%20Policy%20Statement%20-%20WICF%2002-01-16.pdf</w:t>
        </w:r>
      </w:hyperlink>
      <w:r>
        <w:rPr>
          <w:rFonts w:ascii="arial" w:eastAsia="arial" w:hAnsi="arial" w:cs="arial"/>
          <w:b w:val="0"/>
          <w:i w:val="0"/>
          <w:strike w:val="0"/>
          <w:noProof w:val="0"/>
          <w:color w:val="000000"/>
          <w:position w:val="0"/>
          <w:sz w:val="20"/>
          <w:u w:val="none"/>
          <w:vertAlign w:val="baseline"/>
        </w:rPr>
        <w:t xml:space="preserve"> (outlining DOE's enforcement discretion policy to not seek civil penalties or injunctive relief regarding the WICF refrigeration systems at issue in this rulemaking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anticipates that nine manufacturers who would be subject to this proposal would also be subject to certain of the non-vacated standards, namely the refrigeration system standards applicable to dedicated condensing refrigeration systems operating at medium temperatures. Three of these manufacturers also produce panels and non-display doors, and would be subject to those non-vacated standards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Manufacturers of Complete Walk-Ins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manufacturer of a complete walk-in is the entity that assembles the complete walk-in cooler or walk-in freezer. In some cases, this may be an "installer." Walk-in manufacturers have been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since 2009, when EPCA's statutorily-prescriptive standards for walk-in coolers and freezers went into effect. </w:t>
      </w:r>
      <w:hyperlink r:id="rId12" w:history="1">
        <w:r>
          <w:rPr>
            <w:rFonts w:ascii="arial" w:eastAsia="arial" w:hAnsi="arial" w:cs="arial"/>
            <w:b w:val="0"/>
            <w:i/>
            <w:strike w:val="0"/>
            <w:noProof w:val="0"/>
            <w:color w:val="0077CC"/>
            <w:position w:val="0"/>
            <w:sz w:val="20"/>
            <w:u w:val="single"/>
            <w:vertAlign w:val="baseline"/>
          </w:rPr>
          <w:t>42 U.S.C. 6313(f)(1)</w:t>
        </w:r>
      </w:hyperlink>
      <w:r>
        <w:rPr>
          <w:rFonts w:ascii="arial" w:eastAsia="arial" w:hAnsi="arial" w:cs="arial"/>
          <w:b w:val="0"/>
          <w:i w:val="0"/>
          <w:strike w:val="0"/>
          <w:noProof w:val="0"/>
          <w:color w:val="000000"/>
          <w:position w:val="0"/>
          <w:sz w:val="20"/>
          <w:u w:val="none"/>
          <w:vertAlign w:val="baseline"/>
        </w:rPr>
        <w:t xml:space="preserve"> EPCA required that all completed walk-ins must: Have automatic door closers; have strip doors, spring hinged doors, or other method of minimizing infiltration when doors are open; and for all interior lights, use light sources with an efficacy of 40 lumens per watt or more. Furthermore, for walk-ins that use an evaporator fan motor with a rating of under 1 horsepower ("hp") and less than 460 volts, that fan motor must be either a three-phase motor or an electronically commutated motor. Also, walk-in freezers with transparent reach-in doors must have triple-pane glass with either heat-reflective treated glass or gas fill for doors and windows. </w:t>
      </w:r>
      <w:hyperlink r:id="rId12" w:history="1">
        <w:r>
          <w:rPr>
            <w:rFonts w:ascii="arial" w:eastAsia="arial" w:hAnsi="arial" w:cs="arial"/>
            <w:b w:val="0"/>
            <w:i/>
            <w:strike w:val="0"/>
            <w:noProof w:val="0"/>
            <w:color w:val="0077CC"/>
            <w:position w:val="0"/>
            <w:sz w:val="20"/>
            <w:u w:val="single"/>
            <w:vertAlign w:val="baseline"/>
          </w:rPr>
          <w:t>42 U.S.C. 6313(f)(1)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manufacturers of complete walk-ins have a responsibility to use components that comply with the applicable standards and to ensure the final </w:t>
      </w:r>
      <w:r>
        <w:rPr>
          <w:rFonts w:ascii="arial" w:eastAsia="arial" w:hAnsi="arial" w:cs="arial"/>
          <w:b/>
          <w:i w:val="0"/>
          <w:strike w:val="0"/>
          <w:noProof w:val="0"/>
          <w:color w:val="000000"/>
          <w:position w:val="0"/>
          <w:sz w:val="20"/>
          <w:u w:val="none"/>
          <w:vertAlign w:val="baseline"/>
        </w:rPr>
        <w:t> [*63033] </w:t>
      </w:r>
      <w:r>
        <w:rPr>
          <w:rFonts w:ascii="arial" w:eastAsia="arial" w:hAnsi="arial" w:cs="arial"/>
          <w:b w:val="0"/>
          <w:i w:val="0"/>
          <w:strike w:val="0"/>
          <w:noProof w:val="0"/>
          <w:color w:val="000000"/>
          <w:position w:val="0"/>
          <w:sz w:val="20"/>
          <w:u w:val="none"/>
          <w:vertAlign w:val="baseline"/>
        </w:rPr>
        <w:t xml:space="preserve"> product fulfills the prescriptive design requirements. To aid manufacturers of complete walk-ins in meeting these responsibilities, DOE has proposed labeling requirements as part of a separate NOPR addressing potential amendments to the test procedure for walk-in coolers and walk-in freezers. </w:t>
      </w:r>
      <w:hyperlink r:id="rId23" w:history="1">
        <w:r>
          <w:rPr>
            <w:rFonts w:ascii="arial" w:eastAsia="arial" w:hAnsi="arial" w:cs="arial"/>
            <w:b w:val="0"/>
            <w:i/>
            <w:strike w:val="0"/>
            <w:noProof w:val="0"/>
            <w:color w:val="0077CC"/>
            <w:position w:val="0"/>
            <w:sz w:val="20"/>
            <w:u w:val="single"/>
            <w:vertAlign w:val="baseline"/>
          </w:rPr>
          <w:t>81 FR 54926</w:t>
        </w:r>
      </w:hyperlink>
      <w:r>
        <w:rPr>
          <w:rFonts w:ascii="arial" w:eastAsia="arial" w:hAnsi="arial" w:cs="arial"/>
          <w:b w:val="0"/>
          <w:i w:val="0"/>
          <w:strike w:val="0"/>
          <w:noProof w:val="0"/>
          <w:color w:val="000000"/>
          <w:position w:val="0"/>
          <w:sz w:val="20"/>
          <w:u w:val="none"/>
          <w:vertAlign w:val="baseline"/>
        </w:rPr>
        <w:t xml:space="preserve"> (August 17, 2016). As part of that proposal, DOE is considering requiring the use of permanent nameplates on WICF components that include rating information and indications of suitability for WICF applications. In DOE's view, the inclusion of such a requirement would help reduce the burden on manufacturers of complete walk-ins, relative to the existing compliance regime, by allowing them to more easily identify and select compliant WICF components for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this document does not propose to include energy conservation standards that are measured in terms of the performance of the complete walk-in and does not introduce new burdens on manufacturers of the complete walk-in, including installers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parties that assemble the complete walk-in). As a practical matter, walk-in manufacturers already comply with the applicable panel and door requirements, which have been in effect since 2009. Additionally, installers, and all other manufacturers of complete walk-ins, have no paperwork or certification requirements as a result of this proposal when using certified walk-in components. DOE was unable to identify whether installer conversion costs would be likely to occur as a direct result of the proposed standards since conversion costs are borne by component manufacturers. It is possible installers would have stranded assets in the form of refrigeration component inventory that is not compliant with the proposed standard. However, the WICF market involves a high degree of customization--walk-ins can vary dramatically in size, shape, capacity, and end-user application. This suggests that installers do not generally carry significant refrigeration system inventory. Furthermore, installers will have a conversion period, between the publication date and the compliance date of the final rule, to wind-down component surpluses and these components may be used to repair existing units deployed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that are both manufacturers of walk-in components and manufacturers of complete walk-ins must comply with standards for WICF components established in the 2014 final rule for panels, doors, and medium-temperature dedicated condensing refrigeration systems. n58 They would also have to comply with the standards proposed in this document for low-temperature dedicated condensing refrigeration systems and for unit coolers. Additionally, they have existing responsibility to comply with prescriptive design standards for the complete walk-ins.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See also </w:t>
      </w:r>
      <w:hyperlink r:id="rId27" w:history="1">
        <w:r>
          <w:rPr>
            <w:rFonts w:ascii="arial" w:eastAsia="arial" w:hAnsi="arial" w:cs="arial"/>
            <w:b w:val="0"/>
            <w:i/>
            <w:strike w:val="0"/>
            <w:noProof w:val="0"/>
            <w:color w:val="0077CC"/>
            <w:position w:val="0"/>
            <w:sz w:val="20"/>
            <w:u w:val="single"/>
            <w:vertAlign w:val="baseline"/>
          </w:rPr>
          <w:t>http://www.energy.gov/gc/downloads/walk-coolerwalk-freezer-refrigeration-systems-enforcement-policy</w:t>
        </w:r>
      </w:hyperlink>
      <w:r>
        <w:rPr>
          <w:rFonts w:ascii="arial" w:eastAsia="arial" w:hAnsi="arial" w:cs="arial"/>
          <w:b w:val="0"/>
          <w:i w:val="0"/>
          <w:strike w:val="0"/>
          <w:noProof w:val="0"/>
          <w:color w:val="000000"/>
          <w:position w:val="0"/>
          <w:sz w:val="20"/>
          <w:u w:val="none"/>
          <w:vertAlign w:val="baseline"/>
        </w:rPr>
        <w:t xml:space="preserve"> (detailing aspects of DOE's enforcement policy as to walk-in refrigeration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data on conversion costs (upfront investments necessary ahead of the standard taking effect) and stranded assets, if any, that manufacturers who assemble complete walk-ins (including those installed on-site) could incur as a result of the proposed standards. DOE also requests comment on any direct burdens on installers that would arise as a result of the proposed rule. This is identified as Issue 14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the considered WICF refrigeration systems, DOE compared their energy consumption under the no-new-standards case to their anticipated energy consumption under each TSL. The savings are measured over the entire lifetime of equipment purchased in the 30-year period that begins in the first full year of anticipated compliance with the proposed standards (2020-2049). Table V-28 present DOE's projections of the national energy savings for each TSL considered for the considered WICF refrigeration systems. The savings were calculated using the approach described in section IV.H of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V-28--Cumulative National Energy Savings for WICF Refrigeration Systems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2020-2049</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Circular A-4 n59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equipment shipments. The choice of a nine-year period is a proxy for the timeline in EPCA for the review of certain energy conservation standards and potential revision of, and compliance with, such revised standards. n60 The review timeframe established in EPCA is generally not synchronized with the equipment lifetime, equipment manufacturing cycles, or other factors specific to WICF refrigeration systems. Thus, such results are presented for informational purposes only and are not indicative of any change in DOE's analytical methodology. The NES sensitivity </w:t>
      </w:r>
      <w:r>
        <w:rPr>
          <w:rFonts w:ascii="arial" w:eastAsia="arial" w:hAnsi="arial" w:cs="arial"/>
          <w:b/>
          <w:i w:val="0"/>
          <w:strike w:val="0"/>
          <w:noProof w:val="0"/>
          <w:color w:val="000000"/>
          <w:position w:val="0"/>
          <w:sz w:val="20"/>
          <w:u w:val="none"/>
          <w:vertAlign w:val="baseline"/>
        </w:rPr>
        <w:t> [*63034] </w:t>
      </w:r>
      <w:r>
        <w:rPr>
          <w:rFonts w:ascii="arial" w:eastAsia="arial" w:hAnsi="arial" w:cs="arial"/>
          <w:b w:val="0"/>
          <w:i w:val="0"/>
          <w:strike w:val="0"/>
          <w:noProof w:val="0"/>
          <w:color w:val="000000"/>
          <w:position w:val="0"/>
          <w:sz w:val="20"/>
          <w:u w:val="none"/>
          <w:vertAlign w:val="baseline"/>
        </w:rPr>
        <w:t xml:space="preserve"> analysis results based on a nine-year analytical period are presented in Table V-29. The impacts are counted over the lifetime of the considered WICF refrigeration systems purchased in 2020-2028.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U.S. Office of Management and Budget, "Circular A-4: Regulatory Analysis" (Sept. 17, 2003) (Available at: </w:t>
      </w:r>
      <w:hyperlink r:id="rId67"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Section 325(m) of EPCA requires DOE to review its standards at least once every 6 years, and requires, for certain equipment,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equipment,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V-29--Cumulative National Energy Savings for WICF Refrigeration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Systems; Nine Years of Shipments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[2020-2028]</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the considered WICF refrigeration systems. In accordance with OMB's guidelines on regulatory analysis, n61 DOE calculated NPV using both a 7-percent and a 3-percent real discount rate. Table V-30 shows the consumer NPV results with impacts counted over the lifetime of equipment purchased in 2020-2049.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U.S. Office of Management and Budget, "Circular A-4: Regulatory Analysis," section E, (Sept. 17, 2003) (Available at: </w:t>
      </w:r>
      <w:hyperlink r:id="rId67"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V-30--Cumulative Net Present Value of Consumer Benefits for WICF</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Systems Shipped in 2020-2049</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V-31. The impacts are counted over the lifetime of equipment purchased in 2020-2028.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V-31--Cumulative Net Present Value of Consumer Benefits for WICF</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Systems; Nine Years of Shipments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[2020-2028]</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reflect the use of a constant trend to estimate the change in price for the considered WICF refrigeration systems over the analysis period (see section IV.F). DOE also conducted a sensitivity analysis that considered one scenario with an increasing price trend and one scenario with a decreasing price trend. The results of these alternative cases are presented in appendix 10B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WICF refrigeration systems to reduce energy bills for consumers of those equipment,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(2020-2025),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suggest that the proposed standards are likely to have a negligible impact on the net demand for labor in </w:t>
      </w:r>
      <w:r>
        <w:rPr>
          <w:rFonts w:ascii="arial" w:eastAsia="arial" w:hAnsi="arial" w:cs="arial"/>
          <w:b/>
          <w:i w:val="0"/>
          <w:strike w:val="0"/>
          <w:noProof w:val="0"/>
          <w:color w:val="000000"/>
          <w:position w:val="0"/>
          <w:sz w:val="20"/>
          <w:u w:val="none"/>
          <w:vertAlign w:val="baseline"/>
        </w:rPr>
        <w:t> [*63035] </w:t>
      </w:r>
      <w:r>
        <w:rPr>
          <w:rFonts w:ascii="arial" w:eastAsia="arial" w:hAnsi="arial" w:cs="arial"/>
          <w:b w:val="0"/>
          <w:i w:val="0"/>
          <w:strike w:val="0"/>
          <w:noProof w:val="0"/>
          <w:color w:val="000000"/>
          <w:position w:val="0"/>
          <w:sz w:val="20"/>
          <w:u w:val="none"/>
          <w:vertAlign w:val="baseline"/>
        </w:rPr>
        <w:t xml:space="preserve"> the economy. The net change in jobs is so small that it would be imperceptible in national labor statistics and might be offset by other, unanticipated effects on employment. Chapter 16 of the NOPR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testing conducted in support of this proposed rule, discussed in section IV.C.1. of thisdocument, DOE has tentatively concluded that the proposed standards would not reduce the utility or performance of the WICF refrigeration systems under consideration in this rulemaking. Manufacturers of these equipment currently offer units with an efficiency level that that meets or exceeds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whether there are features or attributes of the more energy-efficient WICF refrigeration systems that manufacturers would produce to meet the standards in this proposed rule that might affect how they would be used by consumers. DOE requests comment specifically on how any such effects should be weighed in the choice of standards for the final rule. This is identified as Issue 15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III.E.e,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 To assist the Attorney General in making this determination, DOE has provided DOJ with copies of this NOPR and the accompanying TSD for review. DOE will consider DOJ's comments on the proposed rule in determining whether to proceed to a final rule to adopt standards for the equipment at issue. DOE will publish and respond to DOJ's comments in that document.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these potential impacts.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NOPR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resulting from the proposed standards for the considered WICF refrigeration systems is expected to yield environmental benefits in the form of reduced emissions of air pollutants and greenhouse gases. Table V-32 provides DOE's estimate of cumulative emissions reductions expected to result from the TSLs considered in this rulemaking. The table includes both power sector emissions and upstream emissions. The emissions were calculated using the multipliers discussed in section IV.K. DOE reports annual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V-32--Cumulative Emissions Reduction for WICF Refrigeration Systems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2020-2049</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CO2eq is the quantity of CO2 that would have the same global warming potential (GWP). </w:t>
      </w:r>
      <w:r>
        <w:rPr>
          <w:rFonts w:ascii="arial" w:eastAsia="arial" w:hAnsi="arial" w:cs="arial"/>
          <w:b/>
          <w:i w:val="0"/>
          <w:strike w:val="0"/>
          <w:noProof w:val="0"/>
          <w:color w:val="000000"/>
          <w:position w:val="0"/>
          <w:sz w:val="20"/>
          <w:u w:val="none"/>
          <w:vertAlign w:val="baseline"/>
        </w:rPr>
        <w:t> [*63036]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each of the considered TSLs for the considered WICF refrigeration systems. As discussed in section IV.L of this document, for CO[2], DOE used the most recent values for the SCC developed by an interagency process. The four sets of SCC values for CO[2] emissions reductions in 2015 resulting from that process (expressed in 2015] are represented by $ 12.4/metric ton (the average value from a distribution that uses a 5-percent discount rate), $ 40.6/metric ton (the average value from a distribution that uses a 3-percent discount rate), $ 63.2/metric ton (the average value from a distribution that uses a 2.5-percent discount rate), and $ 118/metric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V-33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16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Products Shipped in 2020-2049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5,097.6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3,889.9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1,764.7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2,799.2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5,379.8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$ 12.4, $ 40.6, $ 63.2, and $ 118 per metric ton (2015].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DOE is part of the Interagency Working Group ("IWG") on the Social Cost of Carbon and as such, will work with other Federal agencies to continue to review its estimates for the monetary value of reductions in CO[2] and other GHG emissions. This ongoing review will consider the comments on this subject that are part of the public record for this and other rulemakings, as well as other methodological assumptions and issues. It will also consider on-going input from the National Academies of Sciences, Engineering and Medicine, who recently provided interim recommendations to the IWG for enhancing its presentation of uncertainty regarding these estimates and who will be providing a more comprehensive report in early 2017. Consistent with DOE's legal obligations, and taking into account the uncertainty involved with this particular issue, DOE has included in this proposed rule the most recent values and analyses using the recommendations from the IWG.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WICF refrigeration systems. The dollar-per-ton values that DOE used are discussed in section IV.L of this document. Table V-34 presents the cumulative present values for NO[X] emissions for each TSL calculated using 7-percent and 3-percent discount rates. This table presents values that use the low dollar-per-ton values, which reflect DOE's primary estimate. Results that reflect the range of NO[X] dollar-per-ton values are presented in Table V-36.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SCC-related values (including social cost of N2O and methane) did not play a direct role in influencing the level of efficiency proposed in this document, DOE notes that environmental benefits that flow from these values are used to support DOE's decisions on efficiency. DOE also notes that their relationship to the projected energy savings that would accrue from the proposed standards is a positive one. In other words, as the level of efficiency--as determined under DOE's analysis independent of the separate examination of the SCC impacts--increases, so too does the level of potential benefits with respect to GHG emissions. Accordingly, the greenhouse gas related data project potential benefits that are separate but additive to those that were independently derived from DOE's examination of the consumer benefits of </w:t>
      </w:r>
      <w:r>
        <w:rPr>
          <w:rFonts w:ascii="arial" w:eastAsia="arial" w:hAnsi="arial" w:cs="arial"/>
          <w:b/>
          <w:i w:val="0"/>
          <w:strike w:val="0"/>
          <w:noProof w:val="0"/>
          <w:color w:val="000000"/>
          <w:position w:val="0"/>
          <w:sz w:val="20"/>
          <w:u w:val="none"/>
          <w:vertAlign w:val="baseline"/>
        </w:rPr>
        <w:t> [*63037] </w:t>
      </w:r>
      <w:r>
        <w:rPr>
          <w:rFonts w:ascii="arial" w:eastAsia="arial" w:hAnsi="arial" w:cs="arial"/>
          <w:b w:val="0"/>
          <w:i w:val="0"/>
          <w:strike w:val="0"/>
          <w:noProof w:val="0"/>
          <w:color w:val="000000"/>
          <w:position w:val="0"/>
          <w:sz w:val="20"/>
          <w:u w:val="none"/>
          <w:vertAlign w:val="baseline"/>
        </w:rPr>
        <w:t xml:space="preserve"> the potential standard level considered in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V-34--Estimates of Present Value of NO[X] Emissions Reduction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WICF Refrigeration Systems Shipped in 2020-2049</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V-35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2015 values in the four sets of SCC values discussed.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 ton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 ton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 ton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 ton</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7% discount rate added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 ton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 ton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 ton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 ton</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SCC case values represent the global SCC in 2015, in 2015$, for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equipment shipped in 2020 to 2049. Because CO[2] emissions have a very long residence </w:t>
      </w:r>
      <w:r>
        <w:rPr>
          <w:rFonts w:ascii="arial" w:eastAsia="arial" w:hAnsi="arial" w:cs="arial"/>
          <w:b/>
          <w:i w:val="0"/>
          <w:strike w:val="0"/>
          <w:noProof w:val="0"/>
          <w:color w:val="000000"/>
          <w:position w:val="0"/>
          <w:sz w:val="20"/>
          <w:u w:val="none"/>
          <w:vertAlign w:val="baseline"/>
        </w:rPr>
        <w:t> [*63038] </w:t>
      </w:r>
      <w:r>
        <w:rPr>
          <w:rFonts w:ascii="arial" w:eastAsia="arial" w:hAnsi="arial" w:cs="arial"/>
          <w:b w:val="0"/>
          <w:i w:val="0"/>
          <w:strike w:val="0"/>
          <w:noProof w:val="0"/>
          <w:color w:val="000000"/>
          <w:position w:val="0"/>
          <w:sz w:val="20"/>
          <w:u w:val="none"/>
          <w:vertAlign w:val="baseline"/>
        </w:rPr>
        <w:t xml:space="preserve"> time in the atmosphere, n62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The atmospheric lifetime of CO[2] is estimated of the order of 30-95 years. Jacobson, MZ, "Correction to Control of fossil-fuel particulate black carbon and organic matter, possibly the most effective method of slowing global warming,' " 110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considering new or amended energy conservation standards, the standards that DOE adopts for any type (or class) of covered equipment must be designed to achieve the maximum improvement in energy efficiency that the Secretary determines is technologically feasible and economically justified. See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considered the impacts of adopting the proposed standards for the specified WICF refrigeration systems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the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WICF Refrigeration System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V-36 and Table V-37 summarize the quantitative impacts estimated for each TSL for the considered WICF refrigeration systems. The national impacts are measured over the lifetime of these WICF refrigeration systems purchased in the 30-year period that begins in the anticipated year of compliance with the proposed standards (2020-2049). The energy savings, emissions reductions, and value of emissions reductions refer to full-fuel-cycle results. The efficiency levels contained in each TSL are described in section V.A of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25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V-36--Summary of Analytical Results for WICF Refrigeration Systems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TSLs: National Impacts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1699.5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126.2</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 to 1.41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 to 3.89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 to 5.38.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 **</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 to 109.7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133.1 to 303.4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184.0 to 419.6.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(2015$</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 to 44.3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 to 122.6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 to 169.6.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(2015$</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2520" w:type="dxa"/>
            <w:tcBorders>
              <w:right w:val="nil"/>
            </w:tcBorders>
          </w:tcPr>
          <w:p/>
        </w:tc>
        <w:tc>
          <w:tcPr>
            <w:tcW w:w="252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V-37--Summary of Analytical Results for WICF Refrigeration Systems</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TSLs: Manufacturer and Consumer Impacts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r>
      <w:tr>
        <w:tblPrEx>
          <w:tblW w:w="0" w:type="auto"/>
          <w:jc w:val="center"/>
          <w:tblLayout w:type="fixed"/>
          <w:tblCellMar>
            <w:left w:w="108" w:type="dxa"/>
            <w:right w:w="108" w:type="dxa"/>
          </w:tblCellMar>
        </w:tblPrEx>
        <w:trPr>
          <w:jc w:val="center"/>
        </w:trPr>
        <w:tc>
          <w:tcPr>
            <w:tcW w:w="8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 to 99.1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 to 97.7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 to 95.3.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 99.7)</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to (0.6)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 to (2.0)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 to (4.4).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8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(CU-Only)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(CU-Only)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(Field Paired)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(Field Paired)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(UC-Only)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(UC-Only)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8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(CU-Only)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(CU-Only)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(Field Paired)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(Field Paired)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(UC-Only)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(UC-Only)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8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(CU-Only)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(CU-Only)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(Field Paired)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(Field Paired)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(UC-Only)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(UC-Only)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 values. The entry "n.a." means not applicable because there is no change in the standard at certain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CU-Only: Condensing unit-only. This analysis evaluates standard levels applied to a condensing unit distributed in commerce without a designated companion unit cooler for a scenario in which a new condensing unit is installed to replace a failed condensing unit, but the existing unit cooler is not replaced. See section IV.F.1.b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FP: Field-paired unit cooler and condensing unit. This analysis evaluates standard levels applied to a condensing unit distributed in commerce without a designated companion unit cooler for a scenario in which both a new condensing unit and a new unit cooler are installed. See section IV.F.1.a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UC-Only: Unit cooler only. This analysis evaluates standard levels applied to a unit cooler distributed in commerce without a designated companion condensing unit, either dedicated or multiplex, for a scenario in which a new unit cooler is installed to replace a failed unit cooler, but the existing condensing unit is not replaced. See section IV.F.1.c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this NOPR, DOE is examining the impacts of unit coolers (UC.M and UC.L) combined with medium temperature dedicated condensing equipment (DC.M.I and DC.M.O), but DOE is not considering establishing standards for the latter equipment, as they are covered by the 2014 final rule standards that were not vacated by the Fifth Circuit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different standards, DOE first considered TSL 3, which represents the max-tech efficiency levels. TSL 3 would save an estimated 0.86 quads of energy, an amount DOE considers significant. Under TSL 3, the NPV of consumer benefit would be $ 1.8 billion using a discount rate of 7 percent, and $ 4.3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54.4 Mt of CO[2], 31.7 thousand tons of SO[2], 97.7 thousand tons of NO[X], 0.012 tons of Hg, 232.1 thousand tons of CH[4,] and 0.7 thousand tons of N[2] O. The estimated monetary value of the CO[2] emissions reduction at TSL 3 ranges from $ 0.39 billion to $ 5.38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the average LCC impact for low-temperature dedicated condensing units is a savings of $ 1,171 for DC.L.I, $ 3,148 for DC.L.O for the condensing unit-only; $ 1,820 for DC.L.I, $ 3,294 for DC.L.O for field-paired equipment. The average LCC impact for low-temperature unit coolers (UC.L) is a savings of $ 156 and $ 324 when connected to indoor and outdoor low-temperature dedicated condensing units, respectively, and $ 97 when connected to low-temperature multiplex condensing equipment. The average LCC impact for medium-temperature unit coolers (UC.M) is a savings of $ 96 and $ 99 when connected to indoor and outdoor medium-temperature dedicated condensing units, respectively, and $ 84 when connected to medium-temperature multiplex condensing equipment. The simple payback period impact for low-temperature dedicated condensing units is 1.2 years for DC.L.I and, 2.1 years for DC.L.O for the condensing unit-only; 1.5 years for DC.L.I and, 1.0 years for </w:t>
      </w:r>
      <w:r>
        <w:rPr>
          <w:rFonts w:ascii="arial" w:eastAsia="arial" w:hAnsi="arial" w:cs="arial"/>
          <w:b/>
          <w:i w:val="0"/>
          <w:strike w:val="0"/>
          <w:noProof w:val="0"/>
          <w:color w:val="000000"/>
          <w:position w:val="0"/>
          <w:sz w:val="20"/>
          <w:u w:val="none"/>
          <w:vertAlign w:val="baseline"/>
        </w:rPr>
        <w:t> [*63040] </w:t>
      </w:r>
      <w:r>
        <w:rPr>
          <w:rFonts w:ascii="arial" w:eastAsia="arial" w:hAnsi="arial" w:cs="arial"/>
          <w:b w:val="0"/>
          <w:i w:val="0"/>
          <w:strike w:val="0"/>
          <w:noProof w:val="0"/>
          <w:color w:val="000000"/>
          <w:position w:val="0"/>
          <w:sz w:val="20"/>
          <w:u w:val="none"/>
          <w:vertAlign w:val="baseline"/>
        </w:rPr>
        <w:t xml:space="preserve"> DC.L.O for field-paired equipment. The simple payback period for low-temperature unit coolers (UC.L) is 4.6 years and 4.3 years when connected to indoor and outdoor low-temperature dedicated condensing units, respectively, and 7.3 years when connected to low-temperature multiplex condensing equipment. The simple payback period for medium-temperature unit coolers (UC.M) is 1.8 years and 1.3 years when connected to indoor and outdoor medium-temperature dedicated condensing units, respectively, and 2.9 years when connected to medium-temperature multiplex condensing equipment. The fraction of consumers experiencing a net LCC cost is zero percent for low-temperature dedicated condensing units DC.L.I and DC.L.O for the condensing unit-only; and zero percent for DC.L.I and DC.L.O for field-paired equipment. The fraction of consumers experiencing a net LCC cost for low-temperature unit coolers (UC.L) is 2 percent when connected to indoor and outdoor low-temperature dedicated condensing units, respectively, and 42 percent when connected to low-temperature multiplex condensing equipment. The fraction of consumers experiencing a net LCC cost for medium-temperature unit coolers (UC.M) is 1 percent and zero percent when connected to indoor and outdoor medium-temperature dedicated condensing units, respectively, and 7 percent when connected to medium-temperature multiplex condensing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-$ 14.8 million to -$ 4.4 million, which corresponds to a change of -14.8 percent and -4.4 percent, respectively. DOE estimates that compliance with TSL 3 will require a total industry investment of $ 16.2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TSL 3 standards are consistent with the unanimous recommendations submitted by the Working Group and approved by the ASRAC. (See: Term Sheet at EERE-2015-BT-STD-0016-0056, recommendation #5) DOE has encouraged the negotiation of proposed standard levels, in accordance with the FACA and the NRA, as a means for interested parties, representing diverse points of view, to analyze and recommend energy conservation standards to DOE. Such negotiations may often expedite the rulemaking process. In addition, standard levels recommended through a negotiation may increase the likelihood for regulatory compliance, while decreasing the risk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tentatively concluded that at TSL 3 for the considered WICF refrigeration systems, the benefits of energy savings, positive NPV of consumer benefits, emission reductions, the estimated monetary value of the emissions reductions, and positive average LCC savings would outweigh the negative impacts on some consumers and on manufacturers. Accordingly, the Secretary has tentatively concluded that TSL 3 would offer the maximum improvement in efficiency that is technologically feasible and economically justified, and would result in the significant conservation of energy. DOE's conclusion is further supported by, but does not depend on, the benefits from the reduction of greenhouse gases projected to occur with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considerations, DOE proposes to adopt the energy conservation standards for WICF refrigeration systems at TSL 3. The proposed energy conservation standards for the considered WICF refrigeration systems, which are expressed as AWEF, are shown in Table V-38.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V-38--Proposed Energy Conservation Standards for WICF Refrigeration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AWEF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(Cnet)*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(Btu/W-h)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&lt;15,500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 * 10&lt;-5&gt; * qnet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Coolers--Low-Temperature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15,500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Coolers--Medium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 * 10&lt;-5&gt; * qnet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System--Low-Temperature,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9.091 * 10&lt;-5&gt; * qnet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System--Low-Temperature,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w:t>
            </w: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qnet is net capacity as determined and certified pursuant </w:t>
      </w:r>
      <w:hyperlink r:id="rId16" w:history="1">
        <w:r>
          <w:rPr>
            <w:rFonts w:ascii="arial" w:eastAsia="arial" w:hAnsi="arial" w:cs="arial"/>
            <w:b w:val="0"/>
            <w:i/>
            <w:strike w:val="0"/>
            <w:noProof w:val="0"/>
            <w:color w:val="0077CC"/>
            <w:position w:val="0"/>
            <w:sz w:val="20"/>
            <w:u w:val="single"/>
            <w:vertAlign w:val="baseline"/>
          </w:rPr>
          <w:t>10 CFR 431.304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net benefit is the sum of: (1) The annualized national economic value (expressed in 2015] of the benefits from operating equipment that meet the proposed standards (consisting primarily of operating cost savings from using less energy, minus increases in equipment purchase costs, and (2) the annualized monetary value of the benefits of CO[2] and NO[X] emission reductions.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V-39 shows the annualized values for the considered WICF refrigeration systems under TSL 3, expressed in 2015$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7-percent discount rate for benefits and costs other than CO[2] reduction (for which DOE used a 3-percent discount rate along with the average SCC series that has a value of $ 40.6/t in 2015), n64 the estimated cost of the standards proposed in this rule is $ 43.9 million per year in increased equipment costs, while the estimated annual benefits are $ 217.9 million in reduced equipment operating costs, $ 98.4 million in CO[2] reductions, and </w:t>
      </w:r>
      <w:r>
        <w:rPr>
          <w:rFonts w:ascii="arial" w:eastAsia="arial" w:hAnsi="arial" w:cs="arial"/>
          <w:b/>
          <w:i w:val="0"/>
          <w:strike w:val="0"/>
          <w:noProof w:val="0"/>
          <w:color w:val="000000"/>
          <w:position w:val="0"/>
          <w:sz w:val="20"/>
          <w:u w:val="none"/>
          <w:vertAlign w:val="baseline"/>
        </w:rPr>
        <w:t> [*63041] </w:t>
      </w:r>
      <w:r>
        <w:rPr>
          <w:rFonts w:ascii="arial" w:eastAsia="arial" w:hAnsi="arial" w:cs="arial"/>
          <w:b w:val="0"/>
          <w:i w:val="0"/>
          <w:strike w:val="0"/>
          <w:noProof w:val="0"/>
          <w:color w:val="000000"/>
          <w:position w:val="0"/>
          <w:sz w:val="20"/>
          <w:u w:val="none"/>
          <w:vertAlign w:val="baseline"/>
        </w:rPr>
        <w:t xml:space="preserve"> $ 7.4 million in reduced NO[X] emissions. In this case, the net benefit amounts to $ 280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DOE used a 3-percent discount rate because the SCC values for the series used in the calculation were derived using a 3-percent discount rate (see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that has a value of $ 40.6/t in 2015, the estimated cost of the proposed standards is $ 45.9 million per year in increased equipment costs, while the estimated annual benefits are $ 283.3 million in reduced operating costs, $ 98.4 million in CO[2] reductions, and $ 10.3 million in reduced NO[X] emissions. In this case, the net benefit amounts to $ 346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V-39--Annualized Benefits and Costs of Proposed Standards (TSL 3)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WICF Refrigeration Systems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 to 525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 to 493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 to 571.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 to 593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 to 553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 to 656.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 to 481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 to 449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 to 527.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 to 548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to 507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 to 609.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WICF refrigeration systems shipped in 2020-2049. These results include benefits to consumers which accrue after 2049 from the equipment purchased in 2020-2049.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2015$,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18"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For the Primary Estimate and Low Net Benefits Estimate, DOE used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a 3-percent discount rate ($ 40.6/t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set forth in this NOPR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There are external benefits resulting from improved energy efficiency of appliances and equipment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w:t>
      </w:r>
      <w:r>
        <w:rPr>
          <w:rFonts w:ascii="arial" w:eastAsia="arial" w:hAnsi="arial" w:cs="arial"/>
          <w:b/>
          <w:i w:val="0"/>
          <w:strike w:val="0"/>
          <w:noProof w:val="0"/>
          <w:color w:val="000000"/>
          <w:position w:val="0"/>
          <w:sz w:val="20"/>
          <w:u w:val="none"/>
          <w:vertAlign w:val="baseline"/>
        </w:rPr>
        <w:t> [*63042] </w:t>
      </w:r>
      <w:r>
        <w:rPr>
          <w:rFonts w:ascii="arial" w:eastAsia="arial" w:hAnsi="arial" w:cs="arial"/>
          <w:b w:val="0"/>
          <w:i w:val="0"/>
          <w:strike w:val="0"/>
          <w:noProof w:val="0"/>
          <w:color w:val="000000"/>
          <w:position w:val="0"/>
          <w:sz w:val="20"/>
          <w:u w:val="none"/>
          <w:vertAlign w:val="baseline"/>
        </w:rPr>
        <w:t xml:space="preserve"> attempts to quantify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proposed regulatory action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68"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69"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70"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71"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manufacturer of a walk-in cooler or walk-in freezer is any person who: (1) Manufactures a component of a walk-in cooler or walk-in freezer that affects energy consumption, including, but not limited to, refrigeration systems, doors, lights, windows, or walls; or (2) manufactures or assembles the complete walk-in cooler or walk-in freezer. </w:t>
      </w:r>
      <w:hyperlink r:id="rId49" w:history="1">
        <w:r>
          <w:rPr>
            <w:rFonts w:ascii="arial" w:eastAsia="arial" w:hAnsi="arial" w:cs="arial"/>
            <w:b w:val="0"/>
            <w:i/>
            <w:strike w:val="0"/>
            <w:noProof w:val="0"/>
            <w:color w:val="0077CC"/>
            <w:position w:val="0"/>
            <w:sz w:val="20"/>
            <w:u w:val="single"/>
            <w:vertAlign w:val="baseline"/>
          </w:rPr>
          <w:t>10 CFR 431.302</w:t>
        </w:r>
      </w:hyperlink>
      <w:r>
        <w:rPr>
          <w:rFonts w:ascii="arial" w:eastAsia="arial" w:hAnsi="arial" w:cs="arial"/>
          <w:b w:val="0"/>
          <w:i w:val="0"/>
          <w:strike w:val="0"/>
          <w:noProof w:val="0"/>
          <w:color w:val="000000"/>
          <w:position w:val="0"/>
          <w:sz w:val="20"/>
          <w:u w:val="none"/>
          <w:vertAlign w:val="baseline"/>
        </w:rPr>
        <w:t>. DOE considers manufacturers of refrigeration system components (referred to as WICF refrigeration manufacturers) and assemblers of the complete walk-in (or installers) separately for this Regulatory Flexibility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proposes to set energy conservation standards for seven equipment classes of WICF refrigeration systems. Manufacturers of WICF refrigeration system components are responsible for ensuring the compliance of the components to the proposed standard. WICF refrigeration manufacturers are required to certify to DOE the compliance of the components they manufacture or import. DOE used the SBA's small business size standards to determine whether any small WICF refrigeration manufacturers would be subject to the requirements of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13 CFR part 121. WICF refrigeration manufacturing is classified under NAICS 333415, "Air-Conditioning and Warm Air Heating Equipment and Commercial and Industrial Refrigeration Equipment Manufacturing." The SBA sets a threshold of 1,250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does not propose new or amended energy conservation standards that are measured in terms of the performance of the complete walk-in cooler or freezer. Manufacturers of complete walk-ins (which may be on-site installers) assemble certified components that have been previously tested and rated, such as panels, doors, and refrigeration systems, to complete the walk-in on-site. However, they are not required to certify compliance of their installations to DOE for energy conservation standards. Installers of complete walk-ins are categorized under NAICS 238220, which covers "Commercial Refrigeration System Installation." SBA has set a revenue threshold of $ 15 million or less for an entity to be considered small for this category. However, given the lack of publicly available revenue information for walk-in assemblers and installers, DOE chose to use a threshold of 1,250 employees or less to be small in order to be consistent with the threshold for WICF component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thresholds, DOE present the following IRFA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This Action Is Being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(codified as </w:t>
      </w:r>
      <w:hyperlink r:id="rId1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as codified) established the Energy Conservation Program for Certain Industrial Equipment, a program covering certain industrial equipment, which includes the refrigeration systems </w:t>
      </w:r>
      <w:r>
        <w:rPr>
          <w:rFonts w:ascii="arial" w:eastAsia="arial" w:hAnsi="arial" w:cs="arial"/>
          <w:b/>
          <w:i w:val="0"/>
          <w:strike w:val="0"/>
          <w:noProof w:val="0"/>
          <w:color w:val="000000"/>
          <w:position w:val="0"/>
          <w:sz w:val="20"/>
          <w:u w:val="none"/>
          <w:vertAlign w:val="baseline"/>
        </w:rPr>
        <w:t> [*63043] </w:t>
      </w:r>
      <w:r>
        <w:rPr>
          <w:rFonts w:ascii="arial" w:eastAsia="arial" w:hAnsi="arial" w:cs="arial"/>
          <w:b w:val="0"/>
          <w:i w:val="0"/>
          <w:strike w:val="0"/>
          <w:noProof w:val="0"/>
          <w:color w:val="000000"/>
          <w:position w:val="0"/>
          <w:sz w:val="20"/>
          <w:u w:val="none"/>
          <w:vertAlign w:val="baseline"/>
        </w:rPr>
        <w:t xml:space="preserve"> used in walk-ins that are the subject of this rulemaking--low-temperature dedicated condensing systems and low and medium temperature unit coolers. (</w:t>
      </w:r>
      <w:hyperlink r:id="rId10" w:history="1">
        <w:r>
          <w:rPr>
            <w:rFonts w:ascii="arial" w:eastAsia="arial" w:hAnsi="arial" w:cs="arial"/>
            <w:b w:val="0"/>
            <w:i/>
            <w:strike w:val="0"/>
            <w:noProof w:val="0"/>
            <w:color w:val="0077CC"/>
            <w:position w:val="0"/>
            <w:sz w:val="20"/>
            <w:u w:val="single"/>
            <w:vertAlign w:val="baseline"/>
          </w:rPr>
          <w:t>42 U.S.C. 6311(1)(G)</w:t>
        </w:r>
      </w:hyperlink>
      <w:r>
        <w:rPr>
          <w:rFonts w:ascii="arial" w:eastAsia="arial" w:hAnsi="arial" w:cs="arial"/>
          <w:b w:val="0"/>
          <w:i w:val="0"/>
          <w:strike w:val="0"/>
          <w:noProof w:val="0"/>
          <w:color w:val="000000"/>
          <w:position w:val="0"/>
          <w:sz w:val="20"/>
          <w:u w:val="none"/>
          <w:vertAlign w:val="baseline"/>
        </w:rPr>
        <w:t>) EPCA, as amended, prescribed energy conservation standards for these equipment (</w:t>
      </w:r>
      <w:hyperlink r:id="rId12" w:history="1">
        <w:r>
          <w:rPr>
            <w:rFonts w:ascii="arial" w:eastAsia="arial" w:hAnsi="arial" w:cs="arial"/>
            <w:b w:val="0"/>
            <w:i/>
            <w:strike w:val="0"/>
            <w:noProof w:val="0"/>
            <w:color w:val="0077CC"/>
            <w:position w:val="0"/>
            <w:sz w:val="20"/>
            <w:u w:val="single"/>
            <w:vertAlign w:val="baseline"/>
          </w:rPr>
          <w:t>42 U.S.C. 6313(f)</w:t>
        </w:r>
      </w:hyperlink>
      <w:r>
        <w:rPr>
          <w:rFonts w:ascii="arial" w:eastAsia="arial" w:hAnsi="arial" w:cs="arial"/>
          <w:b w:val="0"/>
          <w:i w:val="0"/>
          <w:strike w:val="0"/>
          <w:noProof w:val="0"/>
          <w:color w:val="000000"/>
          <w:position w:val="0"/>
          <w:sz w:val="20"/>
          <w:u w:val="none"/>
          <w:vertAlign w:val="baseline"/>
        </w:rPr>
        <w:t xml:space="preserve">). In addition, EPCA required DOE to establish performance-based standards for walk-in coolers and freezers that achieve the maximum improvement in energy that the Secretary finds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6313(f)(4)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Objectives of, and Legal Basis for,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elsewhere in this document, DOE published a final rule prescribing performance-based energy conservation standards for walk-ins manufactured on or after June 5, 2017. </w:t>
      </w:r>
      <w:hyperlink r:id="rId26" w:history="1">
        <w:r>
          <w:rPr>
            <w:rFonts w:ascii="arial" w:eastAsia="arial" w:hAnsi="arial" w:cs="arial"/>
            <w:b w:val="0"/>
            <w:i/>
            <w:strike w:val="0"/>
            <w:noProof w:val="0"/>
            <w:color w:val="0077CC"/>
            <w:position w:val="0"/>
            <w:sz w:val="20"/>
            <w:u w:val="single"/>
            <w:vertAlign w:val="baseline"/>
          </w:rPr>
          <w:t>79 FR 32050</w:t>
        </w:r>
      </w:hyperlink>
      <w:r>
        <w:rPr>
          <w:rFonts w:ascii="arial" w:eastAsia="arial" w:hAnsi="arial" w:cs="arial"/>
          <w:b w:val="0"/>
          <w:i w:val="0"/>
          <w:strike w:val="0"/>
          <w:noProof w:val="0"/>
          <w:color w:val="000000"/>
          <w:position w:val="0"/>
          <w:sz w:val="20"/>
          <w:u w:val="none"/>
          <w:vertAlign w:val="baseline"/>
        </w:rPr>
        <w:t xml:space="preserve"> (June 3, 2014). Those standards applied to the main components of a walk-in: Refrigeration systems, panels, and doors. Also as discussed earlier in this document, a legal challenge was filed to that rule, which resulted in a settlement agreement and court order in which the Fifth Circuit Court of Appeals vacated six refrigeration system standards established in that rule--(1) the two energy conservation standards applicable to multiplex condensing refrigeration systems (re-named unit coolers for purposes of this rule) operating at medium and low temperatures; and (2) the four energy conservation standards applicable to dedicated condensing refrigeration systems operating at low temperatures. This proposal, which was the result of a months-long negotiated rulemaking arising from the settlement agreement, is consistent with the Term Sheet developed as part of that negotiated rulemaking and would, if finalized, adopt the agreed-upon standards contained in that Term Sheet for the six classes of refrigeration systems. The proposal also examines the potential impacts on walk-in installers.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its market survey, DOE used available public information to identify small WICF refrigeration component manufacturers. DOE's research involved industry trade association membership directories (including those maintained by AHRI n65 and NAFEM), n66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SBA Database), n67 individual company Web sites,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Dunn and Bradstreet reports n68 and Hoovers reports) n69 to create a list of companies that manufacture or sell equipment covered by this rulemaking. DOE also asked stakeholders and industry representatives if they were aware of any other small WICF refrigeration component manufacturers during manufacturer interviews conducted for the June 2014 final rule and at DOE public meetings. DOE reviewed publicly-available data and contacted companies on its list, as necessary, to determine whether they met the SBA's definition of a small business manufacturer of WICF refrigeration systems. DOE screened out companies that do not offer equipment covered by this rulemaking, do not meet the definition of a "small business," or are foreign-owned.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See </w:t>
      </w:r>
      <w:hyperlink r:id="rId72" w:history="1">
        <w:r>
          <w:rPr>
            <w:rFonts w:ascii="arial" w:eastAsia="arial" w:hAnsi="arial" w:cs="arial"/>
            <w:b w:val="0"/>
            <w:i/>
            <w:strike w:val="0"/>
            <w:noProof w:val="0"/>
            <w:color w:val="0077CC"/>
            <w:position w:val="0"/>
            <w:sz w:val="20"/>
            <w:u w:val="single"/>
            <w:vertAlign w:val="baseline"/>
          </w:rPr>
          <w:t>www.ahridirectory.org/ahriDirectory/pages/home.aspx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See </w:t>
      </w:r>
      <w:hyperlink r:id="rId73" w:history="1">
        <w:r>
          <w:rPr>
            <w:rFonts w:ascii="arial" w:eastAsia="arial" w:hAnsi="arial" w:cs="arial"/>
            <w:b w:val="0"/>
            <w:i/>
            <w:strike w:val="0"/>
            <w:noProof w:val="0"/>
            <w:color w:val="0077CC"/>
            <w:position w:val="0"/>
            <w:sz w:val="20"/>
            <w:u w:val="single"/>
            <w:vertAlign w:val="baseline"/>
          </w:rPr>
          <w:t>http://www.nafem.org/find-members/MemberDirectory.aspx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See </w:t>
      </w:r>
      <w:hyperlink r:id="rId74" w:history="1">
        <w:r>
          <w:rPr>
            <w:rFonts w:ascii="arial" w:eastAsia="arial" w:hAnsi="arial" w:cs="arial"/>
            <w:b w:val="0"/>
            <w:i/>
            <w:strike w:val="0"/>
            <w:noProof w:val="0"/>
            <w:color w:val="0077CC"/>
            <w:position w:val="0"/>
            <w:sz w:val="20"/>
            <w:u w:val="single"/>
            <w:vertAlign w:val="baseline"/>
          </w:rPr>
          <w:t>http://dsbs.sba.gov/dsbs/search/dsp_dsbs.cfm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See </w:t>
      </w:r>
      <w:hyperlink r:id="rId75" w:history="1">
        <w:r>
          <w:rPr>
            <w:rFonts w:ascii="arial" w:eastAsia="arial" w:hAnsi="arial" w:cs="arial"/>
            <w:b w:val="0"/>
            <w:i/>
            <w:strike w:val="0"/>
            <w:noProof w:val="0"/>
            <w:color w:val="0077CC"/>
            <w:position w:val="0"/>
            <w:sz w:val="20"/>
            <w:u w:val="single"/>
            <w:vertAlign w:val="baseline"/>
          </w:rPr>
          <w:t>www.dnb.com/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See </w:t>
      </w:r>
      <w:hyperlink r:id="rId76"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nine WICF refrigeration manufacturers that produce equipment for one or more of the equipment classes analyzed in this proposal. All nine refigeration manufacturers are domestic companies. Two of the nine WICF refrigeration manufacturers are small businesses based on the 1,250 person threshold for NAICS 333415.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was unable to identify any company that operated exclusively as a manufacturer of complete walk-ins. All businesses that were manufacturers of complete walk-ins offered their services as part of a broader range of products and service capabilities. All small business manufacturers of complete walk-ins that DOE identified were on-site installers that also offered HVAC installation or commercial refrigeration equipment installation services. DOE relied on U.S. Census data for NAICS code 238300. The NAICS code aggregates information for "plumbing, heating, and air-conditioning contractors," which includes "refrigeration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2012 U.S. Census "Industry Snapshot" for NAICS code 238220, there are approximately 87,000 plumbing, heating, and air-conditioning contractor establishments in the United States. n70 Based on detailed breakdowns provided in the 2007 U.S. Census, DOE was able to disaggregate the 87,000 business by contractor type. n71 35% of the establishments were exclusively plumbing, sprinkler installation, or steam and piping fitting contractors and were unlikely to provide walk-in installation services. Of these remaining 65% of establishments, DOE estimated that 3,400 to 14,100 provide offer walk-in installation services.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U.S. Census Bureau. Industry Snapshot </w:t>
      </w:r>
      <w:r>
        <w:rPr>
          <w:rFonts w:ascii="arial" w:eastAsia="arial" w:hAnsi="arial" w:cs="arial"/>
          <w:b w:val="0"/>
          <w:i/>
          <w:strike w:val="0"/>
          <w:noProof w:val="0"/>
          <w:color w:val="000000"/>
          <w:position w:val="0"/>
          <w:sz w:val="20"/>
          <w:u w:val="none"/>
          <w:vertAlign w:val="baseline"/>
        </w:rPr>
        <w:t>thedataweb.rm.census.gov/TheDataWeb_HotReport2/econsnapshot/2012/snapshot.hrml?NAICS=238220.</w:t>
      </w:r>
      <w:r>
        <w:rPr>
          <w:rFonts w:ascii="arial" w:eastAsia="arial" w:hAnsi="arial" w:cs="arial"/>
          <w:b w:val="0"/>
          <w:i w:val="0"/>
          <w:strike w:val="0"/>
          <w:noProof w:val="0"/>
          <w:color w:val="000000"/>
          <w:position w:val="0"/>
          <w:sz w:val="20"/>
          <w:u w:val="none"/>
          <w:vertAlign w:val="baseline"/>
        </w:rPr>
        <w:t xml:space="preserve"> (Last accessed July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U.S. Census Bureau. Industyr Statistics Portal </w:t>
      </w:r>
      <w:hyperlink r:id="rId77" w:history="1">
        <w:r>
          <w:rPr>
            <w:rFonts w:ascii="arial" w:eastAsia="arial" w:hAnsi="arial" w:cs="arial"/>
            <w:b w:val="0"/>
            <w:i/>
            <w:strike w:val="0"/>
            <w:noProof w:val="0"/>
            <w:color w:val="0077CC"/>
            <w:position w:val="0"/>
            <w:sz w:val="20"/>
            <w:u w:val="single"/>
            <w:vertAlign w:val="baseline"/>
          </w:rPr>
          <w:t>http://www.census.gov/econ/isp/sampler.php?naicscode=238220&amp;naicslevel=6#</w:t>
        </w:r>
      </w:hyperlink>
      <w:r>
        <w:rPr>
          <w:rFonts w:ascii="arial" w:eastAsia="arial" w:hAnsi="arial" w:cs="arial"/>
          <w:b w:val="0"/>
          <w:i w:val="0"/>
          <w:strike w:val="0"/>
          <w:noProof w:val="0"/>
          <w:color w:val="000000"/>
          <w:position w:val="0"/>
          <w:sz w:val="20"/>
          <w:u w:val="none"/>
          <w:vertAlign w:val="baseline"/>
        </w:rPr>
        <w:t xml:space="preserve"> (Last accessed August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In the August 2016 test procedure NOPR for walk-in coolers and walk-in freezers, DOE estimated a different number of walk-in contractors. </w:t>
      </w:r>
      <w:hyperlink r:id="rId23" w:history="1">
        <w:r>
          <w:rPr>
            <w:rFonts w:ascii="arial" w:eastAsia="arial" w:hAnsi="arial" w:cs="arial"/>
            <w:b w:val="0"/>
            <w:i/>
            <w:strike w:val="0"/>
            <w:noProof w:val="0"/>
            <w:color w:val="0077CC"/>
            <w:position w:val="0"/>
            <w:sz w:val="20"/>
            <w:u w:val="single"/>
            <w:vertAlign w:val="baseline"/>
          </w:rPr>
          <w:t>(81 FR 54926)</w:t>
        </w:r>
      </w:hyperlink>
      <w:r>
        <w:rPr>
          <w:rFonts w:ascii="arial" w:eastAsia="arial" w:hAnsi="arial" w:cs="arial"/>
          <w:b w:val="0"/>
          <w:i w:val="0"/>
          <w:strike w:val="0"/>
          <w:noProof w:val="0"/>
          <w:color w:val="000000"/>
          <w:position w:val="0"/>
          <w:sz w:val="20"/>
          <w:u w:val="none"/>
          <w:vertAlign w:val="baseline"/>
        </w:rPr>
        <w:t xml:space="preserve"> For this Notice, DOE's used more detailed information from the 2007 U.S. Census to improve the estimated number of walk-in contractors. As a result, the range of potential walk-in contractors estimated in this Notice is lower than the range published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Census data from 2012 show that less than 1% of plumbing, heating, and air-conditioning contracting companies have more than 500 or more employees. While the U.S. Census data show that average revenue per establishment is approximately $ 1.7 million, the data provide no indication of what the revenue distribution or the median revenue in the industry might be. Assuming that the plumbing, heating, and air-conditioning employment data are representative of those found with walk-in installer employment numbers, the vast majority of installers are small businesses based on a 1,250-person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two small WICF refrigeration businesses that manufacture refrigeration components used in walk-in applications. One small business focuses on large warehouse refrigeration systems, which are outside the scope of this rulemaking. However, this company offers small capacity units that can be sold to the walk-in market as well. The other small business specializes in building evaporators and unit coolers for a range of refrigeration applications, including the walk-in market. Further, based on manufacturer interviews conducted for the June 2014 final rule, DOE determined that the WICF refrigeration system revenue for this company is small compared to the total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Conversion costs are the primary driver of negative impacts on WICF refrigeration manufacturers. While there will be record keeping expenses associated with certification and compliance requirements, DOE expects the cost to be small relative to the investments necessary to determine which equipment are compliant, to </w:t>
      </w:r>
      <w:r>
        <w:rPr>
          <w:rFonts w:ascii="arial" w:eastAsia="arial" w:hAnsi="arial" w:cs="arial"/>
          <w:b/>
          <w:i w:val="0"/>
          <w:strike w:val="0"/>
          <w:noProof w:val="0"/>
          <w:color w:val="000000"/>
          <w:position w:val="0"/>
          <w:sz w:val="20"/>
          <w:u w:val="none"/>
          <w:vertAlign w:val="baseline"/>
        </w:rPr>
        <w:t> [*63044] </w:t>
      </w:r>
      <w:r>
        <w:rPr>
          <w:rFonts w:ascii="arial" w:eastAsia="arial" w:hAnsi="arial" w:cs="arial"/>
          <w:b w:val="0"/>
          <w:i w:val="0"/>
          <w:strike w:val="0"/>
          <w:noProof w:val="0"/>
          <w:color w:val="000000"/>
          <w:position w:val="0"/>
          <w:sz w:val="20"/>
          <w:u w:val="none"/>
          <w:vertAlign w:val="baseline"/>
        </w:rPr>
        <w:t xml:space="preserve"> redesign non-compliant equipment, to purchase and install new manufacturing line equipment, and to update marketing materials. These conversion costs are described in section IV.J.C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no market share information for small WICF refrigeration manufacturers is publicly-available, DOE relied on company revenue data for the small and large businesses as proxies for market share. For companies that are diversified conglomerates, DOE used revenue figures from the corporate business unit that produced walk-in refrigeration systems.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VI-1--Average Small WICF Refrigeration Manufacturer's Capital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Conversion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manufacturer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TSL3</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Conversion costs are the total investments made over the 3-year compliance period, between the publication of the final rule and the first year of compliance with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proposed standard level, DOE estimates total conversion costs for an average small WICF refrigeration manufacturer to be $ 0.39 million per year over the three-year conversion period. Using revenue figures from Hoovers.com, DOE estimates that conversion costs are less than one percent of total small business revenue over the three-year conversion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estimates that there are approximately 10,000 to 30,000 walk-in installers, and 99% of them are small businesses. Installers of complete walk-ins have been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since 2009, when EPCA's prescriptive standards for walk-in coolers and freezers went into effect. EPCA required that all completed walk-ins must: Have automatic door closers; have strip doors, spring hinged doors, or other method of minimizing infiltration when doors are open; for all interior lights, use light sources with an efficacy of 40 lumens per watt or more; contain wall, ceiling, and door insulation of at least R-25 for coolers and R-32 for freezers; contain floor insulation of at least R-28 for freezers; use doors that have certain features; and use certain types of motors in components of the refrigeration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does not propose to add energy conservation standards that would measure the performance of the complete walk-in and does not introduce new responsibilities on installers. Manufacturers who strictly assemble or install complete walk-ins do not certify compliance to DOE. DOE was unable to identify installer conversion costs that would be likely to occur as a direct result of the proposed standards since these costs are borne by component manufacturers. It is possible installers would have stranded assets in the form of refrigeration components inventory that is not compliant with the proposed standards. However, the WICF market involves a high degree of customization--walk-ins can vary dramatically in size, shape, capacity, and end-user application. This suggests that installers do not generally carry significant refrigeration system inventory. Furthermore, installers will have a conversion period, between the publication date and the compliance date of the final rule, to wind-down component surpluses and these components may be used to repair existing units deployed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number of small WICF refrigeration manufacturers in the industry, data on the market share of those manufacturers, and the conversion costs those manufacturers are likely to incur. Additionally, DOE requests comment on the conversion costs and stranded assets, if any, that installers of walk-ins may incur. This is identified as Issue 16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found no duplication, overlap, or conflict with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rule being proposed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DOE's proposed rule, represented by TSL 3. In reviewing alternatives to the proposed rule, DOE examined energy conservation standards set at lower efficiency levels (there are no levels higher than TSL 3). For all considered efficiency levels, there would be no new responsibilities on assemblers and installers. While TSL 1 and TSL 2 would reduce the impacts on small business WICF refrigeration manufacturers, it would come at the expense of a reduction in energy savings and NPV benefits to consumers. TSL 1 achieves 73 percent lower energy savings and 71 percent less NPV benefits to consumers compared to the energy savings and NPV benefits at TSL 3. TSL 2 achieves 28 percent lower energy savings and 24 percent less NPV benefits to consumers compared to the energy savings and NPV benefits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Setting the standards for the refrigeration systems discussed in this document at the TSL 3 level balances the benefits of the energy savings at TSL 3 with the potential burdens placed on WICF refrigeration manufacturers, including small business manufacturers. Accordingly, because of these results, DOE is not proposing to adopt one of the other TSLs or policy alternatives examined as part of DOE's overall analysis. See discussion in section V (discussing the analyzed TSLs) and chapter 17 of the NOPR TSD (examining policy alternatives to setting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Section 504 of the Department of Energy Organization Act, </w:t>
      </w:r>
      <w:hyperlink r:id="rId78"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xml:space="preserve">,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 </w:t>
      </w:r>
      <w:r>
        <w:rPr>
          <w:rFonts w:ascii="arial" w:eastAsia="arial" w:hAnsi="arial" w:cs="arial"/>
          <w:b/>
          <w:i w:val="0"/>
          <w:strike w:val="0"/>
          <w:noProof w:val="0"/>
          <w:color w:val="000000"/>
          <w:position w:val="0"/>
          <w:sz w:val="20"/>
          <w:u w:val="none"/>
          <w:vertAlign w:val="baseline"/>
        </w:rPr>
        <w:t> [*63045]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WICF refrigeration systems must certify to DOE that their equipment comply with any applicable energy conservation standards. In certifying compliance, manufacturers will be required to test their equipment according to the DOE test procedures for WICF refrigeration systems,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WICF refrigeration systems.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10 CFR part 429, subpart B.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 B, B(1)-(5). The proposed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79"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0"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equipment that are the subject of this proposed rule. States can petition DOE for exemption from such preemption to the extent, and based on criteria, set forth in EPCA. (</w:t>
      </w:r>
      <w:hyperlink r:id="rId24"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82"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8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84"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85"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6"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proposed rule does not contain a Federal intergovernmental mandate, it may require expenditures of $ 100 million or more in any one year by the private sector. Such expenditures may include: (1) Investment in research and development and in capital expenditures by WICF manufacturers in the years between the final rule and the compliance date for the new standards </w:t>
      </w:r>
      <w:r>
        <w:rPr>
          <w:rFonts w:ascii="arial" w:eastAsia="arial" w:hAnsi="arial" w:cs="arial"/>
          <w:b/>
          <w:i w:val="0"/>
          <w:strike w:val="0"/>
          <w:noProof w:val="0"/>
          <w:color w:val="000000"/>
          <w:position w:val="0"/>
          <w:sz w:val="20"/>
          <w:u w:val="none"/>
          <w:vertAlign w:val="baseline"/>
        </w:rPr>
        <w:t> [*63046] </w:t>
      </w:r>
      <w:r>
        <w:rPr>
          <w:rFonts w:ascii="arial" w:eastAsia="arial" w:hAnsi="arial" w:cs="arial"/>
          <w:b w:val="0"/>
          <w:i w:val="0"/>
          <w:strike w:val="0"/>
          <w:noProof w:val="0"/>
          <w:color w:val="000000"/>
          <w:position w:val="0"/>
          <w:sz w:val="20"/>
          <w:u w:val="none"/>
          <w:vertAlign w:val="baseline"/>
        </w:rPr>
        <w:t xml:space="preserve"> and (2) incremental additional expenditures by consumers to purchase higher-efficiency WICF,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84"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NOPR and the TSD for this proposed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87"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3" w:history="1">
        <w:r>
          <w:rPr>
            <w:rFonts w:ascii="arial" w:eastAsia="arial" w:hAnsi="arial" w:cs="arial"/>
            <w:b w:val="0"/>
            <w:i/>
            <w:strike w:val="0"/>
            <w:noProof w:val="0"/>
            <w:color w:val="0077CC"/>
            <w:position w:val="0"/>
            <w:sz w:val="20"/>
            <w:u w:val="single"/>
            <w:vertAlign w:val="baseline"/>
          </w:rPr>
          <w:t>42 U.S.C. 6295(d)</w:t>
        </w:r>
      </w:hyperlink>
      <w:r>
        <w:rPr>
          <w:rFonts w:ascii="arial" w:eastAsia="arial" w:hAnsi="arial" w:cs="arial"/>
          <w:b w:val="0"/>
          <w:i w:val="0"/>
          <w:strike w:val="0"/>
          <w:noProof w:val="0"/>
          <w:color w:val="000000"/>
          <w:position w:val="0"/>
          <w:sz w:val="20"/>
          <w:u w:val="none"/>
          <w:vertAlign w:val="baseline"/>
        </w:rPr>
        <w:t>, (f), and (o), 6313(e), and 6316(a), this proposed rule would establish energy conservation standards for the considered WICF equipment classes that are designed to achieve the maximum improvement in energy efficiency that DOE has determined to be both technologically feasible and economically justified. A full discussion of the alternatives considered by DOE is presented in chapter 17 of the TSD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proposed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88"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89"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0"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1"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2"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proposes energy conservation standards for the considered walk-in refrigeration systems,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hyperlink r:id="rId93" w:history="1">
        <w:r>
          <w:rPr>
            <w:rFonts w:ascii="arial" w:eastAsia="arial" w:hAnsi="arial" w:cs="arial"/>
            <w:b w:val="0"/>
            <w:i/>
            <w:strike w:val="0"/>
            <w:noProof w:val="0"/>
            <w:color w:val="0077CC"/>
            <w:position w:val="0"/>
            <w:sz w:val="20"/>
            <w:u w:val="single"/>
            <w:vertAlign w:val="baseline"/>
          </w:rPr>
          <w:t>http://energy.gov/eere/buildings/downloads/energy-conservation-standards-rulemaking-peer-review-report-0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document. If you plan to attend the public meeting, please notify the Appliance and Equipment Standards Program Staff at (202) 586-6636 or </w:t>
      </w:r>
      <w:hyperlink r:id="rId94" w:history="1">
        <w:r>
          <w:rPr>
            <w:rFonts w:ascii="arial" w:eastAsia="arial" w:hAnsi="arial" w:cs="arial"/>
            <w:b w:val="0"/>
            <w:i/>
            <w:strike w:val="0"/>
            <w:noProof w:val="0"/>
            <w:color w:val="0077CC"/>
            <w:position w:val="0"/>
            <w:sz w:val="20"/>
            <w:u w:val="single"/>
            <w:vertAlign w:val="baseline"/>
          </w:rPr>
          <w:t>Appliance_Standards_Public_Meetings@ee.doe.gov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foreign nationals visiting DOE Headquarters are subject to advance security screening procedures which require advance notice prior to attendance at the public meeting. If a foreign national wishes to participate in </w:t>
      </w:r>
      <w:r>
        <w:rPr>
          <w:rFonts w:ascii="arial" w:eastAsia="arial" w:hAnsi="arial" w:cs="arial"/>
          <w:b/>
          <w:i w:val="0"/>
          <w:strike w:val="0"/>
          <w:noProof w:val="0"/>
          <w:color w:val="000000"/>
          <w:position w:val="0"/>
          <w:sz w:val="20"/>
          <w:u w:val="none"/>
          <w:vertAlign w:val="baseline"/>
        </w:rPr>
        <w:t> [*63047] </w:t>
      </w:r>
      <w:r>
        <w:rPr>
          <w:rFonts w:ascii="arial" w:eastAsia="arial" w:hAnsi="arial" w:cs="arial"/>
          <w:b w:val="0"/>
          <w:i w:val="0"/>
          <w:strike w:val="0"/>
          <w:noProof w:val="0"/>
          <w:color w:val="000000"/>
          <w:position w:val="0"/>
          <w:sz w:val="20"/>
          <w:u w:val="none"/>
          <w:vertAlign w:val="baseline"/>
        </w:rPr>
        <w:t xml:space="preserve"> the public meeting, please inform DOE of this fact as soon as possible by contacting Ms. Regina Washington at (202) 586-1214 or by email (</w:t>
      </w:r>
      <w:hyperlink r:id="rId95"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Forrestal Building. Any person wishing to bring these devices into the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several States or territory will not be accepted for building entry, and instead,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36" w:history="1">
        <w:r>
          <w:rPr>
            <w:rFonts w:ascii="arial" w:eastAsia="arial" w:hAnsi="arial" w:cs="arial"/>
            <w:b w:val="0"/>
            <w:i/>
            <w:strike w:val="0"/>
            <w:noProof w:val="0"/>
            <w:color w:val="0077CC"/>
            <w:position w:val="0"/>
            <w:sz w:val="20"/>
            <w:u w:val="single"/>
            <w:vertAlign w:val="baseline"/>
          </w:rPr>
          <w:t>https://www1.eere.energy.gov/buildings/appliance_standards/standards.aspx?productid=56</w:t>
        </w:r>
      </w:hyperlink>
      <w:r>
        <w:rPr>
          <w:rFonts w:ascii="arial" w:eastAsia="arial" w:hAnsi="arial" w:cs="arial"/>
          <w:b w:val="0"/>
          <w:i w:val="0"/>
          <w:strike w:val="0"/>
          <w:noProof w:val="0"/>
          <w:color w:val="000000"/>
          <w:position w:val="0"/>
          <w:sz w:val="20"/>
          <w:u w:val="none"/>
          <w:vertAlign w:val="baseline"/>
        </w:rPr>
        <w:t>.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96"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and will be accessible on the DOE Web site.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Submitting comments via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 </w:t>
      </w:r>
      <w:r>
        <w:rPr>
          <w:rFonts w:ascii="arial" w:eastAsia="arial" w:hAnsi="arial" w:cs="arial"/>
          <w:b/>
          <w:i w:val="0"/>
          <w:strike w:val="0"/>
          <w:noProof w:val="0"/>
          <w:color w:val="000000"/>
          <w:position w:val="0"/>
          <w:sz w:val="20"/>
          <w:u w:val="none"/>
          <w:vertAlign w:val="baseline"/>
        </w:rPr>
        <w:t> [*63048]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98"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 seeks comment regarding the method it used for estimating the manufacturing costs related to the equipment discussed in this proposal. See section IV.C.4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seeks input on its analysis of distribution channels in the WICF market. See section IV.D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 requests comments on the most appropriate trend to use for real (inflation-adjusted) walk-in prices. See section IV.F.2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 requests comment on whether any of the efficiency levels considered in this NOPR might lead to an increase in installation costs and, if so, data regarding the magnitude of the increased cost for each relevant efficiency level. See section IV.F.3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 requests comment on its assumption to not consider the impact of a rebound effect for the WICF refrigeration system classes covered in this NOPR. Further, DOE requests any data or sources of literature regarding the magnitude of the rebound effect for the covered WICF refrigeration equipment. See section IV.F.4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DOE requests comment on whether any of the efficiency levels considered in this NOPR might lead to an increase in maintenance and repair costs and, if so, data regarding the magnitude of the increased cost for each relevant efficiency level. See section IV.F.6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 seeks comment on the minimum, average, and maximum equipment lifetimes it assumed for the covered classes of WICF refrigeration equipment, and whether or not they are appropriate for all equipment classes and capacities. See section IV.F.7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DOE requests comment on its assumption that all WICF refrigeration systems covered by this rulemaking would be at the baseline efficiency level in the compliance year. See section IV.F.9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DOE seeks comment on the share of equipment sold as individual components versus the share of equipment sold as manufacturer matched equipment. See section IV.G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DOE requests comment on its assumption that the WICF refrigeration system efficiency of the classes covered in this proposal would remain unchanged over time in the absence of adopting the proposed standards. See section IV.H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DOE seeks additional information on industry capital and product conversion costs that would be required to achieve compliance with the proposed WICF refrigeration systems standards. See section IV.J.3.c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DOE requests comment on the appropriateness of assuming a constant manufacturer markup of 1.35 across all equipment classes and efficiency levels for the classes of WICF refrigeration systems discussed in this proposed rulemaking. See section IV.J.3.d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DOE requests comment and data on the potential impacts to direct employment levels. See section V.B.2.b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DOE requests data on conversion costs (upfront investments necessary ahead of the standard taking effect) and stranded assets manufacturers of complete walk-ins could incur as a result of the proposed standard. DOE also requests comment on any direct burdens on manufacturers of complete walk-ins that would arise as a result of the proposed rule. See section V.B.2.f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DOE seeks comment on whether there are features or attributes of more energy-efficient WICF refrigeration systems that manufacturers would </w:t>
      </w:r>
      <w:r>
        <w:rPr>
          <w:rFonts w:ascii="arial" w:eastAsia="arial" w:hAnsi="arial" w:cs="arial"/>
          <w:b/>
          <w:i w:val="0"/>
          <w:strike w:val="0"/>
          <w:noProof w:val="0"/>
          <w:color w:val="000000"/>
          <w:position w:val="0"/>
          <w:sz w:val="20"/>
          <w:u w:val="none"/>
          <w:vertAlign w:val="baseline"/>
        </w:rPr>
        <w:t> [*63049] </w:t>
      </w:r>
      <w:r>
        <w:rPr>
          <w:rFonts w:ascii="arial" w:eastAsia="arial" w:hAnsi="arial" w:cs="arial"/>
          <w:b w:val="0"/>
          <w:i w:val="0"/>
          <w:strike w:val="0"/>
          <w:noProof w:val="0"/>
          <w:color w:val="000000"/>
          <w:position w:val="0"/>
          <w:sz w:val="20"/>
          <w:u w:val="none"/>
          <w:vertAlign w:val="baseline"/>
        </w:rPr>
        <w:t xml:space="preserve"> produce to meet the standards in this proposed rule that might affect how they would be used by consumers. DOE requests comment specifically on how any such effects should be weighed in the choice of standards for the final rule. See section V.C.1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DOE requests comment on the number of small WICF refrigeration manufacturers in the industry, data on the market share of those manufacturers, and the conversion costs those manufacturers are likely to incur. Additionally, DOE requests comment on the conversion costs and stranded assets small installers of walk-ins may incur. See section VI.B.4 for details.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Incorporation by reference,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August 30,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431 of chapter II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3"/>
        </w:numPr>
        <w:spacing w:before="120" w:line="240" w:lineRule="atLeast"/>
      </w:pPr>
      <w:r>
        <w:rPr>
          <w:b/>
          <w:i w:val="0"/>
          <w:sz w:val="20"/>
        </w:rPr>
        <w:t>ROGRAM FOR CERTAIN COMMERCIAL AND INDUSTRIAL EQUIPMENT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431.306, revise paragraph (e), and add paragraph (f) to read as follows:</w:t>
      </w:r>
    </w:p>
    <w:p>
      <w:pPr>
        <w:numPr>
          <w:numId w:val="5"/>
        </w:numPr>
        <w:spacing w:before="120" w:line="240" w:lineRule="atLeast"/>
      </w:pPr>
      <w:r>
        <w:rPr>
          <w:b/>
          <w:i w:val="0"/>
          <w:sz w:val="20"/>
        </w:rPr>
        <w:t>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
        </w:numPr>
        <w:spacing w:before="120" w:after="0" w:line="260" w:lineRule="atLeast"/>
        <w:ind w:right="0"/>
        <w:jc w:val="both"/>
      </w:pPr>
      <w:r>
        <w:rPr>
          <w:b/>
          <w:i/>
          <w:sz w:val="20"/>
        </w:rPr>
        <w:t xml:space="preserve"> refrigeration systems.</w:t>
      </w:r>
      <w:r>
        <w:rPr>
          <w:rFonts w:ascii="arial" w:eastAsia="arial" w:hAnsi="arial" w:cs="arial"/>
          <w:b w:val="0"/>
          <w:i w:val="0"/>
          <w:strike w:val="0"/>
          <w:noProof w:val="0"/>
          <w:color w:val="000000"/>
          <w:position w:val="0"/>
          <w:sz w:val="20"/>
          <w:u w:val="none"/>
          <w:vertAlign w:val="baseline"/>
        </w:rPr>
        <w:t xml:space="preserve">All walk-in cooler and walk-in freezer refrigeration systems manufactured starting on June 5, 2017 and before [DATE THREE YEARS AFTER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except for walk-in process cooling refrigeration systems (as defined in </w:t>
      </w:r>
      <w:hyperlink r:id="rId49" w:history="1">
        <w:r>
          <w:rPr>
            <w:rFonts w:ascii="arial" w:eastAsia="arial" w:hAnsi="arial" w:cs="arial"/>
            <w:b w:val="0"/>
            <w:i/>
            <w:strike w:val="0"/>
            <w:noProof w:val="0"/>
            <w:color w:val="0077CC"/>
            <w:position w:val="0"/>
            <w:sz w:val="20"/>
            <w:u w:val="single"/>
            <w:vertAlign w:val="baseline"/>
          </w:rPr>
          <w:t>10 CFR 431.302</w:t>
        </w:r>
      </w:hyperlink>
      <w:r>
        <w:rPr>
          <w:rFonts w:ascii="arial" w:eastAsia="arial" w:hAnsi="arial" w:cs="arial"/>
          <w:b w:val="0"/>
          <w:i w:val="0"/>
          <w:strike w:val="0"/>
          <w:noProof w:val="0"/>
          <w:color w:val="000000"/>
          <w:position w:val="0"/>
          <w:sz w:val="20"/>
          <w:u w:val="none"/>
          <w:vertAlign w:val="baseline"/>
        </w:rPr>
        <w:t>), must satisfy the following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AWEF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(Btu/W-h)</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Condensing, Medium Temperature, Indoor System</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Condensing, Medium Temperature, Outdoor System</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7.60</w:t>
            </w:r>
          </w:p>
        </w:tc>
      </w:tr>
    </w:tbl>
    <w:p>
      <w:pPr>
        <w:keepNext w:val="0"/>
        <w:numPr>
          <w:numId w:val="7"/>
        </w:numPr>
        <w:spacing w:before="120" w:after="0" w:line="260" w:lineRule="atLeast"/>
        <w:ind w:right="0"/>
        <w:jc w:val="both"/>
      </w:pPr>
      <w:r>
        <w:rPr>
          <w:b/>
          <w:i/>
          <w:sz w:val="20"/>
        </w:rPr>
        <w:t xml:space="preserve"> refrigeration systems.</w:t>
      </w:r>
      <w:r>
        <w:rPr>
          <w:rFonts w:ascii="arial" w:eastAsia="arial" w:hAnsi="arial" w:cs="arial"/>
          <w:b w:val="0"/>
          <w:i w:val="0"/>
          <w:strike w:val="0"/>
          <w:noProof w:val="0"/>
          <w:color w:val="000000"/>
          <w:position w:val="0"/>
          <w:sz w:val="20"/>
          <w:u w:val="none"/>
          <w:vertAlign w:val="baseline"/>
        </w:rPr>
        <w:t xml:space="preserve">All walk-in cooler and walk-in freezer refrigeration systems manufactured starting on [DATE 3 YEARS AFTER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except for walk-in process cooling refrigeration systems (as defined in </w:t>
      </w:r>
      <w:hyperlink r:id="rId49" w:history="1">
        <w:r>
          <w:rPr>
            <w:rFonts w:ascii="arial" w:eastAsia="arial" w:hAnsi="arial" w:cs="arial"/>
            <w:b w:val="0"/>
            <w:i/>
            <w:strike w:val="0"/>
            <w:noProof w:val="0"/>
            <w:color w:val="0077CC"/>
            <w:position w:val="0"/>
            <w:sz w:val="20"/>
            <w:u w:val="single"/>
            <w:vertAlign w:val="baseline"/>
          </w:rPr>
          <w:t>10 CFR 431.302</w:t>
        </w:r>
      </w:hyperlink>
      <w:r>
        <w:rPr>
          <w:rFonts w:ascii="arial" w:eastAsia="arial" w:hAnsi="arial" w:cs="arial"/>
          <w:b w:val="0"/>
          <w:i w:val="0"/>
          <w:strike w:val="0"/>
          <w:noProof w:val="0"/>
          <w:color w:val="000000"/>
          <w:position w:val="0"/>
          <w:sz w:val="20"/>
          <w:u w:val="none"/>
          <w:vertAlign w:val="baseline"/>
        </w:rPr>
        <w:t>), must satisfy the following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AWEF</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(Btu/W-h) *</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Condensing</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System--Medium, Indoor</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Condensing</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System--Medium, Outdoor</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Condensing System--Low,</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Indoor with a Net Capacity (qnet)</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 Btu/h</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9.091 x 10&lt;-5&gt; x qnet + 1.81.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 Btu/h</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Condensing System--Low,</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Outdoor with a Net Capacity (qnet)</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 Btu/h</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6.522 x 10&lt;-5&gt; x qnet + 2.73.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 Btu/h</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 Cooler--Medium</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 Cooler--Low with a Net</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(qnet) of:</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&lt;15,500 Btu/h</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 x 10&lt;-5&gt; x qnet + 3.91.</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15,500 Btu/h</w:t>
            </w:r>
          </w:p>
        </w:tc>
        <w:tc>
          <w:tcPr>
            <w:tcW w:w="4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4.15.</w:t>
            </w:r>
          </w:p>
        </w:tc>
      </w:tr>
    </w:tbl>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Where qnet is net capacity as determined in accordance with </w:t>
      </w:r>
      <w:hyperlink r:id="rId16" w:history="1">
        <w:r>
          <w:rPr>
            <w:rFonts w:ascii="arial" w:eastAsia="arial" w:hAnsi="arial" w:cs="arial"/>
            <w:b w:val="0"/>
            <w:i/>
            <w:strike w:val="0"/>
            <w:noProof w:val="0"/>
            <w:color w:val="0077CC"/>
            <w:position w:val="0"/>
            <w:sz w:val="20"/>
            <w:u w:val="single"/>
            <w:vertAlign w:val="baseline"/>
          </w:rPr>
          <w:t>10 CFR 431.304</w:t>
        </w:r>
      </w:hyperlink>
      <w:r>
        <w:rPr>
          <w:rFonts w:ascii="arial" w:eastAsia="arial" w:hAnsi="arial" w:cs="arial"/>
          <w:b w:val="0"/>
          <w:i w:val="0"/>
          <w:strike w:val="0"/>
          <w:noProof w:val="0"/>
          <w:color w:val="000000"/>
          <w:position w:val="0"/>
          <w:sz w:val="20"/>
          <w:u w:val="none"/>
          <w:vertAlign w:val="baseline"/>
        </w:rPr>
        <w:t xml:space="preserve"> and certified in accordance with 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2016-21583 Filed 9-12-16;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September 29, 2016, from 10 a.m. to 2 p.m., in Washington, DC. The meeting will also be broadcast as a webinar. See section VII,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November 14, 2016. See section VII, "Public Participation,"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October 13,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1A-104, 1000 Independence Avenue SW., Washington, DC 20585.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on Energy Conservation Standards for WICF refrigeration systems, and provide docket number EE-2015-BT-STD-0016 and/or regulatory information number (RIN) 1904-AD59.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00" w:history="1">
        <w:r>
          <w:rPr>
            <w:rFonts w:ascii="arial" w:eastAsia="arial" w:hAnsi="arial" w:cs="arial"/>
            <w:b w:val="0"/>
            <w:i/>
            <w:strike w:val="0"/>
            <w:noProof w:val="0"/>
            <w:color w:val="0077CC"/>
            <w:position w:val="0"/>
            <w:sz w:val="20"/>
            <w:u w:val="single"/>
            <w:vertAlign w:val="baseline"/>
          </w:rPr>
          <w:t>WICF2015STD0016@ee.doe.gov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Appliance and Equipment Standards Program,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Appliance and Equipment Standards Program, U.S. Department of Energy, Building Technologies Office, 950 L'Enfant Plaza SW., 6th Floor, Washington, DC 20024. Telephone: (202) 586-6636.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01"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02" w:history="1">
        <w:r>
          <w:rPr>
            <w:rFonts w:ascii="arial" w:eastAsia="arial" w:hAnsi="arial" w:cs="arial"/>
            <w:b w:val="0"/>
            <w:i/>
            <w:strike w:val="0"/>
            <w:noProof w:val="0"/>
            <w:color w:val="0077CC"/>
            <w:position w:val="0"/>
            <w:sz w:val="20"/>
            <w:u w:val="single"/>
            <w:vertAlign w:val="baseline"/>
          </w:rPr>
          <w:t>energy.standards@usdoj.gov</w:t>
        </w:r>
      </w:hyperlink>
      <w:r>
        <w:rPr>
          <w:rFonts w:ascii="arial" w:eastAsia="arial" w:hAnsi="arial" w:cs="arial"/>
          <w:b w:val="0"/>
          <w:i w:val="0"/>
          <w:strike w:val="0"/>
          <w:noProof w:val="0"/>
          <w:color w:val="000000"/>
          <w:position w:val="0"/>
          <w:sz w:val="20"/>
          <w:u w:val="none"/>
          <w:vertAlign w:val="baseline"/>
        </w:rPr>
        <w:t xml:space="preserve"> before October 13, 2016. Please indicate in the "Subject" line of your email the title and Docket Number of this rulemaking notice.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36" w:history="1">
        <w:r>
          <w:rPr>
            <w:rFonts w:ascii="arial" w:eastAsia="arial" w:hAnsi="arial" w:cs="arial"/>
            <w:b w:val="0"/>
            <w:i/>
            <w:strike w:val="0"/>
            <w:noProof w:val="0"/>
            <w:color w:val="0077CC"/>
            <w:position w:val="0"/>
            <w:sz w:val="20"/>
            <w:u w:val="single"/>
            <w:vertAlign w:val="baseline"/>
          </w:rPr>
          <w:t>https://www1.eere.energy.gov/buildings/appliance_standards/standards.aspx?productid=56</w:t>
        </w:r>
      </w:hyperlink>
      <w:r>
        <w:rPr>
          <w:rFonts w:ascii="arial" w:eastAsia="arial" w:hAnsi="arial" w:cs="arial"/>
          <w:b w:val="0"/>
          <w:i w:val="0"/>
          <w:strike w:val="0"/>
          <w:noProof w:val="0"/>
          <w:color w:val="000000"/>
          <w:position w:val="0"/>
          <w:sz w:val="20"/>
          <w:u w:val="none"/>
          <w:vertAlign w:val="baseline"/>
        </w:rPr>
        <w:t xml:space="preserve">. This Web page contains a link to the docket for this proposed rule on the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"Public Participation," for further information on how to submit comments through </w:t>
      </w:r>
      <w:hyperlink r:id="rId97" w:history="1">
        <w:r>
          <w:rPr>
            <w:rFonts w:ascii="arial" w:eastAsia="arial" w:hAnsi="arial" w:cs="arial"/>
            <w:b w:val="0"/>
            <w:i/>
            <w:strike w:val="0"/>
            <w:noProof w:val="0"/>
            <w:color w:val="0077CC"/>
            <w:position w:val="0"/>
            <w:sz w:val="20"/>
            <w:u w:val="single"/>
            <w:vertAlign w:val="baseline"/>
          </w:rPr>
          <w:t>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Ashley Armstrong, U.S. Department of Energy, Office of Energy Efficiency and Renewable Energy, Building Technologies Office, EE-5B, 1000 Independence Avenue SW., Washington, DC 20585-0121. Telephone: (202) 586-6590. Email: </w:t>
      </w:r>
      <w:hyperlink r:id="rId103" w:history="1">
        <w:r>
          <w:rPr>
            <w:rFonts w:ascii="arial" w:eastAsia="arial" w:hAnsi="arial" w:cs="arial"/>
            <w:b w:val="0"/>
            <w:i/>
            <w:strike w:val="0"/>
            <w:noProof w:val="0"/>
            <w:color w:val="0077CC"/>
            <w:position w:val="0"/>
            <w:sz w:val="20"/>
            <w:u w:val="single"/>
            <w:vertAlign w:val="baseline"/>
          </w:rPr>
          <w:t>walk-in_coolers_and_walk-in_freezers@ee.doe.gov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Kido, U.S. Department of Energy, Office of the General Counsel, GC-33, 1000 Independence Avenue SW., Washington, DC 20585-0121. Telephone: (202) 586-8145. Email: </w:t>
      </w:r>
      <w:hyperlink r:id="rId104" w:history="1">
        <w:r>
          <w:rPr>
            <w:rFonts w:ascii="arial" w:eastAsia="arial" w:hAnsi="arial" w:cs="arial"/>
            <w:b w:val="0"/>
            <w:i/>
            <w:strike w:val="0"/>
            <w:noProof w:val="0"/>
            <w:color w:val="0077CC"/>
            <w:position w:val="0"/>
            <w:sz w:val="20"/>
            <w:u w:val="single"/>
            <w:vertAlign w:val="baseline"/>
          </w:rPr>
          <w:t>michael.kido@hq.doe.gov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the Appliance and Equipment Standards Program staff at (202) 586-6636 or by email: </w:t>
      </w:r>
      <w:hyperlink r:id="rId103" w:history="1">
        <w:r>
          <w:rPr>
            <w:rFonts w:ascii="arial" w:eastAsia="arial" w:hAnsi="arial" w:cs="arial"/>
            <w:b w:val="0"/>
            <w:i/>
            <w:strike w:val="0"/>
            <w:noProof w:val="0"/>
            <w:color w:val="0077CC"/>
            <w:position w:val="0"/>
            <w:sz w:val="20"/>
            <w:u w:val="single"/>
            <w:vertAlign w:val="baseline"/>
          </w:rPr>
          <w:t>walk-in_coolers_and_walk-in_freezers@EE.Doe.Gov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62980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431.306 Energy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e) Walk-in cooler and freez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f) Walk-in cooler and freez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01-NRF4-44P9-00000-00&amp;context=" TargetMode="External" /><Relationship Id="rId100" Type="http://schemas.openxmlformats.org/officeDocument/2006/relationships/hyperlink" Target="mailto:WICF2015STD0016@ee.doe.gov" TargetMode="External" /><Relationship Id="rId101" Type="http://schemas.openxmlformats.org/officeDocument/2006/relationships/hyperlink" Target="mailto:Chad_S_Whiteman@omb.eop.gov" TargetMode="External" /><Relationship Id="rId102" Type="http://schemas.openxmlformats.org/officeDocument/2006/relationships/hyperlink" Target="mailto:energy.standards@usdoj.gov" TargetMode="External" /><Relationship Id="rId103" Type="http://schemas.openxmlformats.org/officeDocument/2006/relationships/hyperlink" Target="mailto:walk-in_coolers_and_walk-in_freezers@ee.doe.gov" TargetMode="External" /><Relationship Id="rId104" Type="http://schemas.openxmlformats.org/officeDocument/2006/relationships/hyperlink" Target="mailto:michael.kido@hq.doe.gov" TargetMode="External" /><Relationship Id="rId105" Type="http://schemas.openxmlformats.org/officeDocument/2006/relationships/numbering" Target="numbering.xml" /><Relationship Id="rId106" Type="http://schemas.openxmlformats.org/officeDocument/2006/relationships/styles" Target="styles.xml" /><Relationship Id="rId11" Type="http://schemas.openxmlformats.org/officeDocument/2006/relationships/hyperlink" Target="https://advance.lexis.com/api/document?collection=statutes-legislation&amp;id=urn:contentItem:4YF7-GRW1-NRF4-420B-00000-00&amp;context=" TargetMode="External" /><Relationship Id="rId12" Type="http://schemas.openxmlformats.org/officeDocument/2006/relationships/hyperlink" Target="https://advance.lexis.com/api/document?collection=statutes-legislation&amp;id=urn:contentItem:4YF7-GSK1-NRF4-43W1-00000-00&amp;context=" TargetMode="External" /><Relationship Id="rId13" Type="http://schemas.openxmlformats.org/officeDocument/2006/relationships/hyperlink" Target="https://advance.lexis.com/api/document?collection=statutes-legislation&amp;id=urn:contentItem:4YF7-GR61-NRF4-40BK-00000-00&amp;context=" TargetMode="External" /><Relationship Id="rId14" Type="http://schemas.openxmlformats.org/officeDocument/2006/relationships/hyperlink" Target="https://advance.lexis.com/api/document?collection=administrative-codes&amp;id=urn:contentItem:5R2D-W480-008G-Y4FS-00000-00&amp;context=" TargetMode="External" /><Relationship Id="rId15" Type="http://schemas.openxmlformats.org/officeDocument/2006/relationships/hyperlink" Target="https://advance.lexis.com/api/document?collection=administrative-codes&amp;id=urn:contentItem:5HC3-7YP0-006W-82JP-00000-00&amp;context=" TargetMode="External" /><Relationship Id="rId16" Type="http://schemas.openxmlformats.org/officeDocument/2006/relationships/hyperlink" Target="https://advance.lexis.com/api/document?collection=administrative-codes&amp;id=urn:contentItem:5R2D-W4C0-008G-Y01R-00000-00&amp;context=" TargetMode="External" /><Relationship Id="rId17" Type="http://schemas.openxmlformats.org/officeDocument/2006/relationships/hyperlink" Target="https://www.whitehouse.gov/sites/default/files/omb/inforeg/scc-tsd-final-july-2015.pdf" TargetMode="External" /><Relationship Id="rId18" Type="http://schemas.openxmlformats.org/officeDocument/2006/relationships/hyperlink" Target="http://www.epa.gov/cleanpowerplan/clean-power-plan-final-rule-regulatory-impact-analysis" TargetMode="External" /><Relationship Id="rId19" Type="http://schemas.openxmlformats.org/officeDocument/2006/relationships/hyperlink" Target="https://advance.lexis.com/api/document?collection=statutes-legislation&amp;id=urn:contentItem:4YF7-GN51-NRF4-412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P1-NRF4-433W-00000-00&amp;context=" TargetMode="External" /><Relationship Id="rId21" Type="http://schemas.openxmlformats.org/officeDocument/2006/relationships/hyperlink" Target="https://advance.lexis.com/api/document?collection=statutes-legislation&amp;id=urn:contentItem:4YF7-GP81-NRF4-41W7-00000-00&amp;context=" TargetMode="External" /><Relationship Id="rId22" Type="http://schemas.openxmlformats.org/officeDocument/2006/relationships/hyperlink" Target="https://advance.lexis.com/api/document?collection=statutes-legislation&amp;id=urn:contentItem:4YF7-GK61-NRF4-42MR-00000-00&amp;context=" TargetMode="External" /><Relationship Id="rId23" Type="http://schemas.openxmlformats.org/officeDocument/2006/relationships/hyperlink" Target="https://advance.lexis.com/api/document?collection=administrative-codes&amp;id=urn:contentItem:5KGK-0660-006W-81R8-00000-00&amp;context=" TargetMode="External" /><Relationship Id="rId24" Type="http://schemas.openxmlformats.org/officeDocument/2006/relationships/hyperlink" Target="https://advance.lexis.com/api/document?collection=statutes-legislation&amp;id=urn:contentItem:4YF7-GVX1-NRF4-40GF-00000-00&amp;context=" TargetMode="External" /><Relationship Id="rId25" Type="http://schemas.openxmlformats.org/officeDocument/2006/relationships/hyperlink" Target="https://www.regulations.gov/document?D=EERE-2008-BT-STD-0015-0072" TargetMode="External" /><Relationship Id="rId26" Type="http://schemas.openxmlformats.org/officeDocument/2006/relationships/hyperlink" Target="https://advance.lexis.com/api/document?collection=administrative-codes&amp;id=urn:contentItem:5CBP-MDV0-006W-82NT-00000-00&amp;context=" TargetMode="External" /><Relationship Id="rId27" Type="http://schemas.openxmlformats.org/officeDocument/2006/relationships/hyperlink" Target="http://www.energy.gov/gc/downloads/walk-coolerwalk-freezer-refrigeration-systems-enforcement-policy" TargetMode="External" /><Relationship Id="rId28" Type="http://schemas.openxmlformats.org/officeDocument/2006/relationships/hyperlink" Target="https://advance.lexis.com/api/document?collection=administrative-codes&amp;id=urn:contentItem:5GM0-2J10-006W-8291-00000-00&amp;context=" TargetMode="External" /><Relationship Id="rId29" Type="http://schemas.openxmlformats.org/officeDocument/2006/relationships/hyperlink" Target="https://advance.lexis.com/api/document?collection=statutes-legislation&amp;id=urn:contentItem:4YF7-GKP1-NRF4-42CW-00000-00&amp;context=" TargetMode="External" /><Relationship Id="rId3" Type="http://schemas.openxmlformats.org/officeDocument/2006/relationships/fontTable" Target="fontTable.xml" /><Relationship Id="rId30" Type="http://schemas.openxmlformats.org/officeDocument/2006/relationships/hyperlink" Target="https://www.regulations.gov/docket?D=EERE-2015-BT-STD-0016" TargetMode="External" /><Relationship Id="rId31" Type="http://schemas.openxmlformats.org/officeDocument/2006/relationships/hyperlink" Target="https://advance.lexis.com/api/document?collection=administrative-codes&amp;id=urn:contentItem:4SBH-3SD0-006W-83G8-00000-00&amp;context=" TargetMode="External" /><Relationship Id="rId32" Type="http://schemas.openxmlformats.org/officeDocument/2006/relationships/hyperlink" Target="https://advance.lexis.com/api/document?collection=administrative-codes&amp;id=urn:contentItem:5C67-44X0-006W-80BR-00000-00&amp;context=" TargetMode="External" /><Relationship Id="rId33" Type="http://schemas.openxmlformats.org/officeDocument/2006/relationships/hyperlink" Target="https://advance.lexis.com/api/document?collection=administrative-codes&amp;id=urn:contentItem:53K6-7D00-006W-80DK-00000-00&amp;context=" TargetMode="External" /><Relationship Id="rId34" Type="http://schemas.openxmlformats.org/officeDocument/2006/relationships/hyperlink" Target="https://advance.lexis.com/api/document?collection=administrative-codes&amp;id=urn:contentItem:56C1-4HR0-006W-804B-00000-00&amp;context=" TargetMode="External" /><Relationship Id="rId35" Type="http://schemas.openxmlformats.org/officeDocument/2006/relationships/hyperlink" Target="https://advance.lexis.com/api/document?collection=cases&amp;id=urn:contentItem:3S4X-G7B0-0039-P2W6-00000-00&amp;context=" TargetMode="External" /><Relationship Id="rId36" Type="http://schemas.openxmlformats.org/officeDocument/2006/relationships/hyperlink" Target="https://www1.eere.energy.gov/buildings/appliance_standards/standards.aspx?productid=56" TargetMode="External" /><Relationship Id="rId37" Type="http://schemas.openxmlformats.org/officeDocument/2006/relationships/hyperlink" Target="https://advance.lexis.com/api/document?collection=administrative-codes&amp;id=urn:contentItem:5PWY-CX40-008G-Y2J1-00000-00&amp;context=" TargetMode="External" /><Relationship Id="rId38" Type="http://schemas.openxmlformats.org/officeDocument/2006/relationships/hyperlink" Target="https://advance.lexis.com/api/document?collection=administrative-codes&amp;id=urn:contentItem:5GGK-C310-006W-80J9-00000-00&amp;context=" TargetMode="External" /><Relationship Id="rId39" Type="http://schemas.openxmlformats.org/officeDocument/2006/relationships/hyperlink" Target="https://advance.lexis.com/api/document?collection=administrative-codes&amp;id=urn:contentItem:5R2D-W490-008G-Y4N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328-4GW0-006W-820C-00000-00&amp;context=" TargetMode="External" /><Relationship Id="rId41" Type="http://schemas.openxmlformats.org/officeDocument/2006/relationships/hyperlink" Target="http://www.eia.doe.gov/cneaf/electricity/page/eia861.html" TargetMode="External" /><Relationship Id="rId42" Type="http://schemas.openxmlformats.org/officeDocument/2006/relationships/hyperlink" Target="http://www.eei.org/resourcesandmedia/products/Pages/Products.aspx" TargetMode="External" /><Relationship Id="rId43" Type="http://schemas.openxmlformats.org/officeDocument/2006/relationships/hyperlink" Target="https://www.census.gov/geo/reference/gtc/gtc_census_divreg.html" TargetMode="External" /><Relationship Id="rId44" Type="http://schemas.openxmlformats.org/officeDocument/2006/relationships/hyperlink" Target="http://www.eia.gov/forecasts/aeo/" TargetMode="External" /><Relationship Id="rId45" Type="http://schemas.openxmlformats.org/officeDocument/2006/relationships/hyperlink" Target="http://ssrn.com/abstract=909893" TargetMode="External" /><Relationship Id="rId46" Type="http://schemas.openxmlformats.org/officeDocument/2006/relationships/hyperlink" Target="http://pages.stern.nyu.edu/" TargetMode="External" /><Relationship Id="rId47" Type="http://schemas.openxmlformats.org/officeDocument/2006/relationships/hyperlink" Target="http://www.eia.gov/oiaf/aeo/overview/" TargetMode="External" /><Relationship Id="rId48" Type="http://schemas.openxmlformats.org/officeDocument/2006/relationships/hyperlink" Target="http://www.whitehouse.gov/omb/memoranda/m03-21.html" TargetMode="External" /><Relationship Id="rId49" Type="http://schemas.openxmlformats.org/officeDocument/2006/relationships/hyperlink" Target="https://advance.lexis.com/api/document?collection=administrative-codes&amp;id=urn:contentItem:5R2D-W490-008G-Y4N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408B-6BC0-006W-850P-00000-00&amp;context=" TargetMode="External" /><Relationship Id="rId51" Type="http://schemas.openxmlformats.org/officeDocument/2006/relationships/hyperlink" Target="http://www2.epa.gov/climateleadership/center-corporate-climate-leadership-ghg-emission-factors-hub" TargetMode="External" /><Relationship Id="rId52" Type="http://schemas.openxmlformats.org/officeDocument/2006/relationships/hyperlink" Target="https://advance.lexis.com/api/document?collection=statutes-legislation&amp;id=urn:contentItem:4YF7-GTF1-NRF4-41X8-00000-00&amp;context=" TargetMode="External" /><Relationship Id="rId53" Type="http://schemas.openxmlformats.org/officeDocument/2006/relationships/hyperlink" Target="https://advance.lexis.com/api/document?collection=administrative-codes&amp;id=urn:contentItem:4G52-NHY0-006W-84D2-00000-00&amp;context=" TargetMode="External" /><Relationship Id="rId54" Type="http://schemas.openxmlformats.org/officeDocument/2006/relationships/hyperlink" Target="https://advance.lexis.com/api/document?collection=administrative-codes&amp;id=urn:contentItem:53H3-3P50-006W-84F8-00000-00&amp;context=" TargetMode="External" /><Relationship Id="rId55" Type="http://schemas.openxmlformats.org/officeDocument/2006/relationships/hyperlink" Target="https://advance.lexis.com/api/document?collection=cases&amp;id=urn:contentItem:4V71-YP60-TXFX-H3BH-00000-00&amp;context=" TargetMode="External" /><Relationship Id="rId56" Type="http://schemas.openxmlformats.org/officeDocument/2006/relationships/hyperlink" Target="https://advance.lexis.com/api/document?collection=cases&amp;id=urn:contentItem:4SYR-B9W0-TX4N-G02V-00000-00&amp;context=" TargetMode="External" /><Relationship Id="rId57" Type="http://schemas.openxmlformats.org/officeDocument/2006/relationships/hyperlink" Target="https://advance.lexis.com/api/document?collection=cases&amp;id=urn:contentItem:56CW-VP91-F04K-Y15Y-00000-00&amp;context=" TargetMode="External" /><Relationship Id="rId58" Type="http://schemas.openxmlformats.org/officeDocument/2006/relationships/hyperlink" Target="https://advance.lexis.com/api/document?collection=cases&amp;id=urn:contentItem:5C37-VGX1-F04K-F0PF-00000-00&amp;context=" TargetMode="External" /><Relationship Id="rId59" Type="http://schemas.openxmlformats.org/officeDocument/2006/relationships/hyperlink" Target="https://advance.lexis.com/api/document?collection=administrative-codes&amp;id=urn:contentItem:5501-3JN0-006W-80C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SHH-HT50-006W-918M-00000-00&amp;context=" TargetMode="External" /><Relationship Id="rId61" Type="http://schemas.openxmlformats.org/officeDocument/2006/relationships/hyperlink" Target="http://www.whitehouse.gov/sites/default/files/omb/inforeg/for-agencies/Social-Cost-of-Carbon-for-RIA.pdf" TargetMode="External" /><Relationship Id="rId62" Type="http://schemas.openxmlformats.org/officeDocument/2006/relationships/hyperlink" Target="http://www.whitehouse.gov/sites/default/files/omb/inforeg/scc-tsd-final-july-2015.pdf" TargetMode="External" /><Relationship Id="rId63" Type="http://schemas.openxmlformats.org/officeDocument/2006/relationships/hyperlink" Target="https://www.whitehouse.gov/blog/2015/07/02/estimating-benefits-carbon-dioxide-emissions-reductions" TargetMode="External" /><Relationship Id="rId64" Type="http://schemas.openxmlformats.org/officeDocument/2006/relationships/hyperlink" Target="mailto:dipsweb@bls.gov" TargetMode="External" /><Relationship Id="rId65" Type="http://schemas.openxmlformats.org/officeDocument/2006/relationships/hyperlink" Target="http://www.pnl.gov/main/publications/external/technical_reports/PNNL-18412.pdf" TargetMode="External" /><Relationship Id="rId66" Type="http://schemas.openxmlformats.org/officeDocument/2006/relationships/hyperlink" Target="http://www.energy.gov/sites/prod/files/2016/02/f29/Enforcement%20Policy%20Statement%20-%20WICF%2002-01-16.pdf" TargetMode="External" /><Relationship Id="rId67" Type="http://schemas.openxmlformats.org/officeDocument/2006/relationships/hyperlink" Target="http://www.whitehouse.gov/omb/circulars_a004_a-4/" TargetMode="External" /><Relationship Id="rId68" Type="http://schemas.openxmlformats.org/officeDocument/2006/relationships/hyperlink" Target="https://advance.lexis.com/api/document?collection=administrative-codes&amp;id=urn:contentItem:5206-DWC0-006W-80M2-00000-00&amp;context=" TargetMode="External" /><Relationship Id="rId69" Type="http://schemas.openxmlformats.org/officeDocument/2006/relationships/hyperlink" Target="https://advance.lexis.com/api/document?collection=administrative-codes&amp;id=urn:contentItem:46HT-RP60-006W-84SH-00000-00&amp;context=" TargetMode="External" /><Relationship Id="rId7" Type="http://schemas.openxmlformats.org/officeDocument/2006/relationships/hyperlink" Target="https://advance.lexis.com/api/document?collection=administrative-codes&amp;id=urn:contentItem:5KPB-5M20-006W-84V0-00000-00&amp;context=" TargetMode="External" /><Relationship Id="rId70" Type="http://schemas.openxmlformats.org/officeDocument/2006/relationships/hyperlink" Target="https://advance.lexis.com/api/document?collection=administrative-codes&amp;id=urn:contentItem:47YP-2TJ0-006W-845X-00000-00&amp;context=" TargetMode="External" /><Relationship Id="rId71" Type="http://schemas.openxmlformats.org/officeDocument/2006/relationships/hyperlink" Target="http://energy.gov/gc/office-general-counsel" TargetMode="External" /><Relationship Id="rId72" Type="http://schemas.openxmlformats.org/officeDocument/2006/relationships/hyperlink" Target="http://www.ahridirectory.org/ahriDirectory/pages/home.aspx" TargetMode="External" /><Relationship Id="rId73" Type="http://schemas.openxmlformats.org/officeDocument/2006/relationships/hyperlink" Target="http://www.nafem.org/find-members/MemberDirectory.aspx" TargetMode="External" /><Relationship Id="rId74" Type="http://schemas.openxmlformats.org/officeDocument/2006/relationships/hyperlink" Target="http://dsbs.sba.gov/dsbs/search/dsp_dsbs.cfm" TargetMode="External" /><Relationship Id="rId75" Type="http://schemas.openxmlformats.org/officeDocument/2006/relationships/hyperlink" Target="http://www.dnb.com/" TargetMode="External" /><Relationship Id="rId76" Type="http://schemas.openxmlformats.org/officeDocument/2006/relationships/hyperlink" Target="http://www.hoovers.com/" TargetMode="External" /><Relationship Id="rId77" Type="http://schemas.openxmlformats.org/officeDocument/2006/relationships/hyperlink" Target="http://www.census.gov/econ/isp/sampler.php?naicscode=238220&amp;naicslevel=6#" TargetMode="External" /><Relationship Id="rId78" Type="http://schemas.openxmlformats.org/officeDocument/2006/relationships/hyperlink" Target="https://advance.lexis.com/api/document?collection=statutes-legislation&amp;id=urn:contentItem:4YF7-GKB1-NRF4-44FT-00000-00&amp;context=" TargetMode="External" /><Relationship Id="rId79" Type="http://schemas.openxmlformats.org/officeDocument/2006/relationships/hyperlink" Target="http://energy.gov/nepa/categorical-exclusion-cx-determinations-cx/"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3X4V-NKX0-006W-833G-00000-00&amp;context=" TargetMode="External" /><Relationship Id="rId81" Type="http://schemas.openxmlformats.org/officeDocument/2006/relationships/hyperlink" Target="https://advance.lexis.com/api/document?collection=administrative-codes&amp;id=urn:contentItem:3YT4-BSC0-006W-82KB-00000-00&amp;context=" TargetMode="External" /><Relationship Id="rId82" Type="http://schemas.openxmlformats.org/officeDocument/2006/relationships/hyperlink" Target="https://advance.lexis.com/api/document?collection=administrative-codes&amp;id=urn:contentItem:3SHC-1750-006W-9026-00000-00&amp;context=" TargetMode="External" /><Relationship Id="rId83" Type="http://schemas.openxmlformats.org/officeDocument/2006/relationships/hyperlink" Target="https://advance.lexis.com/api/document?collection=statutes-legislation&amp;id=urn:contentItem:4YF7-GVH1-NRF4-42C8-00000-00&amp;context=" TargetMode="External" /><Relationship Id="rId84" Type="http://schemas.openxmlformats.org/officeDocument/2006/relationships/hyperlink" Target="https://advance.lexis.com/api/document?collection=statutes-legislation&amp;id=urn:contentItem:4YF7-GWP1-NRF4-4368-00000-00&amp;context=" TargetMode="External" /><Relationship Id="rId85" Type="http://schemas.openxmlformats.org/officeDocument/2006/relationships/hyperlink" Target="https://advance.lexis.com/api/document?collection=administrative-codes&amp;id=urn:contentItem:3SHB-TTS0-006W-9045-00000-00&amp;context=" TargetMode="External" /><Relationship Id="rId86" Type="http://schemas.openxmlformats.org/officeDocument/2006/relationships/hyperlink" Target="http://energy.gov/sites/prod/files/gcprod/documents/umra_97.pdf" TargetMode="External" /><Relationship Id="rId87" Type="http://schemas.openxmlformats.org/officeDocument/2006/relationships/hyperlink" Target="https://advance.lexis.com/api/document?collection=statutes-legislation&amp;id=urn:contentItem:4YF7-GSR1-NRF4-4023-00000-00&amp;context=" TargetMode="External" /><Relationship Id="rId88" Type="http://schemas.openxmlformats.org/officeDocument/2006/relationships/hyperlink" Target="https://advance.lexis.com/api/document?collection=administrative-codes&amp;id=urn:contentItem:3SDR-X4D0-001J-X3GV-00000-00&amp;context=" TargetMode="External" /><Relationship Id="rId89" Type="http://schemas.openxmlformats.org/officeDocument/2006/relationships/hyperlink" Target="https://advance.lexis.com/api/document?collection=statutes-legislation&amp;id=urn:contentItem:4YF7-GHY1-NRF4-409B-00000-00&amp;context=" TargetMode="External" /><Relationship Id="rId9" Type="http://schemas.openxmlformats.org/officeDocument/2006/relationships/hyperlink" Target="https://advance.lexis.com/api/document?collection=statutes-legislation&amp;id=urn:contentItem:5CD7-HSJ0-01XN-S116-00000-00&amp;context=" TargetMode="External" /><Relationship Id="rId90" Type="http://schemas.openxmlformats.org/officeDocument/2006/relationships/hyperlink" Target="https://advance.lexis.com/api/document?collection=administrative-codes&amp;id=urn:contentItem:456G-VJ10-006W-84J8-00000-00&amp;context=" TargetMode="External" /><Relationship Id="rId91" Type="http://schemas.openxmlformats.org/officeDocument/2006/relationships/hyperlink" Target="https://advance.lexis.com/api/document?collection=administrative-codes&amp;id=urn:contentItem:46XX-5W60-006W-850B-00000-00&amp;context=" TargetMode="External" /><Relationship Id="rId92" Type="http://schemas.openxmlformats.org/officeDocument/2006/relationships/hyperlink" Target="https://advance.lexis.com/api/document?collection=administrative-codes&amp;id=urn:contentItem:433N-45V0-006W-82C7-00000-00&amp;context=" TargetMode="External" /><Relationship Id="rId93" Type="http://schemas.openxmlformats.org/officeDocument/2006/relationships/hyperlink" Target="http://energy.gov/eere/buildings/downloads/energy-conservation-standards-rulemaking-peer-review-report-0" TargetMode="External" /><Relationship Id="rId94" Type="http://schemas.openxmlformats.org/officeDocument/2006/relationships/hyperlink" Target="mailto:Appliance_Standards_Public_Meetings@ee.doe.gov" TargetMode="External" /><Relationship Id="rId95" Type="http://schemas.openxmlformats.org/officeDocument/2006/relationships/hyperlink" Target="mailto:Regina.Washington@ee.doe.gov" TargetMode="External" /><Relationship Id="rId96" Type="http://schemas.openxmlformats.org/officeDocument/2006/relationships/hyperlink" Target="https://advance.lexis.com/api/document?collection=statutes-legislation&amp;id=urn:contentItem:4YF7-GV11-NRF4-42G3-00000-00&amp;context=" TargetMode="External" /><Relationship Id="rId97" Type="http://schemas.openxmlformats.org/officeDocument/2006/relationships/hyperlink" Target="http://www.regulations.gov" TargetMode="External" /><Relationship Id="rId98" Type="http://schemas.openxmlformats.org/officeDocument/2006/relationships/hyperlink" Target="https://advance.lexis.com/api/document?collection=administrative-codes&amp;id=urn:contentItem:5PWY-CVX0-008G-Y2NC-00000-00&amp;context=" TargetMode="External" /><Relationship Id="rId99" Type="http://schemas.openxmlformats.org/officeDocument/2006/relationships/hyperlink" Target="https://advance.lexis.com/api/document?collection=statutes-legislation&amp;id=urn:contentItem:4YF7-GP01-NRF4-44H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71342068</vt:lpwstr>
  </property>
  <property fmtid="{D5CDD505-2E9C-101B-9397-08002B2CF9AE}" pid="3" name="LADocCount">
    <vt:lpwstr>1</vt:lpwstr>
  </property>
  <property fmtid="{D5CDD505-2E9C-101B-9397-08002B2CF9AE}" pid="4" name="UserPermID">
    <vt:lpwstr>urn:user:PA185916758</vt:lpwstr>
  </property>
</Properties>
</file>