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69133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193, Wednesday, October 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69133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October 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NASDAQ PHLX LLC; Notice of Filing of Proposed Rule Change To Amend the By-Laws of Nasdaq, Inc. To Implement Proxy Access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34-78978; File No. SR-PHLX-2016-93]</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September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September 15, 2016, NASDAQ PHLX LLC ("Phlx")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is filing this proposed rule change with respect to amendments of the By-Laws (the "By-Laws") of its parent corporation, Nasdaq, Inc. ("Nasdaq" or the "Company"), to implement proxy access. The proposed amendments will be implemented on a date designated by the Company following approval by the Commission. 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http://nasdaqphlx.cchwallstreet.com/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 </w:t>
      </w:r>
      <w:r>
        <w:rPr>
          <w:rFonts w:ascii="arial" w:eastAsia="arial" w:hAnsi="arial" w:cs="arial"/>
          <w:b/>
          <w:i w:val="0"/>
          <w:strike w:val="0"/>
          <w:noProof w:val="0"/>
          <w:color w:val="000000"/>
          <w:position w:val="0"/>
          <w:sz w:val="20"/>
          <w:u w:val="none"/>
          <w:vertAlign w:val="baseline"/>
        </w:rPr>
        <w:t> [*69134]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Nasdaq's 2016 annual meeting held on May 5, 2016, Nasdaq's stockholders considered a stockholder proposal submitted under Rule 14a-8 under the Act. n3 The proposal, which passed with 73.52% of the votes cast, requested that Nasdaq's Board of Directors (the "Board") take steps to implement a "proxy access" by-law. Proxy access by-laws allow a stockholder, or group of stockholders, who comply with certain requirements, to nominate candidates for service on a board and have those candidates included in a company's proxy materials. Such provisions allow stockholders to nominate candidates without undertaking the expense of a proxy solicitation.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 CFR 240.14a-8</w:t>
        </w:r>
      </w:hyperlink>
      <w:r>
        <w:rPr>
          <w:rFonts w:ascii="arial" w:eastAsia="arial" w:hAnsi="arial" w:cs="arial"/>
          <w:b w:val="0"/>
          <w:i w:val="0"/>
          <w:strike w:val="0"/>
          <w:noProof w:val="0"/>
          <w:color w:val="000000"/>
          <w:position w:val="0"/>
          <w:sz w:val="20"/>
          <w:u w:val="none"/>
          <w:vertAlign w:val="baseline"/>
        </w:rPr>
        <w:t>, which establishes procedures pursuant to which stockholders of a public company may have their proposals placed alongside management's proposals in the company's proxy materials for presentation to a vote at a meeting of stockholders.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2016 annual meeting, the Nominating &amp; Governance Committee (the "Committee") of the Board and the Board reviewed the voting results on the stockholder proposal and discussed proxy access generally. The Committee ultimately recommended to the Board, and the Board approved, certain changes to Nasdaq's By-Laws to implement proxy access. Nasdaq now proposes to make these changes by adopting new Section 3.6 of the By-Laws and making certain conforming changes to current Sections 3.1, 3.3 and 3.5 of the By-Laws, all of which are described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its proposal, Nasdaq has generally tried to balance the relative weight of arguments for and against proxy access provisions. On the one hand, Nasdaq recognizes the significance of this issue to some investors, who see proxy access as an important accountability mechanism that allows them to participate in board elections through the nomination of stockholder candidates that are presented in a company's proxy statement. On the other hand, Nasdaq's proposed proxy access provision includes certain procedural requirements that ensure, among other things, that the Company and its stockholders will have full and accurate information about nominating stockholders and their nominees and that such stockholders and nominees will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3.6(a)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feedback from its stockholders, Nasdaq proposes to amend its By-Laws to, as set forth in the first sentence of proposed Section 3.6(a), require the Company to include in its proxy statement, its form proxy and any ballot distributed at the stockholder meeting, the name of, and certain Required Information n4 about, any person nominated for election (the "Stockholder Nominee") to the Board by a stockholder or group of stockholders (the "Eligible Stockholder") n5 that satisfies the requirements set forth in the proxy access provision of Nasdaq's By-Laws. n6 To utilize this provision, the Eligible Stockholder must expressly elect at the time of providing a required notice to the Company of the proxy access nomination (the "Notice of Proxy Access Nomination") to have its nominee included in the Company's proxy materials. Stockholders will be eligible to submit proxy access nominations only at annual meetings of stockholders when the Board solicits proxies with respect to the election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Required Information is the information provided to Nasdaq's Corporate Secretary about the Stockholder Nominee and the Eligible Stockholder that is required to be disclosed in the Company's proxy statement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 Act, and if the Eligible Stockholder so elects, a written statement, not to exceed 500 words, in support of the Stockholder Nominee(s)' candidacy (the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As used throughout Nasdaq's By-Laws, the term "Eligible Stockholder" includes each member of a stockholder group that submits a proxy access nomination to the extent the context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When the Company includes proxy access nominees in the proxy materials, such individuals will be included in addition to any persons nominated for election to the Board or any committee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two sentences of Section 3.6(a) provide some additional clarification on the term "Eligible Stockholder." First, in calculating the number of stockholders in a group seeking to qualify as an Eligible Stockholder, two or more of the following types of funds shall be counted as one stockholder: (i) Funds under common management and investment control, (ii) funds under common management and funded primarily by the same employer, or (iii) funds that are a "group of investment companies" as such term is defined in Section 12(d)(1)(G)(ii) of the Investment Company Act of 1940, as amended. n7 Nasdaq views this as a stockholder-friendly provision that will make it easier for such funds to participate in a proxy access nomination since they will not have to comply with the procedural requirements in the proxy access provision multiple times. Second, in the event that the Eligible Stockholder consists of a group of stockholders, any and all requirements and obligations for an individual Eligible Stockholder shall apply to each member of the group, except that the Required Ownership Percentage (discussed further below) shall apply to the ownership of the group in the aggregate. Generally, the applicable requirements and obligations relate to information that each member of the nominating group must provide to Nasdaq about itself, as discussed further below. Nasdaq believes it is reasonable to require each member of the nominating group to provide such information so that both the Company and its stockholders are fully informed about the entire group making the proxy access nomination.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80a-12(d)(1)(G)(ii)</w:t>
        </w:r>
      </w:hyperlink>
      <w:r>
        <w:rPr>
          <w:rFonts w:ascii="arial" w:eastAsia="arial" w:hAnsi="arial" w:cs="arial"/>
          <w:b w:val="0"/>
          <w:i w:val="0"/>
          <w:strike w:val="0"/>
          <w:noProof w:val="0"/>
          <w:color w:val="000000"/>
          <w:position w:val="0"/>
          <w:sz w:val="20"/>
          <w:u w:val="none"/>
          <w:vertAlign w:val="baseline"/>
        </w:rPr>
        <w:t>, which defines "group of investment companies" as any two or more registered investment companies that hold themselves out to investors as related companies for purposes of investment and investor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sentence of proposed Section 3.6(a) allows Nasdaq to omit from its proxy materials any information or Statement (or portion thereof) that it, in good faith, believes is untrue in any material respect (or omits to state a material fact necessary in order to make the statements made, in light of the circumstances under which they are made, not misleading) or would violate any applicable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provision allows Nasdaq to comply with Rule 14a-9 under the Act n8 and to protect its stockholders from information that is materially untrue or that violates any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final sentence of proposed Section 3.6(a) also explicitly allows Nasdaq to solicit against, and include in the proxy statement its own statement relating to, any Stockholder Nominee. This provision merely clarifies that just because Nasdaq must include a proxy access nominee in its proxy materials if the proxy access provisions are satisfied, Nasdaq does not necessarily have to support that nominee.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 CFR 240.14a-9</w:t>
        </w:r>
      </w:hyperlink>
      <w:r>
        <w:rPr>
          <w:rFonts w:ascii="arial" w:eastAsia="arial" w:hAnsi="arial" w:cs="arial"/>
          <w:b w:val="0"/>
          <w:i w:val="0"/>
          <w:strike w:val="0"/>
          <w:noProof w:val="0"/>
          <w:color w:val="000000"/>
          <w:position w:val="0"/>
          <w:sz w:val="20"/>
          <w:u w:val="none"/>
          <w:vertAlign w:val="baseline"/>
        </w:rPr>
        <w:t>, which generally prohibits proxy solicitations that contain any statement which, at the time and in the light of the circumstances under which it is made, is false or misleading with respect to any material fact, or which omits to state any material fact necessary in order to make the statements therein not false or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3.6(b)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Section 3.6(b) of the By-Laws establishes the deadline for a timely Notice of Proxy Access </w:t>
      </w:r>
      <w:r>
        <w:rPr>
          <w:rFonts w:ascii="arial" w:eastAsia="arial" w:hAnsi="arial" w:cs="arial"/>
          <w:b/>
          <w:i w:val="0"/>
          <w:strike w:val="0"/>
          <w:noProof w:val="0"/>
          <w:color w:val="000000"/>
          <w:position w:val="0"/>
          <w:sz w:val="20"/>
          <w:u w:val="none"/>
          <w:vertAlign w:val="baseline"/>
        </w:rPr>
        <w:t> [*69135] </w:t>
      </w:r>
      <w:r>
        <w:rPr>
          <w:rFonts w:ascii="arial" w:eastAsia="arial" w:hAnsi="arial" w:cs="arial"/>
          <w:b w:val="0"/>
          <w:i w:val="0"/>
          <w:strike w:val="0"/>
          <w:noProof w:val="0"/>
          <w:color w:val="000000"/>
          <w:position w:val="0"/>
          <w:sz w:val="20"/>
          <w:u w:val="none"/>
          <w:vertAlign w:val="baseline"/>
        </w:rPr>
        <w:t xml:space="preserve"> Nomination. Specifically, such a notice must be addressed to, and received by, Nasdaq's Corporate Secretary no earlier than one hundred fifty (150) days and no later than one hundred twenty (120) days before the anniversary of the date that Nasdaq issued its proxy statement for the previous year's annual meeting of stockholders. The Company believes this notice period will provide stockholders an adequate window to submit nominees via proxy access, while also providing the Company adequate time to diligence [sic] a proxy access nominee before including them in the proxy statement for the next annual meeting of stockholders.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3.6(c)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3.6(c) specifies that the maximum number of Stockholder Nominees nominated by all Eligible Stockholders that will be included in Nasdaq's proxy materials with respect to an annual meeting of stockholders shall not exceed the greater of two and 25% of the total number of directors in office (rounded down to the nearest whole number) as of the last day on which a Notice of Proxy Access Nomination may be delivered pursuant to and in accordance with the proxy access provision of the By-Laws (the "Final Proxy Access Nomination Date"). In the event that one or more vacancies for any reason occurs after the Final Proxy Access Nomination Date but before the date of the annual meeting and the Board resolves to reduce the size of the Board in connection therewith, the maximum number of Stockholder Nominees included in Nasdaq's proxy materials shall be calculated based on the number of directors in office as so reduced. Any individual nominated by an Eligible Stockholder for inclusion in the proxy materials pursuant to the proxy access provision of the By-Laws whom the Board decides to nominate as a nominee of the Board, and any individual nominated by an Eligible Stockholder for inclusion in the proxy materials pursuant to the proxy access provision but whose nomination is subsequently withdrawn, shall be counted as one of the Stockholder Nominees for purposes of determining when the maximum number of Stockholder Nominees has been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Eligible Stockholder submitting more than one Stockholder Nominee for inclusion in the proxy materials shall rank such Stockholder Nominees based on the order that the Eligible Stockholder desires such Stockholder Nominees to be selected for inclusion in the proxy statement in the event that the total number of Stockholder Nominees submitted by Eligible Stockholders pursuant to the proxy access provision exceeds the maximum number of nominees allowed. In the event that the number of Stockholder Nominees submitted by Eligible Stockholders exceeds the maximum number of nominees allowed, the highest ranking Stockholder Nominee who meets the requirements of the proxy access provision of the By-Laws from each Eligible Stockholder will be selected for inclusion in the proxy materials until the maximum number is reached, going in order of the amount (largest to smallest) of shares of Nasdaq's outstanding common stock each Eligible Stockholder disclosed as owned in its respective Notice of Proxy Access Nomination submitted to Nasdaq. If the maximum number is not reached after the highest ranking Stockholder Nominee who meets the requirements of the proxy access provision of the By-Laws from each Eligible Stockholder has been selected, this process will continue as many times as necessary, following the same order each time, until the maximum number is reached. Following such determination, if any Stockholder Nominee who satisfies the eligibility requirements thereafter is nominated by the Board, or is not included in the proxy materials or is not submitted for election as a director, in either case, as a result of the Eligible Stockholder becoming ineligible or withdrawing its nomination, the Stockholder Nominee becoming unwilling or unable to serve on the Board or the Eligible Stockholder or the Stockholder Nominee failing to comply with the proxy access provision of the By-Laws, no other nominee or nominees shall be included in the proxy materials or otherwise submitted for director election in substitution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believes it is reasonable to limit the Board seats available to proxy access nominees, to establish procedures for selecting candidates if the nominee limit is exceeded and to exclude further proxy access nominees in the cases set forth above. The limitation on Board seats available to proxy access nominees ensures that proxy access cannot be used to take over the entire Board, which is not the stated purpose of proxy access campaigns. The procedures for selecting candidates if the nominee limit is exceeded establish clear and rational guidelines for an orderly nomination process to avoid the Company having to make arbitrary judgments among candidates. Finally, the exclusion of further proxy access nominees in certain cases will avoid further time and expense to the Company when the proxy access nominee has been nominated by the Board, in which case the goal of the proxy access nomination has been achieved, or in certain cases when the Eligible Stockholder or Stockholder Nominee is at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3.6(d)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3.6(d) clarifies, for the avoidance of doubt, how "ownership" will be defined for purposes of meeting the Required Ownership Percentage (discussed further below). Specifically, an Eligible Stockholder shall be deemed to "own" only those outstanding shares of Nasdaq's common stock as to which the stockholder possesses both: (i) The full voting and investment rights pertaining to the shares; and (ii) the full economic interest in (including the opportunity for profit from and risk of loss on) such shares; provided that the number of shares calculated in accordance with clauses (i) and (ii) shall not include any shares: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Sold by such stockholder or any of its affiliates in any transaction that has not been settled or closed, including any short sale;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borrowed by such stockholder or any of its affiliates for any purposes or purchased by such stockholder or any of its affiliates pursuant to an agreement to resell; or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any option, warrant, forward contract, swap, contract of sale, other derivative or similar agreement entered into by such stockholder or any of its affiliates, whether any such instrument or agreement is to be settled with shares or with cash based on the notional amount or value of shares of Nasdaq's outstanding common stock, in any such case which instrument or agreement has, or is intended to have, or if exercised by either party would have, the purpose or effect of:</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Reducing in any manner, to any extent or at any time in the future, such stockholder's or its affiliates' full right to vote or direct the voting of any such shares; and/or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hedging, offsetting or altering to any degree any gain or loss realized or realizable from maintaining the full economic ownership of such shares by such stockholder or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 stockholder shall "own" shares held in the name of a nominee or other intermediary so long as the stockholder retains the right to instruct how the shares are voted with respect to the election of directors and possesses the full economic interest in the shares. A stockholder's ownership of shares shall be deemed to continue during any period in which the stockholder has delegated any voting power by means of </w:t>
      </w:r>
      <w:r>
        <w:rPr>
          <w:rFonts w:ascii="arial" w:eastAsia="arial" w:hAnsi="arial" w:cs="arial"/>
          <w:b/>
          <w:i w:val="0"/>
          <w:strike w:val="0"/>
          <w:noProof w:val="0"/>
          <w:color w:val="000000"/>
          <w:position w:val="0"/>
          <w:sz w:val="20"/>
          <w:u w:val="none"/>
          <w:vertAlign w:val="baseline"/>
        </w:rPr>
        <w:t> [*69136] </w:t>
      </w:r>
      <w:r>
        <w:rPr>
          <w:rFonts w:ascii="arial" w:eastAsia="arial" w:hAnsi="arial" w:cs="arial"/>
          <w:b w:val="0"/>
          <w:i w:val="0"/>
          <w:strike w:val="0"/>
          <w:noProof w:val="0"/>
          <w:color w:val="000000"/>
          <w:position w:val="0"/>
          <w:sz w:val="20"/>
          <w:u w:val="none"/>
          <w:vertAlign w:val="baseline"/>
        </w:rPr>
        <w:t xml:space="preserve"> a proxy, power of attorney or other instrument or arrangement which is revocable at any time by the stockholder. A stockholder's ownership of shares shall be deemed to continue during any period in which the stockholder has loaned such shares provided that the stockholder has the power to recall such loaned shares on three (3) business days' notice, has recalled such loaned shares as of the date of the Notice of Proxy Access Nomination and holds such shares through the date of the annual meeting. The terms "owned," "owning" and other variations of the word "own" shall have correlative meanings. Whether outstanding shares of Nasdaq's common stock are "owned" for these purposes shall be determined by the Board or any committee thereof, in each case, in its sole discretion. For purposes of the proxy access provision of the By-Laws, the term "affiliate" or "affiliates" shall have the meaning ascribed thereto under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Act. n9 An Eligible Stockholder shall include in its Notice of Proxy Access Nomination the number of shares it is deemed to own for the purposes of the proxy access provision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Pursuant to Rule 12b-2 under the Act, "[a]n affiliate' of, or a person affiliated' with, a specified person, is a person that directly, or indirectly through one or more intermediaries, controls, or is controlled by, or is under common control with, the person specified."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xml:space="preserve">. Further, "[t]he term control' (including the terms controlling,' controlled by' and under common control with') means the possession, direct or indirect, of the power to direct or cause the direction of the management and policies of a person, whether through the ownership of voting securities, by contract, or otherwise."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3.6(e)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paragraph of proposed Section 3.6(e) establishes certain requirements for an Eligible Stockholder to make a proxy access nomination. Specifically, an Eligible Stockholder must have owned (defined as discussed above) 3% or more (the "Required Ownership Percentage") of Nasdaq's outstanding common stock (the "Required Shares") continuously for 3 years (the "Minimum Holding Period") as of both the date the Notice of Proxy Access Nomination is received by Nasdaq's Corporate Secretary and the record date for determining the stockholders entitled to vote at the annual meeting and must continue to own the Required Shares through the meeting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3.6(e) also sets forth the information that an Eligible Stockholder must provide to Nasdaq's Corporate Secretary in writing within the deadline discussed above in order to make a proxy access nomination. This information includes: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written statements from the record holder of the shares (and from each intermediary through which the shares are or have been held during the Minimum Holding Period) verifying that, as of a date within seven calendar days prior to the date the Notice of Proxy Access Nomination is delivered to, or mailed to and received by, Nasdaq's Corporate Secretary, the Eligible Stockholder owns, and has owned continuously for the Minimum Holding Period, the Required Shares, and the Eligible Stockholder's agreement to provide, within five (5) business days after the record date for the annual meeting, written statements from the record holder and intermediaries verifying the Eligible Stockholder's continuous ownership of the Required Shares through the record date;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 of the By-Laws.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Schedule 14N that has been filed with the SEC as required by Rule 14a-18 under the Act;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 CFR 240.14n-101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17 CFR 240.14a-18</w:t>
        </w:r>
      </w:hyperlink>
      <w:r>
        <w:rPr>
          <w:rFonts w:ascii="arial" w:eastAsia="arial" w:hAnsi="arial" w:cs="arial"/>
          <w:b w:val="0"/>
          <w:i w:val="0"/>
          <w:strike w:val="0"/>
          <w:noProof w:val="0"/>
          <w:color w:val="000000"/>
          <w:position w:val="0"/>
          <w:sz w:val="20"/>
          <w:u w:val="none"/>
          <w:vertAlign w:val="baseline"/>
        </w:rPr>
        <w:t>, which generally require a Nominating Stockholder to provide notice to the Company of its intent to submit a proxy access nomination on a Schedule 14N and file that notice, including the required disclosure, with the Commission on the date first transmitted to the Company.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representations and agreements with respect to the Eligible Stockholder that are the same as those that would be required to be set forth in a stockholder's notice of nomination with respect to a "Proposing Person" pursuant to Section 3.1(b)(i) and Section 3.1(b)(iii) of the By-Laws;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Sections 3.1(b)(i) and 3.1(b)(iii) of the By-Laws, which constitute part of Nasdaq's "advance notice" provision under which a "Proposing Person" may, among other things, nominate a person for election to the Board.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consent of each Stockholder Nominee to being named in the proxy statement as a nominee and to serving as a director if elected;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3.6(e)(iv) of the By-Laws.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representation that the Eligible Stockholder: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Acquired the Required Shares in the ordinary course of business and not with the intent to change or influence control of Nasdaq, and does not presently have such intent;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3.6(e)(v)(A) of the By-Laws.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presently intends to maintain qualifying ownership of the Required Shares through the date of the annual meeting;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3.6(e)(v)(B) of the By-Laws.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nominated and will not nominate for election any individual as a director at the annual meeting, other than its Stockholder Nominee(s);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3.6(e)(v)(C) of the By-Laws.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engaged and will not engage in, and has not and will not be a participant in another person's, "solicitation" within the meaning of Rule 14a-1(l) under the Act in support of the election of any individual as a director at the annual meeting, other than its Stockholder Nominee(s) or a nominee of the Board;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3.6(e)(v)(D)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240.14a-1(l)</w:t>
        </w:r>
      </w:hyperlink>
      <w:r>
        <w:rPr>
          <w:rFonts w:ascii="arial" w:eastAsia="arial" w:hAnsi="arial" w:cs="arial"/>
          <w:b w:val="0"/>
          <w:i w:val="0"/>
          <w:strike w:val="0"/>
          <w:noProof w:val="0"/>
          <w:color w:val="000000"/>
          <w:position w:val="0"/>
          <w:sz w:val="20"/>
          <w:u w:val="none"/>
          <w:vertAlign w:val="baseline"/>
        </w:rPr>
        <w:t>, which defines the related terms "solicit" and "solicitation."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agrees to comply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any solicitation in connection with the meeting or applicable to the filing and use, if any, of soliciting material;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3.6(e)(v)(E) of the By-Laws.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provide facts, statements and other information in all communications with Nasdaq and its stockholders that are or will be true and correct in all material respects and do not and will not omit to state a material fact necessary in order to make the statements made, in light of the circumstances under which they were made, not misleading; n19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3.6(e)(v)(F) of the By-Laws.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to any two or more funds whose shares are aggregated to count as one stockholder for the purpose of constituting an Eligible Stockholder, within five business days after the date of the Notice of Proxy Access Nomination, will provide to Nasdaq documentation reasonably satisfactory to Nasdaq that demonstrates that the funds satisfy the requirements in the By-Laws, which were discussed above, for the funds to qualify as one Eligible Stockholder;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3.6(e)(v)(G) of the By-Laws.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representation as to the Eligible Stockholder's intentions with respect to maintaining qualifying ownership of the Required Shares for at least one year following the annual meeting;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 of the By-Laws.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undertaking that the Eligible Stockholder agrees to:</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all liability stemming from any legal or regulatory violation arising out of the Eligible Stockholder's communications with Nasdaq's stockholders or out of the information that the Eligible Stockholder provided to Nasdaq;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3.6(e)(vii)(A) of the By-Laws. </w:t>
      </w:r>
      <w:r>
        <w:rPr>
          <w:rFonts w:ascii="arial" w:eastAsia="arial" w:hAnsi="arial" w:cs="arial"/>
          <w:b/>
          <w:i w:val="0"/>
          <w:strike w:val="0"/>
          <w:noProof w:val="0"/>
          <w:color w:val="000000"/>
          <w:position w:val="0"/>
          <w:sz w:val="20"/>
          <w:u w:val="none"/>
          <w:vertAlign w:val="baseline"/>
        </w:rPr>
        <w:t> [*69137]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indemnify and hold harmless Nasdaq and each of its directors, officers and employees individually against any liability, loss or damages in connection with any threatened or pending action, suit or proceeding, whether legal, administrative or investigative, against Nasdaq or any of its directors, officers or employees arising out of any nomination submitted by the Eligible Stockholder pursuant to the proxy access provision; n23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3.6(e)(vii)(B) of the By-Laws.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file with the SEC any solicitation or other communication with Nasdaq's stockholders relating to the meeting at which the Stockholder Nominee will be nominated, regardless of whether any such filing is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of the Act or whether any exemption from filing is available thereunder; n24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3.6(e)(vii)(C)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240.14a-1</w:t>
        </w:r>
      </w:hyperlink>
      <w:r>
        <w:rPr>
          <w:rFonts w:ascii="arial" w:eastAsia="arial" w:hAnsi="arial" w:cs="arial"/>
          <w:b w:val="0"/>
          <w:i w:val="0"/>
          <w:strike w:val="0"/>
          <w:noProof w:val="0"/>
          <w:color w:val="000000"/>
          <w:position w:val="0"/>
          <w:sz w:val="20"/>
          <w:u w:val="none"/>
          <w:vertAlign w:val="baseline"/>
        </w:rPr>
        <w:t>--14b-2, which governs solicitations of proxies.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nomination by a group of stockholders that together is an Eligible Stockholder, the designation by all group members of one group member that is authorized to act on behalf of all such members with respect to the nomination and matters related thereto, including withdrawal of the nomination.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the Required Ownership Percentage and the Minimum Holding Period, Nasdaq seeks to ensure that the Eligible Stockholder has had a sufficient stake in the Company for a sufficient amount of time and is not pursuing a short-term agenda. In proposing the informational requirements for the Eligible Stockholder, Nasdaq's goal is to gather sufficient information about the Eligible Stockholder for both itself and its stockholders. Among other things, this information will ensure that Nasdaq is able to comply with its disclosure and other requirements under applicable law and that Nasdaq, its Board and its stockholders are able to assess the proxy access nomination adequately.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3.6(f)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3.6(f) establishes the information the Stockholder Nominee must deliver to Nasdaq's Corporate Secretary within the time period specified for delivering the Notice of Proxy Access Nomination. This information includes: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with respect to persons whom a stockholder proposes to nominate for election or reelection as a director by Section 3.1(b)(i) of the By-Laws n26 including, but not limited to, the signed questionnaire, representation and agreement required by Section 3.1(b)(i)(D) of the By-Laws; n27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Section 3.1(b)(i) of the By-Laws describes the information that a proposing stockholder must provide about an individual the stockholder proposes to nominate for election or reelection as a director pursuant to the "advance notice" provision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Section 3.1(b)(i)(D) of the By-Laws requires a completed and signed questionnaire, representation and agreement, each containing certain information, from each individual proposed to be nominated for election or reelection as a director pursuant to the "advance notice" provision of the By-Laws.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representation and agreement that such person: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act as a representative of all of Nasdaq's stockholders while serving as a director;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provide facts, statements and other information in all communications with Nasdaq and its stockholders that are or will be true and correct in all material respects (and shall not omit to state a material fact necessary in order to make the statements made, in light of the circumstances under which they were made, not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at the request of Nasdaq, the Stockholder Nominee(s) must submit all completed and signed questionnaires required of Nasdaq's directors and officers. Nasdaq may request such additional information as necessary to (y) permit the Board to determine if each Stockholder Nominee satisfies the requirements of the proxy access provision of the By-Laws or if each Stockholder Nominee is independent under the listing standards of The NASDAQ Stock Market, any applicable rules of the SEC and any publicly disclosed standards used by the Board in determining and disclosing the independence of Nasdaq's directors n28 and/or (z) permit Nasdaq's Corporate Secretary to determine the classification of such nominee as an Industry, Non-Industry, Issuer or Public Director, if applicable, in order to make the certification referenced in Section 4.13(h)(iii) of the By-Laws.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Currently, the independence of Nasdaq's directors is determined pursuant to the definition of "Independent Director" in Listing Rule 5605(a)(2) of The NASDAQ Stock Market, under which certain categories of individuals cannot be deemed independent and with respect to other individuals, the Board must make an affirmative determination that such individual has no relationship that, in the opinion of the Board, would interfere with the exercise of independent judgment in carrying out the responsibilities of a director. Other independence standards under the SEC rules and the Listing Rules of The NASDAQ Stock Market apply to members of certain of the Board's committees. As detailed below, the Commission notes that, while additional, more stringent independence standards may be adopted by the Board in the future, as of the date of this Notice no such standards have been adopted by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Section 4.13(h)(iii) of the By-Laws requires Nasdaq's Corporate Secretary to collect from each nominee for director such information as is reasonably necessary to serve as the basis for a determination of the nominee's classification as an Industry, Non-Industry, Issuer, or Public Director, if applicable, and to certify to the Committee each nominee's classification, if applicable. Detailed definitions of the terms "Industry Director," "Non-Industry Director," "Issuer Director" and "Public Director" are included in Article 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informational requirements for an Eligible Stockholder, which are set forth above, the informational requirements for the Stockholder Nominee ensure that both Nasdaq and its stockholders will have sufficient information about the Stockholder Nominee. Among other things, this information will ensure that Nasdaq is able to comply with its disclosure and other requirements under applicable law and that Nasdaq, its Board and its stockholders are able to assess the proxy access nomination adequately.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3.6(g)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proposed Section 3.6(g), each Eligible Stockholder or Stockholder Nominee must promptly notify Nasdaq's Corporate Secretary of any information or communications provided by the Eligible Stockholder or Stockholder Nominee to Nasdaq or its stockholders that ceases to be true and correct in all material respects or omits a material fact necessary to make the statements made, in light of the circumstances under which they were made, not misleading and of the information that is required to correct any such defect. This provision further states that providing any such notification shall not be deemed to cure any defect or, with respect to any defect that Nasdaq determines is material, limit Nasdaq's rights to omit a Stockholder Nominee from its proxy materials. This provision is intended to protect Nasdaq's stockholders by requiring an Eligible Stockholder or Stockholder Nominee to give Nasdaq notice of information previously provided that is materially untrue. Nasdaq may then decide what action to take with respect to such defect, which may include, with respect to a material defect, omitting the relevant Stockholder Nominee from its proxy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3.6(h)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Section 3.6(h) provides that Nasdaq shall not be required to include a Stockholder Nominee in its proxy materials for any meeting of stockholders under certain circumstances. In these situations, the </w:t>
      </w:r>
      <w:r>
        <w:rPr>
          <w:rFonts w:ascii="arial" w:eastAsia="arial" w:hAnsi="arial" w:cs="arial"/>
          <w:b/>
          <w:i w:val="0"/>
          <w:strike w:val="0"/>
          <w:noProof w:val="0"/>
          <w:color w:val="000000"/>
          <w:position w:val="0"/>
          <w:sz w:val="20"/>
          <w:u w:val="none"/>
          <w:vertAlign w:val="baseline"/>
        </w:rPr>
        <w:t> [*69138] </w:t>
      </w:r>
      <w:r>
        <w:rPr>
          <w:rFonts w:ascii="arial" w:eastAsia="arial" w:hAnsi="arial" w:cs="arial"/>
          <w:b w:val="0"/>
          <w:i w:val="0"/>
          <w:strike w:val="0"/>
          <w:noProof w:val="0"/>
          <w:color w:val="000000"/>
          <w:position w:val="0"/>
          <w:sz w:val="20"/>
          <w:u w:val="none"/>
          <w:vertAlign w:val="baseline"/>
        </w:rPr>
        <w:t xml:space="preserve"> proxy access nomination shall be disregarded and no vote on such Stockholder Nominee will occur, even if Nasdaq has received proxies in respect of the vote. These circumstances occur when the Stockholder Nominee: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nominated by an Eligible Stockholder who has engaged in or is currently engaged in, or has been or is a participant in another person's, "solicitation" within the meaning of Rule 14a-1(l) under the Act in support of the election of any individual as a director at the annual meeting other than its Stockholder Nominee(s) or a nominee of the Board;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240.14a-1(l)</w:t>
        </w:r>
      </w:hyperlink>
      <w:r>
        <w:rPr>
          <w:rFonts w:ascii="arial" w:eastAsia="arial" w:hAnsi="arial" w:cs="arial"/>
          <w:b w:val="0"/>
          <w:i w:val="0"/>
          <w:strike w:val="0"/>
          <w:noProof w:val="0"/>
          <w:color w:val="000000"/>
          <w:position w:val="0"/>
          <w:sz w:val="20"/>
          <w:u w:val="none"/>
          <w:vertAlign w:val="baseline"/>
        </w:rPr>
        <w:t>, which defines the related terms "solicit" and "solicitation."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independent under the listing standards of The NASDAQ Stock Market, any applicable rules of the SEC and any publicly disclosed standards used by the Board in determining and disclosing independence of Nasdaq's directors, in each case as determined by the Board in its sole discretion;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footnote 28,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notes that, while additional, more stringent independence standards may be adopted by the Board in the future, as of the date of this Notice no such standards have been adopted by the Board. The Commission further notes that, according to Nasdaq, should the Board decide to adopt additional, more stringent standards than those required under Nasdaq listing standards and any requirements under Commission rules, all director nominees would be evaluated against these standards--not just those shareholder candidates nominated under the provisions of proposed Section 3.6.</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if elected as a member of the Board, cause Nasdaq to be in violation of the By-Laws (including but not limited to the compositional requirements of the Board set forth in Section 4.3 of the By-Laws), its Amended and Restated Certificate of Incorporation, the rules and listing standards of The NASDAQ Stock Market, or any applicable state or federal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4.3 of the By-Laws, which provides that the number of Non-Industry Directors on the Board must equal or exceed the number of Industry Directors. In addition, the Board must include at least two Public Directors and may include at least one, but no more than two, Issuer Directors. Finally, the Board shall include no more than one Staff Director, unless the Board consists of ten or more directors, in which case, the Board shall include no more than two Staff Directors. Detailed definitions of the terms "Non-Industry Director," "Industry Director," "Public Director," "Issuer Director" and "Staff Director" are included in Article I of the By-Laws.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or has been, within the past three (3) years, an officer or director of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as defined for purposes of Section 8 of the Clayton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of 1914;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3.6(h)(iv)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19(a)(1)</w:t>
        </w:r>
      </w:hyperlink>
      <w:r>
        <w:rPr>
          <w:rFonts w:ascii="arial" w:eastAsia="arial" w:hAnsi="arial" w:cs="arial"/>
          <w:b w:val="0"/>
          <w:i w:val="0"/>
          <w:strike w:val="0"/>
          <w:noProof w:val="0"/>
          <w:color w:val="000000"/>
          <w:position w:val="0"/>
          <w:sz w:val="20"/>
          <w:u w:val="none"/>
          <w:vertAlign w:val="baseline"/>
        </w:rPr>
        <w:t>, which generally provides that "[n]o person shall, at the same time, serve as a director or officer in any two corporations" that are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such that "the elimination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agreement between them would constitute a violation of any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named subject of a pending criminal proceeding (excluding traffic violations and other minor offenses) or has been convicted in such a criminal proceeding within the past ten (10) years;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 of the By-Laws.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subject to any order of the type specified in Rule 506(d)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promulgated under the Securities Act of 1933, as amended;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17 CFR 230.506(d)</w:t>
        </w:r>
      </w:hyperlink>
      <w:r>
        <w:rPr>
          <w:rFonts w:ascii="arial" w:eastAsia="arial" w:hAnsi="arial" w:cs="arial"/>
          <w:b w:val="0"/>
          <w:i w:val="0"/>
          <w:strike w:val="0"/>
          <w:noProof w:val="0"/>
          <w:color w:val="000000"/>
          <w:position w:val="0"/>
          <w:sz w:val="20"/>
          <w:u w:val="none"/>
          <w:vertAlign w:val="baseline"/>
        </w:rPr>
        <w:t xml:space="preserve">, which generally disqualifies offerings involving certain felons and other bad actors from relying on the "safe harbor" in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from registration under the Securities Act of 1933, as amended.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subject to "statutory disqualification" under Section 3(a)(39) of the Act;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15 U.S.C. 78c(a)(39)</w:t>
        </w:r>
      </w:hyperlink>
      <w:r>
        <w:rPr>
          <w:rFonts w:ascii="arial" w:eastAsia="arial" w:hAnsi="arial" w:cs="arial"/>
          <w:b w:val="0"/>
          <w:i w:val="0"/>
          <w:strike w:val="0"/>
          <w:noProof w:val="0"/>
          <w:color w:val="000000"/>
          <w:position w:val="0"/>
          <w:sz w:val="20"/>
          <w:u w:val="none"/>
          <w:vertAlign w:val="baseline"/>
        </w:rPr>
        <w:t>, which disqualifies certain categories of individuals who generally have engaged in misconduct from membership or participation in, or association with a member of, a self-regulatory organization.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or the applicable Eligible Stockholder has, provided information to Nasdaq in respect of the proxy access nomination that was untrue in any material respect or omitted to state a material fact necessary in order to make the statements made, in light of the circumstances under which they were made, not misleading, as determined by the Board or any committee thereof, in each case, in its sole discretion; n37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3.6(h)(viii) of the By-Laws.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breaches or fails, or the applicable Eligible Stockholder breaches or fails, to comply with its obligations pursuant to the By-Laws, including, but not limited to, the proxy access provisions and any agreement, representation or undertaking required by the proxy access provisions.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3.6(h)(ix)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these provisions will protect the Company and its stockholders by allowing it to exclude certain categories of objectionable Stockholder Nominees from the proxy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Section 3.6(i), the Board or the chairman of the meeting of stockholders shall declare a proxy access nomination invalid, and such nomination shall be disregarded even if proxies in respect of such nomination have been received by the Company, if:</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Stockholder Nominee(s) and/or the applicable Eligible Stockholder have breached its or their obligations under the proxy access provision of the By-Laws, as determined by the Board or the chairman of the meeting of stockholders, in each case, in its or his sole discretion; 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Stockholder (or a qualified representative thereof) does not appear at the meeting of stockholders to present the proxy access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this provision protects the Company and its stockholders by providing the Board or the chairman of the stockholder meeting limited authority to disqualify a proxy access nominee when that nominee or the sponsoring stockholder(s) have breached an obligation under the proxy access provision, including the obligation to appear at the stockholder meeting to present the proxy access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3.6(j)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3.6(j) states that the following Stockholder Nominees who are included in the Company's proxy materials for a particular annual meeting of stockholders will be ineligible to be a Stockholder Nominee for the next two annual meetings: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Stockholder Nominee who withdraws from or becomes ineligible or unavailable for election at the annual meeting; or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Stockholder Nominee who does not receive at least 25% of the votes cast in favor of such Stockholder Nominee's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will save the Company and its stockholders the time and expense of analyzing and addressing subsequent proxy access nominations regarding individuals who were included in the proxy materials for a particular annual meeting but ultimately did not stand for election or receive a substantial amount of votes. After the next two annual meetings, these Stockholder Nominees would again be eligible for nomination through the proxy access provisions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3.6(k)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case there are matters involving a proxy access nomination that are open to interpretation, proposed Section 3.6(k) states that the Board (or any other person or body authorized by the Board) shall have exclusive power and authority to interpret the proxy access provisions of the By-Laws and make all determinations deemed necessary or advisable as to any person, facts or circumstances. In addition, all actions, interpretations and determinations of the Board (or any person or body authorized by the Board) with respect to the proxy access provisions shall be </w:t>
      </w:r>
      <w:r>
        <w:rPr>
          <w:rFonts w:ascii="arial" w:eastAsia="arial" w:hAnsi="arial" w:cs="arial"/>
          <w:b/>
          <w:i w:val="0"/>
          <w:strike w:val="0"/>
          <w:noProof w:val="0"/>
          <w:color w:val="000000"/>
          <w:position w:val="0"/>
          <w:sz w:val="20"/>
          <w:u w:val="none"/>
          <w:vertAlign w:val="baseline"/>
        </w:rPr>
        <w:t> [*69139] </w:t>
      </w:r>
      <w:r>
        <w:rPr>
          <w:rFonts w:ascii="arial" w:eastAsia="arial" w:hAnsi="arial" w:cs="arial"/>
          <w:b w:val="0"/>
          <w:i w:val="0"/>
          <w:strike w:val="0"/>
          <w:noProof w:val="0"/>
          <w:color w:val="000000"/>
          <w:position w:val="0"/>
          <w:sz w:val="20"/>
          <w:u w:val="none"/>
          <w:vertAlign w:val="baseline"/>
        </w:rPr>
        <w:t xml:space="preserve"> final, conclusive and binding on the Company, the stockholders and all other parties. While Nasdaq has attempted to implement a clear, detailed and thorough proxy access provision, there may be matters about future proxy access nominations that are open to interpretation. In these cases, Nasdaq believes it is reasonable and necessary to designate an arbiter to make final decisions on these points and that the Board is best-suited to act as that arbiter.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3.6(l)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3.6(l) prohibits a stockholder from joining more than one group of stockholders to become an Eligible Stockholder for purposes of submitting a proxy access nomination for each annual meeting of stockholders. Nasdaq analogizes this provision to Article IV, Paragraph C(1) of its Amended and Restated Certificate of Incorporation, under which each holder of Nasdaq's common stock shall be entitled to one vote per share on all matters presented to the stockholders for a vote. Similar to that provision, Nasdaq believes it is reasonable for each share to count only once in submitting a proxy access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3.6(m)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avoidance of doubt, proposed Section 3.6(m) states that the proxy access provisions outlined in Section 3.6 of the By-Laws shall be the exclusive means for stockholders to include nominees in the Company's proxy materials. Stockholders may, of course, continue to propose nominees to the Committee and Board through other means, but the Committee and Board will have final authority to determine whether to include those nominees in the Company's proxy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Revisions to Other Sections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also proposes to make conforming changes to Sections 3.1(a), 3.3(a), 3.3(c) and 3.5 of the By-Laws to provide clarifications and prevent confusion. Specifically, current Section 3.1(a) enumerates the methods by which nominations of persons for election to the Board may be made at an annual meeting of stockholders; Nasdaq proposes to add proxy access nominations to the list of methods. Current Section 3.3(a) specifies that, among other things, only such persons who are nominated in accordance with the procedures set forth in Article III of the By-Laws n39 shall be eligible to be elected at an annual or special meeting of Nasdaq's stockholders to serve as directors; for the avoidance of doubt, Nasdaq proposes to clarify that the reference to Article III includes the proxy access provision in Section 3.6 of the By-Laws with respect to director nominations in connection with annual meetings. Current Section 3.3(c) states, among other things, that compliance with Section 3.1(a)(iii) and (b) n40 shall be the exclusive means for a stockholder to make a director nomination; Nasdaq proposes to add proxy access as an additional means for a stockholder to make a director nomination. Finally, current Section 3.5 requires Nasdaq's director nominees to submit to Nasdaq's Corporate Secretary a questionnaire, representation and agreement within certain time periods; Nasdaq proposes to clarify that proxy access nominees must submit these materials within the time periods prescribed for delivery of a Notice of Proxy Access Nomination,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Article III of the By-Laws relates to stockholder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As part of Nasdaq's "advance notice" provision, Sections 3.1(a)(iii) and (b) of the By-Laws describe certain procedures that a stockholder must follow to, among other things, nominate a person for election to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n41 in general, and furthers the objectives of Section 6(b)(5) of the Act, n42 in particular, in that it is designed to promote just and equitable principles of trade, to remove impediments to and perfect the mechanism of a free and open market and a national market system, and, in general to protect investors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20"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20"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feedback from its investors, Nasdaq is proposing changes to its By-Laws to implement proxy access. The Exchange believes that, by permitting an Eligible Stockholder of Nasdaq that meets the stated requirements to nominate directors and have its nominees included in Nasdaq's annual meeting proxy statement, the proposed rule change strengthens the corporate governance of the Exchange's ultimate parent company, which is beneficial to both investors and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drafting its proxy access provision, Nasdaq has attempted to strike an appropriate balance between responding to investor feedback and including certain procedural and informational requirements for the protection of the Company and its investors. Specifically, the procedural requirements will protect investors by stating clearly and explicitly the procedures stockholders must follow in order to submit a proper proxy access nomination. The informational requirements will enhance investor protection by ensuring, among other things, that the Company and its stockholders have full and accurate information about nominating stockholders and their nominees and that such stockholders and nominees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remaining changes are clarifying in nature, and they enhance investor protection and the public interest by preventing confusion with respect to the operation of the By-Law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proposed rule change relates to the governance of the Company and not to the operations of the Exchange, 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45 days of the date of publication of this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within such longer period (i) as the Commission may designate up to 90 days of such date if it finds such longer period to be appropriate and publishes its reasons for so finding or (ii) as to which the Exchange consents, the Commission shall: (a) By order approve or disapprove such proposed rule change, or (b) institute proceedings to determine whether the proposed rule change should be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1"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 [*69140] </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2"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SR-PHLX-2016-93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SR-PHLX-2016-93. This file number should be included on the subject line if email is used. To help the Commission process and review your comments more efficiently, please use only one method. The Commission will post all comments on the Commission's Internet Web site (</w:t>
      </w:r>
      <w:hyperlink r:id="rId21"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SR-PHLX-2016-93 and should be submitted on or before October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23"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2016-24000 Filed 10-4-16;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69133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phlx.cchwallstreet.com/" TargetMode="External" /><Relationship Id="rId11" Type="http://schemas.openxmlformats.org/officeDocument/2006/relationships/hyperlink" Target="https://advance.lexis.com/api/document?collection=administrative-codes&amp;id=urn:contentItem:5NBM-FNS0-008G-Y17H-00000-00&amp;context=" TargetMode="External" /><Relationship Id="rId12" Type="http://schemas.openxmlformats.org/officeDocument/2006/relationships/hyperlink" Target="https://advance.lexis.com/api/document?collection=statutes-legislation&amp;id=urn:contentItem:4YF7-GWS1-NRF4-4413-00000-00&amp;context=" TargetMode="External" /><Relationship Id="rId13" Type="http://schemas.openxmlformats.org/officeDocument/2006/relationships/hyperlink" Target="https://advance.lexis.com/api/document?collection=administrative-codes&amp;id=urn:contentItem:5NBM-FNS0-008G-Y17J-00000-00&amp;context=" TargetMode="External" /><Relationship Id="rId14" Type="http://schemas.openxmlformats.org/officeDocument/2006/relationships/hyperlink" Target="https://advance.lexis.com/api/document?collection=administrative-codes&amp;id=urn:contentItem:5NBM-FNS0-008G-Y17V-00000-00&amp;context=" TargetMode="External" /><Relationship Id="rId15" Type="http://schemas.openxmlformats.org/officeDocument/2006/relationships/hyperlink" Target="https://advance.lexis.com/api/document?collection=administrative-codes&amp;id=urn:contentItem:5NBM-FNS0-008G-Y17N-00000-00&amp;context=" TargetMode="External" /><Relationship Id="rId16" Type="http://schemas.openxmlformats.org/officeDocument/2006/relationships/hyperlink" Target="https://advance.lexis.com/api/document?collection=administrative-codes&amp;id=urn:contentItem:5NBM-FJK0-008G-Y05C-00000-00&amp;context=" TargetMode="External" /><Relationship Id="rId17" Type="http://schemas.openxmlformats.org/officeDocument/2006/relationships/hyperlink" Target="https://advance.lexis.com/api/document?collection=statutes-legislation&amp;id=urn:contentItem:4YF7-GK01-NRF4-40G8-00000-00&amp;context=" TargetMode="External" /><Relationship Id="rId18" Type="http://schemas.openxmlformats.org/officeDocument/2006/relationships/hyperlink" Target="https://advance.lexis.com/api/document?collection=administrative-codes&amp;id=urn:contentItem:5KXR-XT10-008G-Y1JV-00000-00&amp;context=" TargetMode="External" /><Relationship Id="rId19" Type="http://schemas.openxmlformats.org/officeDocument/2006/relationships/hyperlink" Target="https://advance.lexis.com/api/document?collection=statutes-legislation&amp;id=urn:contentItem:4YF7-GHC1-NRF4-407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C1-NRF4-4309-00000-00&amp;context=" TargetMode="External" /><Relationship Id="rId21" Type="http://schemas.openxmlformats.org/officeDocument/2006/relationships/hyperlink" Target="http://www.sec.gov/rules/sro.shtml" TargetMode="External" /><Relationship Id="rId22" Type="http://schemas.openxmlformats.org/officeDocument/2006/relationships/hyperlink" Target="mailto:rule-comments@sec.gov" TargetMode="External" /><Relationship Id="rId23" Type="http://schemas.openxmlformats.org/officeDocument/2006/relationships/hyperlink" Target="https://advance.lexis.com/api/document?collection=administrative-codes&amp;id=urn:contentItem:5SPP-2120-008G-Y2ND-00000-00&amp;context=" TargetMode="Externa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W1-KRN0-006W-82D3-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69152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71343907</vt:lpwstr>
  </property>
  <property fmtid="{D5CDD505-2E9C-101B-9397-08002B2CF9AE}" pid="3" name="LADocCount">
    <vt:lpwstr>1</vt:lpwstr>
  </property>
  <property fmtid="{D5CDD505-2E9C-101B-9397-08002B2CF9AE}" pid="4" name="UserPermID">
    <vt:lpwstr>urn:user:PA185916758</vt:lpwstr>
  </property>
</Properties>
</file>