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69159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69159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Boston Stock Exchange Clearing Corporation;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34-78982; File No. SR-BSECC-2016-001]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Boston Stock Exchange Clearing Corporation ("BSECC") filed with the Securities and Exchange Commission ("Commission") the proposed rule change as described in Items I, II, and III below, which Items have been prepared by the clearing agency.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BSECC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The text of the proposed rule change is available on BSECC's Web site at </w:t>
      </w:r>
      <w:hyperlink r:id="rId10" w:history="1">
        <w:r>
          <w:rPr>
            <w:rFonts w:ascii="arial" w:eastAsia="arial" w:hAnsi="arial" w:cs="arial"/>
            <w:b w:val="0"/>
            <w:i/>
            <w:strike w:val="0"/>
            <w:noProof w:val="0"/>
            <w:color w:val="0077CC"/>
            <w:position w:val="0"/>
            <w:sz w:val="20"/>
            <w:u w:val="single"/>
            <w:vertAlign w:val="baseline"/>
          </w:rPr>
          <w:t>http://nasdaqbx.cchwallstreet.com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BSECC,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BSECC included statements concerning the purpose of and basis for the proposed rule change and discussed any comments it received on the proposed rule change. The text of these statements may be examined at the places specified in Item IV below. BSECC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one hand, Nasdaq recognizes the significance of this issue to some investors, who see proxy access as an important accountability mechanism that allows them to participate in board elections through the nomination of stockholder candidates that are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w:t>
      </w:r>
      <w:r>
        <w:rPr>
          <w:rFonts w:ascii="arial" w:eastAsia="arial" w:hAnsi="arial" w:cs="arial"/>
          <w:b/>
          <w:i w:val="0"/>
          <w:strike w:val="0"/>
          <w:noProof w:val="0"/>
          <w:color w:val="000000"/>
          <w:position w:val="0"/>
          <w:sz w:val="20"/>
          <w:u w:val="none"/>
          <w:vertAlign w:val="baseline"/>
        </w:rPr>
        <w:t> [*69160] </w:t>
      </w:r>
      <w:r>
        <w:rPr>
          <w:rFonts w:ascii="arial" w:eastAsia="arial" w:hAnsi="arial" w:cs="arial"/>
          <w:b w:val="0"/>
          <w:i w:val="0"/>
          <w:strike w:val="0"/>
          <w:noProof w:val="0"/>
          <w:color w:val="000000"/>
          <w:position w:val="0"/>
          <w:sz w:val="20"/>
          <w:u w:val="none"/>
          <w:vertAlign w:val="baseline"/>
        </w:rPr>
        <w:t xml:space="preserve"> funds that are a "group of investment companies" as such term is defined in Section 12(d)(1)(G)(ii) of the Investment Company Act of 1940, as amended. n7 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w:t>
      </w:r>
      <w:r>
        <w:rPr>
          <w:rFonts w:ascii="arial" w:eastAsia="arial" w:hAnsi="arial" w:cs="arial"/>
          <w:b/>
          <w:i w:val="0"/>
          <w:strike w:val="0"/>
          <w:noProof w:val="0"/>
          <w:color w:val="000000"/>
          <w:position w:val="0"/>
          <w:sz w:val="20"/>
          <w:u w:val="none"/>
          <w:vertAlign w:val="baseline"/>
        </w:rPr>
        <w:t> [*69161] </w:t>
      </w:r>
      <w:r>
        <w:rPr>
          <w:rFonts w:ascii="arial" w:eastAsia="arial" w:hAnsi="arial" w:cs="arial"/>
          <w:b w:val="0"/>
          <w:i w:val="0"/>
          <w:strike w:val="0"/>
          <w:noProof w:val="0"/>
          <w:color w:val="000000"/>
          <w:position w:val="0"/>
          <w:sz w:val="20"/>
          <w:u w:val="none"/>
          <w:vertAlign w:val="baseline"/>
        </w:rPr>
        <w:t xml:space="preserve"> orderly nomination process to avoid the Company having to make arbitrary judgments among candidates. Finally, the exclusion of further proxy access nominees in certain cases will avoid further time and expense to the Company when the proxy access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how the shares are voted with respect to the election of directors and possesses the full economic interest in the shares. A stockholder's ownership of shares shall be deemed to continue during any period in which the stockholder has delegated any voting power by means of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paragraph of proposed Section 3.6(e) establishes certain requirements for an Eligible Stockholder to make a proxy access nomination. Specifically, an Eligible Stockholder must have owned (defined as discussed above) 3% or more (the "Required Ownership Percentage") of Nasdaq's outstanding common stock (the "Required Shares") continuously for 3 years (the "Minimum Holding Period") as of both the date the Notice of Proxy Access Nomination is received by Nasdaq's Corporate Secretary and the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acquired the Required Shares in the ordinary course of business and not with the intent to change or influence </w:t>
      </w:r>
      <w:r>
        <w:rPr>
          <w:rFonts w:ascii="arial" w:eastAsia="arial" w:hAnsi="arial" w:cs="arial"/>
          <w:b/>
          <w:i w:val="0"/>
          <w:strike w:val="0"/>
          <w:noProof w:val="0"/>
          <w:color w:val="000000"/>
          <w:position w:val="0"/>
          <w:sz w:val="20"/>
          <w:u w:val="none"/>
          <w:vertAlign w:val="baseline"/>
        </w:rPr>
        <w:t> [*69162] </w:t>
      </w:r>
      <w:r>
        <w:rPr>
          <w:rFonts w:ascii="arial" w:eastAsia="arial" w:hAnsi="arial" w:cs="arial"/>
          <w:b w:val="0"/>
          <w:i w:val="0"/>
          <w:strike w:val="0"/>
          <w:noProof w:val="0"/>
          <w:color w:val="000000"/>
          <w:position w:val="0"/>
          <w:sz w:val="20"/>
          <w:u w:val="none"/>
          <w:vertAlign w:val="baseline"/>
        </w:rPr>
        <w:t xml:space="preserv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w:t>
      </w:r>
      <w:r>
        <w:rPr>
          <w:rFonts w:ascii="arial" w:eastAsia="arial" w:hAnsi="arial" w:cs="arial"/>
          <w:b/>
          <w:i w:val="0"/>
          <w:strike w:val="0"/>
          <w:noProof w:val="0"/>
          <w:color w:val="000000"/>
          <w:position w:val="0"/>
          <w:sz w:val="20"/>
          <w:u w:val="none"/>
          <w:vertAlign w:val="baseline"/>
        </w:rPr>
        <w:t> [*69163] </w:t>
      </w:r>
      <w:r>
        <w:rPr>
          <w:rFonts w:ascii="arial" w:eastAsia="arial" w:hAnsi="arial" w:cs="arial"/>
          <w:b w:val="0"/>
          <w:i w:val="0"/>
          <w:strike w:val="0"/>
          <w:noProof w:val="0"/>
          <w:color w:val="000000"/>
          <w:position w:val="0"/>
          <w:sz w:val="20"/>
          <w:u w:val="none"/>
          <w:vertAlign w:val="baseline"/>
        </w:rPr>
        <w:t xml:space="preserve"> Corporate Secretary to determine the classification of such nominee as an Industry, Non-Industry, Issuer or Public Director, if applicable, in order to make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take with respect to such defect, which may include, with respect to a material defect, omitting the relevant Stockholder Nominee from its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shall not be required to include a Stockholder Nominee in its proxy materials for any meeting of stockholders under certain circumstances. In these situations, the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Section 3.6(i), the Board or the chairman of the meeting of </w:t>
      </w:r>
      <w:r>
        <w:rPr>
          <w:rFonts w:ascii="arial" w:eastAsia="arial" w:hAnsi="arial" w:cs="arial"/>
          <w:b/>
          <w:i w:val="0"/>
          <w:strike w:val="0"/>
          <w:noProof w:val="0"/>
          <w:color w:val="000000"/>
          <w:position w:val="0"/>
          <w:sz w:val="20"/>
          <w:u w:val="none"/>
          <w:vertAlign w:val="baseline"/>
        </w:rPr>
        <w:t> [*69164] </w:t>
      </w:r>
      <w:r>
        <w:rPr>
          <w:rFonts w:ascii="arial" w:eastAsia="arial" w:hAnsi="arial" w:cs="arial"/>
          <w:b w:val="0"/>
          <w:i w:val="0"/>
          <w:strike w:val="0"/>
          <w:noProof w:val="0"/>
          <w:color w:val="000000"/>
          <w:position w:val="0"/>
          <w:sz w:val="20"/>
          <w:u w:val="none"/>
          <w:vertAlign w:val="baseline"/>
        </w:rPr>
        <w:t xml:space="preserve">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Stockholder Nominee(s) and/or the applicable Eligible Stockholder have breached its or their obligations under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save the Company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there are matters involving a proxy access nomination that are open to interpretation, proposed Section 3.6(k) states that the Board (or any other person or body authorized by the Board) shall have exclusive power and authority to interpret the proxy access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BSECC believes that its proposal is consistent with Section 17A(b)(3)(C) of the Act, n41 in that it assures a fair representation of shareholders and participants in the selection of directors and administration of its affairs. While the proposal relates to the organizational documents of the Company, rather than BSECC, BSECC is indirectly owned by the Company, and therefore, the Company's stockholders have an indirect stake in BSECC. In addition, the participants in BSECC, to the extent any exist, could purchase stock in the Company in the open market, just like any other stockholder.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feedback from its investors, Nasdaq is proposing changes to its By-Laws to implement proxy access. BSECC believes that, by permitting an Eligible Stockholder of Nasdaq that meets the stated requirements to nominate directors and have its nominees included in Nasdaq's annual meeting proxy statement, the proposed rule change strengthens the corporate governance of BSECC's ultimate parent company, which assures a fair representation of shareholders and </w:t>
      </w:r>
      <w:r>
        <w:rPr>
          <w:rFonts w:ascii="arial" w:eastAsia="arial" w:hAnsi="arial" w:cs="arial"/>
          <w:b/>
          <w:i w:val="0"/>
          <w:strike w:val="0"/>
          <w:noProof w:val="0"/>
          <w:color w:val="000000"/>
          <w:position w:val="0"/>
          <w:sz w:val="20"/>
          <w:u w:val="none"/>
          <w:vertAlign w:val="baseline"/>
        </w:rPr>
        <w:t> [*69165] </w:t>
      </w:r>
      <w:r>
        <w:rPr>
          <w:rFonts w:ascii="arial" w:eastAsia="arial" w:hAnsi="arial" w:cs="arial"/>
          <w:b w:val="0"/>
          <w:i w:val="0"/>
          <w:strike w:val="0"/>
          <w:noProof w:val="0"/>
          <w:color w:val="000000"/>
          <w:position w:val="0"/>
          <w:sz w:val="20"/>
          <w:u w:val="none"/>
          <w:vertAlign w:val="baseline"/>
        </w:rPr>
        <w:t xml:space="preserve"> participants in the selection of directors and administration of its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to again assure a fair representation of shareholders and participants in the selection of directors and administration of its affairs. Specifically, the procedural requirements will achieve this objective by stating clearly and explicitly the procedures stockholders must follow in order to submit a proper proxy access nomination. The informational requirements will achieve this objective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assure fair representation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BSECC, BSECC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BSECC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SR-BSECC-2016-001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SR-BSECC-2016-001.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BSECC. All comments received will be posted without change; the Commission does not edit personal identifying information from submissions. You should submit only information that you wish to make available publicly. All submissions should refer to File Number SR-BSECC-2016-001 and should be submitted on or before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2016-24004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69159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bx.cchwallstreet.com"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F1-NRF4-43S8-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D7-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