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70207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196, Tuesday, October 11,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70207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Nasdaq Rule 7046</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34-79035; File No. SR-NASDAQ-2016-124]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October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23, 2016,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is proposing to amend proposed [sic] Nasdaq Rule 7046 (Nasdaq Trading Insights) by adding the corresponding fee for the optional Nasdaq Trading Insights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w:t>
      </w:r>
      <w:r>
        <w:rPr>
          <w:rFonts w:ascii="arial" w:eastAsia="arial" w:hAnsi="arial" w:cs="arial"/>
          <w:b w:val="0"/>
          <w:i/>
          <w:strike w:val="0"/>
          <w:noProof w:val="0"/>
          <w:color w:val="000000"/>
          <w:position w:val="0"/>
          <w:sz w:val="20"/>
          <w:u w:val="none"/>
          <w:vertAlign w:val="baseline"/>
        </w:rPr>
        <w:t>nasdaq.cchwallstreet.com,</w:t>
      </w:r>
      <w:r>
        <w:rPr>
          <w:rFonts w:ascii="arial" w:eastAsia="arial" w:hAnsi="arial" w:cs="arial"/>
          <w:b w:val="0"/>
          <w:i w:val="0"/>
          <w:strike w:val="0"/>
          <w:noProof w:val="0"/>
          <w:color w:val="000000"/>
          <w:position w:val="0"/>
          <w:sz w:val="20"/>
          <w:u w:val="none"/>
          <w:vertAlign w:val="baseline"/>
        </w:rPr>
        <w:t xml:space="preserve"> at Nasdaq's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Nasdaq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Nasdaq Rule 7046 (Nasdaq Trading </w:t>
      </w:r>
      <w:r>
        <w:rPr>
          <w:rFonts w:ascii="arial" w:eastAsia="arial" w:hAnsi="arial" w:cs="arial"/>
          <w:b/>
          <w:i w:val="0"/>
          <w:strike w:val="0"/>
          <w:noProof w:val="0"/>
          <w:color w:val="000000"/>
          <w:position w:val="0"/>
          <w:sz w:val="20"/>
          <w:u w:val="none"/>
          <w:vertAlign w:val="baseline"/>
        </w:rPr>
        <w:t> [*70208] </w:t>
      </w:r>
      <w:r>
        <w:rPr>
          <w:rFonts w:ascii="arial" w:eastAsia="arial" w:hAnsi="arial" w:cs="arial"/>
          <w:b w:val="0"/>
          <w:i w:val="0"/>
          <w:strike w:val="0"/>
          <w:noProof w:val="0"/>
          <w:color w:val="000000"/>
          <w:position w:val="0"/>
          <w:sz w:val="20"/>
          <w:u w:val="none"/>
          <w:vertAlign w:val="baseline"/>
        </w:rPr>
        <w:t xml:space="preserve"> Insights) by adding the corresponding fees for the optional Nasdaq Trading Insights product. n3 As discussed in the NTI Filing, the Nasdaq Trading Insights product is a single optional market data service comprised of four market data components: (a) Missed Opportunity--Liquidity; (b) Missed Opportunity--Latency; (c) Peer Benchmarking; and (d) Liquidity Dynamics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This filing is referenced in the recently approved Nasdaq Trading Insights filing (the "NTI Filing") that proposed Nasdaq Rule 7046 (Nasdaq Trading Insights) to the Exchange rule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78886 (Sept. 20, 2016) (SR-NASDAQ-2016-101) (order granting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request by a potential subscribing firm, Nasdaq will provide the Nasdaq Trading Insights product for a 14-day period at no charge. This waiver may be provided only once per firm. A firm will be charged the monthly fee rate listed in Nasdaq Rule 7046(b)(2) if it does not cancel by the conclusion of the trial offer and the fee will not be pro-rated.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monthly fee rates set forth in Nasdaq Rule 7046(b), as well as in the chart below, will apply to a firm that subscribes to the Nasdaq Trading Insights product. The monthly fee will be based on the number of ports the firm is subscribing to within the Nasdaq Trading Insights product and in no case will the Nasdaq Trading Insights fees be pro-rated. The fees for the Nasdaq Trading Insights product will be in accordance with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n4 in general, and with Sections 6(b)(4) and (5) of the Act, n5 in particular, in that it provides for the equitable allocation of reasonable dues, fees, and other charges among its members, issuers and other persons using its facilities, and does not unfairly discriminate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n6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Nasdaq believes that its Nasdaq Trading Insights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fee liable data products such as the Nasdaq Trading Insights product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this proposal simply adds the relevant fee structure into an Exchange rule.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 structure for the Nasdaq Trading Insights product, including the 14-day trial offer, also reflects an equitable allocation and will not be unfairly discriminatory because it is a voluntary product designed to ensure that the amount of the charge is tailored to the specific port usage patterns of the subscriber. Thus, for example, a subscriber's monthly charge for receiving access to the Nasdaq Trading Insights product for five ports is $ 1,500, while a subscriber's monthly charge for receiving access to the Nasdaq Trading Insights product for 26 ports is $ 3,500. The range of fee options further ensures that subscribers are not charged a fee that is inequitably disproportionate to the use that they make of the product. Additionally, the 14-day trial offer provides a potential subscriber an opportunity to try the product before signing on to receive it for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not permit unfair discrimination because the Nasdaq Trading Insights product will be available to all interested market participants opting to subscribe, regardless of whether they take advantage of the 14-day trial offer, and will help to protect a free and open market by continuing to provide additional non-core data (offered on an optional basis for a fee) to the marketplace and by providing investors with greater choices.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decision of the United States Court of Appeals for the District of Columbia Circuit in </w:t>
      </w:r>
      <w:hyperlink r:id="rId13"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 (upholding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proposed fee structure is designed to ensure a fair and reasonable use of Exchange resources by allowing the Exchange to recoup costs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The Nasdaq Trading Insights product is part of the existing market for proprietary market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i w:val="0"/>
          <w:strike w:val="0"/>
          <w:noProof w:val="0"/>
          <w:color w:val="000000"/>
          <w:position w:val="0"/>
          <w:sz w:val="20"/>
          <w:u w:val="none"/>
          <w:vertAlign w:val="baseline"/>
        </w:rPr>
        <w:t> [*70209]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n9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and credits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Moreover,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charges for the Nasdaq Trading Insights product are designed to ensure a fair and reasonable use of Exchange resources by allowing the Exchange to recoup costs and ease administrative burden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change has become effective pursuant to Section 19(b)(3)(A)(ii) of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SR-NASDAQ-2016-124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SR-NASDAQ-2016-124. This file number should be included on the subject line if email is used. To help the Commission process and review your comments more efficiently, please use only one method. The Commission will post all comments on the Commission's Internet Web site (</w:t>
      </w:r>
      <w:hyperlink r:id="rId1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w:t>
      </w:r>
      <w:r>
        <w:rPr>
          <w:rFonts w:ascii="arial" w:eastAsia="arial" w:hAnsi="arial" w:cs="arial"/>
          <w:b/>
          <w:i w:val="0"/>
          <w:strike w:val="0"/>
          <w:noProof w:val="0"/>
          <w:color w:val="000000"/>
          <w:position w:val="0"/>
          <w:sz w:val="20"/>
          <w:u w:val="none"/>
          <w:vertAlign w:val="baseline"/>
        </w:rPr>
        <w:t> [*70210] </w:t>
      </w:r>
      <w:r>
        <w:rPr>
          <w:rFonts w:ascii="arial" w:eastAsia="arial" w:hAnsi="arial" w:cs="arial"/>
          <w:b w:val="0"/>
          <w:i w:val="0"/>
          <w:strike w:val="0"/>
          <w:noProof w:val="0"/>
          <w:color w:val="000000"/>
          <w:position w:val="0"/>
          <w:sz w:val="20"/>
          <w:u w:val="none"/>
          <w:vertAlign w:val="baseline"/>
        </w:rPr>
        <w:t xml:space="preserv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SR-NASDAQ-2016-124, and should be submitted on or before November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2016-24420 Filed 10-7-16;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70207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administrative-codes&amp;id=urn:contentItem:4GH9-4PB0-014W-D1VJ-00000-00&amp;context=" TargetMode="External" /><Relationship Id="rId12" Type="http://schemas.openxmlformats.org/officeDocument/2006/relationships/hyperlink" Target="https://advance.lexis.com/api/document?collection=administrative-materials&amp;id=urn:contentItem:5K44-XNM0-000Y-43WY-00000-00&amp;context=" TargetMode="External" /><Relationship Id="rId13" Type="http://schemas.openxmlformats.org/officeDocument/2006/relationships/hyperlink" Target="https://advance.lexis.com/api/document?collection=cases&amp;id=urn:contentItem:803V-DT30-YB0V-T01B-00000-00&amp;context=" TargetMode="External" /><Relationship Id="rId14" Type="http://schemas.openxmlformats.org/officeDocument/2006/relationships/hyperlink" Target="http://www.sec.gov/rules/sro.shtml" TargetMode="External" /><Relationship Id="rId15" Type="http://schemas.openxmlformats.org/officeDocument/2006/relationships/hyperlink" Target="mailto:rule-comments@sec.gov" TargetMode="External" /><Relationship Id="rId16" Type="http://schemas.openxmlformats.org/officeDocument/2006/relationships/hyperlink" Target="https://advance.lexis.com/api/document?collection=administrative-codes&amp;id=urn:contentItem:5SPP-2120-008G-Y2ND-00000-00&amp;context=" TargetMode="Externa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X9-4SW0-006W-82WP-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33502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