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71202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199, Part II, Friday, October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71202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Clearing Requirement Determination Under Section 2(h) of the Commodity Exchange Act for Interest Rate Swaps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adopting an amendment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expand the existing clearing requirement for interest rate swaps pursuant to the pertinent section of the Commodity Exchange Act (CEA).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interest rate swaps denominated in certain currencies and having certain termination dates, as described herein, be submitted for clearing to a derivatives clearing organization (DCO) that is registered under the CEA (registered DCO) or a DCO that has been exempted from registration under the CEA (exempt DCO).</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Clearing Requirement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Clearing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Submissions From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Commission Processes for Review and Surveillance of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Generally Applicable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Expanded and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 Compliance Date Phase-In by Type of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Date Tied to a Non-U.S. Jurisdiction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Clarifications to the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Scope of Entities Subject to the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Projected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Swap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Consideration of the Costs and Benefits of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Costs and Benefits of the Commission's Action as Compared to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Clearing Requirement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16, 2016, the Commission published a notice of proposed rulemaking (NPRM) to establish an expanded interest rate swap clearing requirement under section 2(h)(1)(A) of the CEA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n1 The Commission proposed requiring clearing of certain interest rate swaps offered for clearing at Chicago Mercantile Exchange, Inc. (CME), Eurex Clearing AG (Eurex), LCH.Clearnet Ltd. (LCH), and/or Singapore Exchange Derivatives Clearing Ltd. (SGX), each a Commission-registered DCO. n2 The interest rate swaps proposed in the NPRM were: Fixed-to-floating interest rate swaps denominated in Australian dollar (AUD), Canadian dollar (CAD), Hong Kong dollar (HKD), Mexican peso (MXN), Norwegian krone (NOK), Polish zloty (PLN), Singapore dollar (SGD), Swedish krona (SEK), and Swiss franc (CHF) (collectively, the nine additional currencies); basis swaps denominated in AUD; forward rate agreements (FRAs) denominated in AUD, NOK, PLN, and SEK; overnight index swaps (OIS) denominated in AUD and CAD; and OIS having termination dates of up to three years that are denominated in U.S. dollar (USD), euro (EUR), or sterling (GBP).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Clearing Requirement Determination Under Section 2(h) of the CEA for Interest Rate Swaps, </w:t>
      </w:r>
      <w:hyperlink r:id="rId8" w:history="1">
        <w:r>
          <w:rPr>
            <w:rFonts w:ascii="arial" w:eastAsia="arial" w:hAnsi="arial" w:cs="arial"/>
            <w:b w:val="0"/>
            <w:i/>
            <w:strike w:val="0"/>
            <w:noProof w:val="0"/>
            <w:color w:val="0077CC"/>
            <w:position w:val="0"/>
            <w:sz w:val="20"/>
            <w:u w:val="single"/>
            <w:vertAlign w:val="baseline"/>
          </w:rPr>
          <w:t>81 FR 39506</w:t>
        </w:r>
      </w:hyperlink>
      <w:r>
        <w:rPr>
          <w:rFonts w:ascii="arial" w:eastAsia="arial" w:hAnsi="arial" w:cs="arial"/>
          <w:b w:val="0"/>
          <w:i w:val="0"/>
          <w:strike w:val="0"/>
          <w:noProof w:val="0"/>
          <w:color w:val="000000"/>
          <w:position w:val="0"/>
          <w:sz w:val="20"/>
          <w:u w:val="none"/>
          <w:vertAlign w:val="baseline"/>
        </w:rPr>
        <w:t xml:space="preserve">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Two DCOs that the Commission has exempted from registration, ASX Clear (Futures) Pty Ltd. (Australia) (ASX) and OTC Clearing Hong Kong Ltd., clear some of the swaps covered by this determination (AUD- and HKD-denominated interest rate swaps, respectively). Pursuant to Commission orders, these two DCOs are permitted to clear for U.S. proprietary accounts but not for U.S. customers. However, as discussed further below, should either of these two exempt DCOs decide that they wish to offer clearing to U.S. customers, they would be eligible to apply for registration as full DCOs. Because these DCOs have not submitted filings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this final rule addresses only those registered DCOs that have submitted swaps for consideration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for information regarding which registered DCOs clear which interest rate swaps. Each DCO submitted information about the interest rate swaps subject to this rulemaking to the Commission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which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final rulemaking expands the existing interest rate swap clearing requirement by requiring the clearing of all of the swaps covered by the NPRM, except for AUD-denominated FRAs.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first clearing requirement determination issued in 2012 applied to four classes of interest rate swaps and two classes of credit default swaps. n4 The Commission is adopting this clearing requirement determination to require the clearing of certain, additional interest rate swaps pursuant to section 2(h) of the CEA. Under section 2(h)(1)(A) of the CEA, it is unlawful for any person to engage in a swap unless that person submits such swap for clearing to a DCO that is registered under the CEA or a DCO that is exempt from registration under the CEA if the swap is required to be cleared. The Commission may initiate a clearing requirement determination pursuant to a swap submission from a registered DCO. n5 Section 2(h)(2)(B)(i) of </w:t>
      </w:r>
      <w:r>
        <w:rPr>
          <w:rFonts w:ascii="arial" w:eastAsia="arial" w:hAnsi="arial" w:cs="arial"/>
          <w:b/>
          <w:i w:val="0"/>
          <w:strike w:val="0"/>
          <w:noProof w:val="0"/>
          <w:color w:val="000000"/>
          <w:position w:val="0"/>
          <w:sz w:val="20"/>
          <w:u w:val="none"/>
          <w:vertAlign w:val="baseline"/>
        </w:rPr>
        <w:t> [*71203] </w:t>
      </w:r>
      <w:r>
        <w:rPr>
          <w:rFonts w:ascii="arial" w:eastAsia="arial" w:hAnsi="arial" w:cs="arial"/>
          <w:b w:val="0"/>
          <w:i w:val="0"/>
          <w:strike w:val="0"/>
          <w:noProof w:val="0"/>
          <w:color w:val="000000"/>
          <w:position w:val="0"/>
          <w:sz w:val="20"/>
          <w:u w:val="none"/>
          <w:vertAlign w:val="baseline"/>
        </w:rPr>
        <w:t xml:space="preserve"> the CEA requires a DCO to submit to the Commission each swap, or any group, category, type, or class of swaps that it plans to accept for clearing and provide notice to its members of the submission.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implements the procedural elements of section 2(h)(2)(B)-(C) by establishing the specific process for the submission of swaps by a DCO to the Commission for a clearing requirement determination.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Clearing Requirement Determination Under Section 2(h) of the CEA, </w:t>
      </w:r>
      <w:hyperlink r:id="rId9" w:history="1">
        <w:r>
          <w:rPr>
            <w:rFonts w:ascii="arial" w:eastAsia="arial" w:hAnsi="arial" w:cs="arial"/>
            <w:b w:val="0"/>
            <w:i/>
            <w:strike w:val="0"/>
            <w:noProof w:val="0"/>
            <w:color w:val="0077CC"/>
            <w:position w:val="0"/>
            <w:sz w:val="20"/>
            <w:u w:val="single"/>
            <w:vertAlign w:val="baseline"/>
          </w:rPr>
          <w:t>77 FR 74284</w:t>
        </w:r>
      </w:hyperlink>
      <w:r>
        <w:rPr>
          <w:rFonts w:ascii="arial" w:eastAsia="arial" w:hAnsi="arial" w:cs="arial"/>
          <w:b w:val="0"/>
          <w:i w:val="0"/>
          <w:strike w:val="0"/>
          <w:noProof w:val="0"/>
          <w:color w:val="000000"/>
          <w:position w:val="0"/>
          <w:sz w:val="20"/>
          <w:u w:val="none"/>
          <w:vertAlign w:val="baseline"/>
        </w:rPr>
        <w:t xml:space="preserve"> (Dec. 13, 2012) [hereinafter the First Clearing Requirement Determination]. The four classes of interest rate swaps defined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include fixed-to-floating, basis, FRA, and OIS. In 2012, the Commission required that, for the fixed-to-floating, basis, and FRA classes, the top four currencies as measured by total notional amount be subject to required clearing. Those top four currencies were EUR, USD, GBP, and Japanese yen (JPY). All four currencies were specified in the fixed-to-floating, basis, and FRA classes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For OIS swaps, all the currencies except JPY were specified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Section 2(h)(2) of the CEA provides the Commission with authority to issue a determination that a swap is required to be cleared pursuant to two separate review processes. Section 2(h)(2)(A) of the CEA provides for a Commission-initiated review process whereby the Commission, on an ongoing basis, must review swaps (or a group, category, type or class of swaps) to make a determination as to whether a swap (or group, category, type or class of swaps) should be required to be cleared. The other process provided under section 2(h)(2)(B) of the CEA entails the Commission's review of swaps that are submitted by DCOs. Specifically, section 2(h)(2)(B)(i) of the CEA requires that each DCO submit to the Commission each swap (or group, category, type or class of swaps) that it plans to accept for clearing. The swaps subject to this rulemaking were submitted by DCOs pursuant to section 2(h)(2)(B)(i) of the CEA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Section 2(h)(2)(B)-(C) of the CEA describes the process by which the Commission is required to review swap submissions from DCOs to determine whether the swaps should be subject to the clearing requirement. On June 23, 2016, the Commission published on its Web site for public comment 34 submissions from DCOs submitted pursuant to section 2(h)(2)(B) of the CEA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over the past few years. The public comment period closed on July 25, 2016, and five letters were submitted by that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Press Release, CFTC Requests Public Comment on Swap Clearing Requirement Submissions (June 23, 2016), available at: </w:t>
      </w:r>
      <w:hyperlink r:id="rId10" w:history="1">
        <w:r>
          <w:rPr>
            <w:rFonts w:ascii="arial" w:eastAsia="arial" w:hAnsi="arial" w:cs="arial"/>
            <w:b w:val="0"/>
            <w:i/>
            <w:strike w:val="0"/>
            <w:noProof w:val="0"/>
            <w:color w:val="0077CC"/>
            <w:position w:val="0"/>
            <w:sz w:val="20"/>
            <w:u w:val="single"/>
            <w:vertAlign w:val="baseline"/>
          </w:rPr>
          <w:t>http://www.cftc.gov/PressRoom/PressReleases/pr7396-16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future proposals for a new clearing requirement determination related to the swaps covered by those 34 submissions would be subject to a separate notice and comment rulemaking process. Market participants may offer additional comments or feedback on market developments related to those 34 submissions by contacting any of the DCR staff named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is issuing this final rulemaking to adopt an amendment to § 50.4(a) such that the following products are subject to the clearing requirement as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(1) Fixed-to-floating swaps denominated in the nine additional currencies; (2) basis swaps denominated in AUD; (3) FRAs denominated in NOK, PLN, and SEK; (4) OIS denominated in AUD and CAD; and (5) OIS denominated in USD, EUR, and GBP that have termination dates of up to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Clearing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an updated summary of actions taken by other jurisdictions towards implementing clearing mandates for interest rate swaps. The Commission believes that it is important to harmonize its swap clearing requirement with clearing mandates promulgated in other jurisdictions. For example, if a non-U.S. jurisdiction issued a clearing requirement and a swap dealer (SD) located in the U.S. were not subject to that non-U.S. clearing requirement, then a swap market participant located in the non-U.S. jurisdiction might be able to avoid the non-U.S. clearing requirement by entering into a swap with the SD located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reviewed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from DCOs, it considered whether those products offered for clearing at DCOs were subject, or were likely to be subject, to a clearing requirement in another jurisdiction. For those products that were the subject of a clearing requirement rule or proposal outside of the U.S., the Commission reviewed the specifications of the products and the processes used by non-U.S. regulators to impose a clearing mandate. In addition, the Commission reviewed data produced and made available to the public in connection with any rule proposals or final rules implementing a clearing requirement in non-U.S. jurisdictions. Finally, the Commission considered comments submitted in response to clearing mandate rule proposals in non-U.S. jurisdictions and any subsequent changes that regulators made to final rules implementing a clearing mandate. In this manner, the Commission was informed by its review of non-U.S. jurisdictions' clearing mandates and considered those mandates in preparing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scope of the swaps included in this final rulemaking reflects the Commission's desire to harmonize with our counterparts abroad and is informed by the work of those regulators, as described below. In addition, the product specifications of the swaps included in this clearing requirement determination are intended to be consistent with those referenced in clearing mandates published by the Commission's counterparts abroad.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the future, it may be appropriate to propose a clearing requirement under the CEA covering swaps that are not yet the subject of a proposed or final clearing mandate issued by a non-U.S. jurisdiction.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comment letter from the International Swaps and Derivatives Association, Inc. (ISDA), at 5, (discussing the goal of harmonizing clearing mandates, commending the Commission's independent analysis in the NPRM, and noting that "the CFTC does not have any control over the clearing mandates of its counterparts in non-U.S. jurisdictions and therefore should continue to conduct full and robust independent analysis prior to implementing any clearing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Australian Securities and Investments Commission (ASIC) has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certain Australian and non-Australian entities n8 to clear AUD-, USD-, GBP-, EUR-, and JPY-denominated fixed-to-floating interest rate swaps, basis swaps, and FRAs, as well as AUD-, USD-, GBP-, and EUR-denominated OIS.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swap classes are co-extensive with those described in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except for the addition of AUD-denominated swaps. The first compliance date for an Australian market participant to comply with the Australian clearing mandate for AUD-denominated fixed-to-floating interest rate swaps and basis swaps was April 4, 2016. n9 The first compliance date for the Australian clearing mandate for AUD-denominated OIS will be October 3, 2016 and for AUD-denominated FRAs April 2, 2018.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As defined under ASIC's final clearing rules, clearing entities subject to the Australian clearing mandate include Australian authorized deposit-taking institutions (ADIs) and Australian financial services licensee (AFS Licensees) that hold a total gross notional outstanding position of AUD 100 billion or more under specific circumstances, as measured at particular points in time. To account for non-Australian entities, ASIC's final rules also define foreign clearing entities, opt-in clearing entities, and cross-reference to Australia's Corporations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2001 definition of foreign internationally active dealers. ASIC Derivative Transaction Rules (Clearing) 2015, available at: </w:t>
      </w:r>
      <w:hyperlink r:id="rId11" w:history="1">
        <w:r>
          <w:rPr>
            <w:rFonts w:ascii="arial" w:eastAsia="arial" w:hAnsi="arial" w:cs="arial"/>
            <w:b w:val="0"/>
            <w:i/>
            <w:strike w:val="0"/>
            <w:noProof w:val="0"/>
            <w:color w:val="0077CC"/>
            <w:position w:val="0"/>
            <w:sz w:val="20"/>
            <w:u w:val="single"/>
            <w:vertAlign w:val="baseline"/>
          </w:rPr>
          <w:t>https://www.comlaw.gov.au/Details/F2015L01960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ASIC Derivative Transaction Rules (Clearing) 2015, at section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AUD-denominated fixed-to-floating interest rate swaps, basis swaps, and OIS swaps that are consistent with the AUD-denominated swaps that are, or will be, required to be cleared by ASIC.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For the reasons discussed below, the Commission is not finalizing its proposed requirement to clear AUD-denominated FRAs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Canada's provincial securities regulators n12 published a draft rule that would require certain derivatives to be cleared. n13 On February 24, 2016, the Canadian provincial securities regulators published a revised draft rule that applies to certain </w:t>
      </w:r>
      <w:r>
        <w:rPr>
          <w:rFonts w:ascii="arial" w:eastAsia="arial" w:hAnsi="arial" w:cs="arial"/>
          <w:b/>
          <w:i w:val="0"/>
          <w:strike w:val="0"/>
          <w:noProof w:val="0"/>
          <w:color w:val="000000"/>
          <w:position w:val="0"/>
          <w:sz w:val="20"/>
          <w:u w:val="none"/>
          <w:vertAlign w:val="baseline"/>
        </w:rPr>
        <w:t> [*71204] </w:t>
      </w:r>
      <w:r>
        <w:rPr>
          <w:rFonts w:ascii="arial" w:eastAsia="arial" w:hAnsi="arial" w:cs="arial"/>
          <w:b w:val="0"/>
          <w:i w:val="0"/>
          <w:strike w:val="0"/>
          <w:noProof w:val="0"/>
          <w:color w:val="000000"/>
          <w:position w:val="0"/>
          <w:sz w:val="20"/>
          <w:u w:val="none"/>
          <w:vertAlign w:val="baseline"/>
        </w:rPr>
        <w:t xml:space="preserve"> Canadian market participants n14 and proposes subjecting the following classes of interest rate swaps to a clearing mandate: CAD-, USD-, EUR-, and GBP-denominated fixed-to-floating interest rate swaps; USD-, EUR-, and GBP-denominated basis swaps; USD-, EUR-, and GBP-denominated FRAs; and CAD-, USD-, EUR-, and GBP-denominated OIS. n15 Subject to ministerial approvals, the Canadian provincial securities regulators' revised rule will take effect on May 9, 2017. n16 Consequently, it is the Commission's understanding that May 9, 2017 is the first compliance date upon which a Canadian market participant will be required to comply with the clearing mandate.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Canada's provincial securities regulators are collectively referred to as the Canadian Securities Administrators, including representatives from: The Alberta Securities Commission; the British Columbia Securities Commission; the Manitoba Securities Commission; the Financial and Consumer Services Commission of New Brunswick; the Office of the Superintendent of Securities Service Newfoundland and Labrador; the Office of the Superintendent of Securities of the Northwest Territories; the Nova Scotia Securities Commission; the Nunavut Securities Offices; the Ontario Securities Commission; the Office of the Superintendent of Securities of Prince Edward Island; the Autorite des marches financiers; the Financial and Consumer Affairs Authority of Saskatchewan; and the Office of the Yukon Superintendent of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CSA Members, available at: </w:t>
      </w:r>
      <w:hyperlink r:id="rId12" w:history="1">
        <w:r>
          <w:rPr>
            <w:rFonts w:ascii="arial" w:eastAsia="arial" w:hAnsi="arial" w:cs="arial"/>
            <w:b w:val="0"/>
            <w:i/>
            <w:strike w:val="0"/>
            <w:noProof w:val="0"/>
            <w:color w:val="0077CC"/>
            <w:position w:val="0"/>
            <w:sz w:val="20"/>
            <w:u w:val="single"/>
            <w:vertAlign w:val="baseline"/>
          </w:rPr>
          <w:t>http://www.csa-acvm.ca/aboutcsa.aspx?id=80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Draft National Instrument 94-101 respecting Mandatory Central Counterparty Clearing of Derivatives. Summary available at: </w:t>
      </w:r>
      <w:hyperlink r:id="rId13" w:history="1">
        <w:r>
          <w:rPr>
            <w:rFonts w:ascii="arial" w:eastAsia="arial" w:hAnsi="arial" w:cs="arial"/>
            <w:b w:val="0"/>
            <w:i/>
            <w:strike w:val="0"/>
            <w:noProof w:val="0"/>
            <w:color w:val="0077CC"/>
            <w:position w:val="0"/>
            <w:sz w:val="20"/>
            <w:u w:val="single"/>
            <w:vertAlign w:val="baseline"/>
          </w:rPr>
          <w:t>http://www.albertasecurities.com/Regulatory%20Instruments/5022685-v5-Proposed_NI_94-101_package.pdf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draft rule proposed by Canada's provincial securities regulators would require central counterparty clearing for transactions entered into between a local counterparty and: (i) A clearing member of a regulated clearing agency that clears a mandatory clearable derivative; (ii) an affiliated entity of the clearing member described in (i); or (iii) a local counterparty that has, together with its local affiliates, an aggregate gross notional amount of more than</w:t>
      </w:r>
      <w:hyperlink r:id="rId14" w:history="1">
        <w:r>
          <w:rPr>
            <w:rFonts w:ascii="arial" w:eastAsia="arial" w:hAnsi="arial" w:cs="arial"/>
            <w:b w:val="0"/>
            <w:i/>
            <w:strike w:val="0"/>
            <w:noProof w:val="0"/>
            <w:color w:val="0077CC"/>
            <w:position w:val="0"/>
            <w:sz w:val="20"/>
            <w:u w:val="single"/>
            <w:vertAlign w:val="baseline"/>
          </w:rPr>
          <w:t xml:space="preserve"> CAD 500</w:t>
        </w:r>
      </w:hyperlink>
      <w:r>
        <w:rPr>
          <w:rFonts w:ascii="arial" w:eastAsia="arial" w:hAnsi="arial" w:cs="arial"/>
          <w:b w:val="0"/>
          <w:i w:val="0"/>
          <w:strike w:val="0"/>
          <w:noProof w:val="0"/>
          <w:color w:val="000000"/>
          <w:position w:val="0"/>
          <w:sz w:val="20"/>
          <w:u w:val="none"/>
          <w:vertAlign w:val="baseline"/>
        </w:rPr>
        <w:t xml:space="preserve"> million outstanding (excluding intragroup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94-101 respecting Mandatory Central Counterparty Clearing of Derivatives (2nd Publication). Summary available at: </w:t>
      </w:r>
      <w:hyperlink r:id="rId15" w:history="1">
        <w:r>
          <w:rPr>
            <w:rFonts w:ascii="arial" w:eastAsia="arial" w:hAnsi="arial" w:cs="arial"/>
            <w:b w:val="0"/>
            <w:i/>
            <w:strike w:val="0"/>
            <w:noProof w:val="0"/>
            <w:color w:val="0077CC"/>
            <w:position w:val="0"/>
            <w:sz w:val="20"/>
            <w:u w:val="single"/>
            <w:vertAlign w:val="baseline"/>
          </w:rPr>
          <w:t>http://www.lautorite.qc.ca/files/pdf/reglementation/instruments-derives/reglements/94-101/2016-02-24/2016fev24-94-101-avis-cons-en.pdf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Canadian regulators'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propose to include CAD-denominated basis swaps or FRAs. Therefore, the Commission is adding only CAD-denominated fixed-to-floating interest rate swaps and OIS to the CFTC's clearing requirement under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Commission staff has consulted with Canadian provincial authorities to confirm the timetable for implementation of the clearing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CAD-denominated fixed-to-floating interest rate swaps and OIS swaps that are consistent with the CAD-denominated swaps that will be required to be cleared by the Canadian provincial securities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the European Commission adopted an initial interest rate swap clearing obligation for certain financial counterparties and non-financial counterparties n18 that the European Securities and Markets Authority (ESMA) developed pursuant to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n19 The initial European interest rate swap class is co-extensive with the clearing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except that with respect to OIS, the European class covers OIS with a termination date range of up to three years instead of two. Similarly, the initial European class covers interest rate swaps denominated in USD, EUR, GBP, and JPY, but not any of the nine additional currencies. n20 Compliance with the European clearing obligation is required for transactions between clearing member counterparties at this time, and will be phased in between 2016 and 2018 for additional transactions by type of counterparty. n21 The first compliance date for a European market participant to comply with the clearing obligation for EUR-, USD-, and GBP-denominated OIS with termination dates ranging from seven days to three years was on June 21, 2016. n22 The EUR-, USD-, and GBP-denominated OIS with termination dates ranging from two years to three years that are included in this rulemaking are covered by the European Commission's initial clearing obligation.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European Commission's clearing requirement applies to all financial counterparties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 insurers, asset managers, etc.) and certain non-financial counterparties, which are European Union entities that do not fall within the definition of a financial counterparty, but exceed the clearing thresholds (non-financial counterparties above the applicable clearing threshold by asset class). The non-financial counterparty clearing threshold for interest rate swaps is EUR 3 billion in gross notional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149/2013, available at: </w:t>
      </w:r>
      <w:hyperlink r:id="rId16" w:history="1">
        <w:r>
          <w:rPr>
            <w:rFonts w:ascii="arial" w:eastAsia="arial" w:hAnsi="arial" w:cs="arial"/>
            <w:b w:val="0"/>
            <w:i/>
            <w:strike w:val="0"/>
            <w:noProof w:val="0"/>
            <w:color w:val="0077CC"/>
            <w:position w:val="0"/>
            <w:sz w:val="20"/>
            <w:u w:val="single"/>
            <w:vertAlign w:val="baseline"/>
          </w:rPr>
          <w:t>http://eur-lex.europa.eu/LexUriServ/LexUriServ.do?uri=OJ:L:2013:052:0011:0024:EN:PDF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European Commission press release announcing the European Clearing Obligation, available at: </w:t>
      </w:r>
      <w:hyperlink r:id="rId17" w:history="1">
        <w:r>
          <w:rPr>
            <w:rFonts w:ascii="arial" w:eastAsia="arial" w:hAnsi="arial" w:cs="arial"/>
            <w:b w:val="0"/>
            <w:i/>
            <w:strike w:val="0"/>
            <w:noProof w:val="0"/>
            <w:color w:val="0077CC"/>
            <w:position w:val="0"/>
            <w:sz w:val="20"/>
            <w:u w:val="single"/>
            <w:vertAlign w:val="baseline"/>
          </w:rPr>
          <w:t>http://europa.eu/rapid/press-release_IP-15-5459_en.htm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2015/2205, available at: </w:t>
      </w:r>
      <w:hyperlink r:id="rId18" w:history="1">
        <w:r>
          <w:rPr>
            <w:rFonts w:ascii="arial" w:eastAsia="arial" w:hAnsi="arial" w:cs="arial"/>
            <w:b w:val="0"/>
            <w:i/>
            <w:strike w:val="0"/>
            <w:noProof w:val="0"/>
            <w:color w:val="0077CC"/>
            <w:position w:val="0"/>
            <w:sz w:val="20"/>
            <w:u w:val="single"/>
            <w:vertAlign w:val="baseline"/>
          </w:rPr>
          <w:t>http://eur-lex.europa.eu/legal-content/EN/TXT/PDF/?uri=CELEX:32015R2205&amp;from=EN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2015/2205, Category 1 counterparties are clearing members of at least one of the central counterparties authorized or recognized to clear at least one class of mandated derivatives, as of December 21, 2015; Category 2 counterparties are entities that meet the EUR 8 billion threshold of month-end average outstanding gross notional amounts of derivatives for a three month period, limited to financial counterparties or alternative investment funds that are non-financial counterparties; Category 3 counterparties are financial counterparties and alternative investment funds that are non-financial counterparties, that are not Category 1 or Category 2 counterparties; and Category 4 counterparties are non-financial counterparties that do not belong in Category 1, 2, or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2015/2205, available at: </w:t>
      </w:r>
      <w:hyperlink r:id="rId18" w:history="1">
        <w:r>
          <w:rPr>
            <w:rFonts w:ascii="arial" w:eastAsia="arial" w:hAnsi="arial" w:cs="arial"/>
            <w:b w:val="0"/>
            <w:i/>
            <w:strike w:val="0"/>
            <w:noProof w:val="0"/>
            <w:color w:val="0077CC"/>
            <w:position w:val="0"/>
            <w:sz w:val="20"/>
            <w:u w:val="single"/>
            <w:vertAlign w:val="baseline"/>
          </w:rPr>
          <w:t>http://eur-lex.europa.eu/legal-content/EN/TXT/PDF/?uri=CELEX:32015R2205&amp;from=EN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10, 2016, the European Commission adopted an expansion of the European Union clearing obligation for certain financial counterparties and non-financial counterparties n23 to cover NOK-, PLN-, and SEK-denominated fixed-to-floating interest rate swaps and FRAs. n24 The first compliance date for a European market participant to comply with the NOK-, PLN-, and SEK-denominated fixed-to-floating interest rate swaps and FRA clearing obligation will be on February 9, 2017. n25 The European Commission's expanded clearing obligation will apply only to transactions between clearing member counterparties on February 9, 2017; the clearing obligation will be phased in for additional transactions by type of counterparty from 2017 to 2019.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2016/1178, available at: </w:t>
      </w:r>
      <w:hyperlink r:id="rId19" w:history="1">
        <w:r>
          <w:rPr>
            <w:rFonts w:ascii="arial" w:eastAsia="arial" w:hAnsi="arial" w:cs="arial"/>
            <w:b w:val="0"/>
            <w:i/>
            <w:strike w:val="0"/>
            <w:noProof w:val="0"/>
            <w:color w:val="0077CC"/>
            <w:position w:val="0"/>
            <w:sz w:val="20"/>
            <w:u w:val="single"/>
            <w:vertAlign w:val="baseline"/>
          </w:rPr>
          <w:t>http://eur-lex.europa.eu/legal-content/EN/TXT/PDF/?uri=CELEX:32016R1178&amp;from=EN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description of the categories of financial counterparties and non-financial counterparties subject to the European Union's clearing obligation. This description is substantively the same as the one applicable to the European Union's first clearing obligation related to interest rates swaps denominated in USD, EUR, GBP, and JPY, including OIS with a termination date of up to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European Commission press release announcing new rules on central clearing for interest rate derivatives contracts denominated in specific European currencies, available at: </w:t>
      </w:r>
      <w:hyperlink r:id="rId20" w:history="1">
        <w:r>
          <w:rPr>
            <w:rFonts w:ascii="arial" w:eastAsia="arial" w:hAnsi="arial" w:cs="arial"/>
            <w:b w:val="0"/>
            <w:i/>
            <w:strike w:val="0"/>
            <w:noProof w:val="0"/>
            <w:color w:val="0077CC"/>
            <w:position w:val="0"/>
            <w:sz w:val="20"/>
            <w:u w:val="single"/>
            <w:vertAlign w:val="baseline"/>
          </w:rPr>
          <w:t>http://europa.eu/rapid/press-release_MEX-16-2171_en.htm#9</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2016/1178, available at: </w:t>
      </w:r>
      <w:hyperlink r:id="rId19" w:history="1">
        <w:r>
          <w:rPr>
            <w:rFonts w:ascii="arial" w:eastAsia="arial" w:hAnsi="arial" w:cs="arial"/>
            <w:b w:val="0"/>
            <w:i/>
            <w:strike w:val="0"/>
            <w:noProof w:val="0"/>
            <w:color w:val="0077CC"/>
            <w:position w:val="0"/>
            <w:sz w:val="20"/>
            <w:u w:val="single"/>
            <w:vertAlign w:val="baseline"/>
          </w:rPr>
          <w:t>http://eur-lex.europa.eu/legal-content/EN/TXT/PDF/?uri=CELEX:32016R1178&amp;from=EN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notes that Poland and Sweden are members of the European Union, but Norway is not. Accordingly, the Commission staff has consulted separately with staff from Norway's financial regulators regarding this clearing requirement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2016/1178, available at: </w:t>
      </w:r>
      <w:hyperlink r:id="rId19" w:history="1">
        <w:r>
          <w:rPr>
            <w:rFonts w:ascii="arial" w:eastAsia="arial" w:hAnsi="arial" w:cs="arial"/>
            <w:b w:val="0"/>
            <w:i/>
            <w:strike w:val="0"/>
            <w:noProof w:val="0"/>
            <w:color w:val="0077CC"/>
            <w:position w:val="0"/>
            <w:sz w:val="20"/>
            <w:u w:val="single"/>
            <w:vertAlign w:val="baseline"/>
          </w:rPr>
          <w:t>http://eur-lex.europa.eu/legal-content/EN/TXT/PDF/?uri=CELEX:32016R1178&amp;from=EN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European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2016/1178, Category 1 counterparties are clearing members of at least one of the central counterparties authorized or recognized to clear at least one class of mandated derivatives, as of August 9, 2016; Category 2 counterparties are entities that meet the EUR 8 billion threshold of month-end average outstanding gross notional amounts of derivatives for a three month period, limited to financial counterparties or alternative investment funds that are non-financial counterparties; Category 3 counterparties are financial counterparties and alternative investment funds that are non-financial counterparties, that are not Category 1 or Category 2 counterparties; and Category 4 counterparties are non-financial counterparties that do not belong in Category 1, 2, or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(1) EUR-, USD-, and GBP-denominated OIS with termination dates ranging from two years to three years; (2) NOK-, PLN-, and SEK-denominated fixed-to-floating interest rate swaps; and (3) NOK-, PLN-, and SEK-denominated FRAs that are, or will soon be, required to be cleared by the European Commission. </w:t>
      </w:r>
      <w:r>
        <w:rPr>
          <w:rFonts w:ascii="arial" w:eastAsia="arial" w:hAnsi="arial" w:cs="arial"/>
          <w:b/>
          <w:i w:val="0"/>
          <w:strike w:val="0"/>
          <w:noProof w:val="0"/>
          <w:color w:val="000000"/>
          <w:position w:val="0"/>
          <w:sz w:val="20"/>
          <w:u w:val="none"/>
          <w:vertAlign w:val="baseline"/>
        </w:rPr>
        <w:t> [*71205]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5, 2016, the Hong Kong Securities and Futures Commission and the Hong Kong Monetary Authority jointly published conclusions to a consultation paper proposing mandatory clearing for certain interest rate swaps. n27 The Legislative Council adopted final rules to implement a clearing mandate for transactions between certain local and foreign-incorporated entities n28 covering fixed-to-floating interest rate swaps and basis swaps denominated in USD, GBP, EUR, JPY, and HKD, as well as OIS denominated in USD, GBP, and EUR. n29 The clearing mandate rules became effective on September 1, 2016. Although mandatory clearing for the designated products has not yet commenced, the first calculation period for determining which counterparties have an obligation to clear has begun. n30 During the calculation period, certain market participants have to count their transactions toward the clearing threshold to determine whether they will be subject to Hong Kong's clearing mandate. n31 The first compliance date for a Hong Kong market participant to comply with the Hong Kong authorities' clearing mandate will be on July 1, 2017.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Consultation Conclusions and Further Consultation on Introducing Mandatory Clearing and Expanding Mandatory Reporting, available at: </w:t>
      </w:r>
      <w:hyperlink r:id="rId21" w:history="1">
        <w:r>
          <w:rPr>
            <w:rFonts w:ascii="arial" w:eastAsia="arial" w:hAnsi="arial" w:cs="arial"/>
            <w:b w:val="0"/>
            <w:i/>
            <w:strike w:val="0"/>
            <w:noProof w:val="0"/>
            <w:color w:val="0077CC"/>
            <w:position w:val="0"/>
            <w:sz w:val="20"/>
            <w:u w:val="single"/>
            <w:vertAlign w:val="baseline"/>
          </w:rPr>
          <w:t>http://www.sfc.hk/edistributionWeb/gateway/EN/consultation/conclusion?refNo=15CP4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Securities and Futures (OTC Derivative Transactions--Clearing and Record Keeping Obligations and Designation of Central Counterparties) Rules impose a clearing obligation on transactions between prescribed persons, including local and foreign (i) licensed corporations, (ii) authorized financial institutions, and (iii) approved money brokers, that have reached the clearing threshold of USD 20 billion during the applicable three month calculation period. In addition, any transactions between such a prescribed person and a financial services provider must also be cleared. Financial services providers are designated by the Hong Kong Securities and Futures Commission, with the consent of the Hong Kong Monetary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and Futures (OTC Derivative Transactions--Clearing and Record Keeping Obligations and Designation of Central Counterparties) Rules, The Government of the Hong Kong Special Administrative Region Gazette, available at: </w:t>
      </w:r>
      <w:hyperlink r:id="rId22" w:history="1">
        <w:r>
          <w:rPr>
            <w:rFonts w:ascii="arial" w:eastAsia="arial" w:hAnsi="arial" w:cs="arial"/>
            <w:b w:val="0"/>
            <w:i/>
            <w:strike w:val="0"/>
            <w:noProof w:val="0"/>
            <w:color w:val="0077CC"/>
            <w:position w:val="0"/>
            <w:sz w:val="20"/>
            <w:u w:val="single"/>
            <w:vertAlign w:val="baseline"/>
          </w:rPr>
          <w:t>http://www.gld.gov.hk/egazette/pdf/20162005/es22016200528.pdf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Securities and Futures (OTC Derivative Transactions--Clearing and Record Keeping Obligations and Designation of Central Counterparties) Rules, The Government of the Hong Kong Special Administrative Region Gazette, available at: </w:t>
      </w:r>
      <w:hyperlink r:id="rId22" w:history="1">
        <w:r>
          <w:rPr>
            <w:rFonts w:ascii="arial" w:eastAsia="arial" w:hAnsi="arial" w:cs="arial"/>
            <w:b w:val="0"/>
            <w:i/>
            <w:strike w:val="0"/>
            <w:noProof w:val="0"/>
            <w:color w:val="0077CC"/>
            <w:position w:val="0"/>
            <w:sz w:val="20"/>
            <w:u w:val="single"/>
            <w:vertAlign w:val="baseline"/>
          </w:rPr>
          <w:t>http://www.gld.gov.hk/egazette/pdf/20162005/es22016200528.pdf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HKD-denominated fixed-to-floating interest rate swaps that will be required to be cleared by the Hong Kong Securities and Futures Commission and the Hong Kong Monetary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Banco de Mexico, the Mexican central bank, published a clearing mandate to require that certain Mexican financial institutions n33 clear MXN-denominated fixed-to-floating interest rate swaps having a termination date range of approximately two months to 30 years and that reference the Mexican "Interbank Equilibrium Interest Rate" (TIIE). n34 The first compliance date for a Mexican market participant to comply with the Banco de Mexico's clearing mandate was on April 1, 2016.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Banco de Mexico's Rules for Derivatives Transactions (Circular 4/2012) limit the clearing mandate to transactions between local banks, brokerage firms, and institutional investors. The Banco de Mexico's Rules also contemplate an exemption for small entities with notional amounts outstanding below the specified threshold of 10 billion unidades de inversion.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Rules for Derivatives Transactions (Circular 4/2012), Banco de Mexico, available at: </w:t>
      </w:r>
      <w:hyperlink r:id="rId23" w:history="1">
        <w:r>
          <w:rPr>
            <w:rFonts w:ascii="arial" w:eastAsia="arial" w:hAnsi="arial" w:cs="arial"/>
            <w:b w:val="0"/>
            <w:i/>
            <w:strike w:val="0"/>
            <w:noProof w:val="0"/>
            <w:color w:val="0077CC"/>
            <w:position w:val="0"/>
            <w:sz w:val="20"/>
            <w:u w:val="single"/>
            <w:vertAlign w:val="baseline"/>
          </w:rPr>
          <w:t>http://www.banxico.org.mx/disposiciones/circulares/%7BD7250B17-13A4-B0B7-F4E5-04AF29F37014%7D.pdf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MXN-denominated fixed-to-floating interest rate swaps that are required to be cleared by the Banco de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Monetary Authority of Singapore (MAS)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financial institutions n36 to clear SGD-denominated fixed-to-floating interest rate swaps referencing the Swap Offer Rate (SOR) and USD-denominated fixed-to-floating interest rate swaps referencing LIBOR.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Under MAS' proposal, the clearing mandate applies to transactions between banks that exceed the SGD 20 billion gross notional outstanding derivatives contract threshold for each of the previous four calendar quarters.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Summary published by MAS available at: </w:t>
      </w:r>
      <w:hyperlink r:id="rId24" w:history="1">
        <w:r>
          <w:rPr>
            <w:rFonts w:ascii="arial" w:eastAsia="arial" w:hAnsi="arial" w:cs="arial"/>
            <w:b w:val="0"/>
            <w:i/>
            <w:strike w:val="0"/>
            <w:noProof w:val="0"/>
            <w:color w:val="0077CC"/>
            <w:position w:val="0"/>
            <w:sz w:val="20"/>
            <w:u w:val="single"/>
            <w:vertAlign w:val="baseline"/>
          </w:rPr>
          <w:t>http://www.mas.gov.sg/News-and-Publications/Media-Releases/2015/MAS-Consults-on-Proposed-</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-for-Mandatory-Clearing-of-OTC-Derivatives.aspx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SGD-denominated fixed-to-floating interest rate swaps that are likely to be the subject of final regulatory action by MAS establishing a clearing requirement, which will commence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 Swiss parliament adopted legislation providing a framework for a swap clearing requirement. A clearing requirement for certain financial counterparties and non-financial counterparties n38 is expected to be phased in from 2016. n39 It is not yet known exactly which products such a clearing requirement would cover, but based on the criteria required to be considered by the Swiss Financial Market Supervisory Authority (Finma), Finma may determine that the CHF-denominated fixed-to-floating interest rate swaps referencing LIBOR should be included.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According to guidance from the Swiss Financial Market Supervisory Authority, derivatives transactions executed by and among financial counterparties and non-financial counterparties that meet the threshold requirements will be subject to the clearing requirement. Financial counterparties meet the threshold if their rolling averages for gross positions in outstanding derivatives transactions (over 30 working days) are at or above CHF 8 billion. Non-financial counterparties meet the threshold if their rolling averages for gross positions in outstanding derivatives transactions (over 30 working days) are at or above amounts specific to each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CHF 3.3 billion in interest rate derivatives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Financial Stability Board, OTC Derivatives Market Reforms, Eleventh Progress Report on Implementation, Appendix C (Implementation timetable: Central clearing of standardised transactions) (Aug. 26, 2016), available at: </w:t>
      </w:r>
      <w:hyperlink r:id="rId25" w:history="1">
        <w:r>
          <w:rPr>
            <w:rFonts w:ascii="arial" w:eastAsia="arial" w:hAnsi="arial" w:cs="arial"/>
            <w:b w:val="0"/>
            <w:i/>
            <w:strike w:val="0"/>
            <w:noProof w:val="0"/>
            <w:color w:val="0077CC"/>
            <w:position w:val="0"/>
            <w:sz w:val="20"/>
            <w:u w:val="single"/>
            <w:vertAlign w:val="baseline"/>
          </w:rPr>
          <w:t>www.fsb.org/2016/08/otc-derivatives-market-reforms-eleventh-progress-report-on-implementation/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Swiss Financial Market Supervisory Authority (FINMA), Guidance 01/2016 Financial Market Infrastructure Act: FINMA's next steps (July 6, 2016), available at: </w:t>
      </w:r>
      <w:hyperlink r:id="rId26" w:history="1">
        <w:r>
          <w:rPr>
            <w:rFonts w:ascii="arial" w:eastAsia="arial" w:hAnsi="arial" w:cs="arial"/>
            <w:b w:val="0"/>
            <w:i/>
            <w:strike w:val="0"/>
            <w:noProof w:val="0"/>
            <w:color w:val="0077CC"/>
            <w:position w:val="0"/>
            <w:sz w:val="20"/>
            <w:u w:val="single"/>
            <w:vertAlign w:val="baseline"/>
          </w:rPr>
          <w:t>https://www.finma.ch/en/</w:t>
        </w:r>
      </w:hyperlink>
      <w:r>
        <w:rPr>
          <w:rFonts w:ascii="arial" w:eastAsia="arial" w:hAnsi="arial" w:cs="arial"/>
          <w:b w:val="0"/>
          <w:i/>
          <w:strike w:val="0"/>
          <w:noProof w:val="0"/>
          <w:color w:val="000000"/>
          <w:position w:val="0"/>
          <w:sz w:val="20"/>
          <w:u w:val="none"/>
          <w:vertAlign w:val="baseline"/>
        </w:rPr>
        <w:t xml:space="preserve"> [approx.] /media/finma/dokumente/dokumentencenter/myfinma/4dokumentation/finma-aufsichtsmitteilungen/20160707-finma-aufsichtsmitteilung-01-2016.pdf?la=en.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clearing requirement determination, the classes of swaps required to be cleared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expanded to include CHF-denominated fixed-to-floating interest rate swaps that may be subject to a clearing requirement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Submissions From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CME and LCH provided the Commission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relating to: Fixed-to-floating interest rate swaps denominated in the nine additional currencies; AUD-denominated basis swaps; and USD-, EUR-, and GBP-denominated OIS with termination dates of up to 30 years. CME and LCH provided § 39.5(b) submissions pertaining to the FRAs and OIS listed in Table 1, below. CME and </w:t>
      </w:r>
      <w:r>
        <w:rPr>
          <w:rFonts w:ascii="arial" w:eastAsia="arial" w:hAnsi="arial" w:cs="arial"/>
          <w:b/>
          <w:i w:val="0"/>
          <w:strike w:val="0"/>
          <w:noProof w:val="0"/>
          <w:color w:val="000000"/>
          <w:position w:val="0"/>
          <w:sz w:val="20"/>
          <w:u w:val="none"/>
          <w:vertAlign w:val="baseline"/>
        </w:rPr>
        <w:t> [*71206] </w:t>
      </w:r>
      <w:r>
        <w:rPr>
          <w:rFonts w:ascii="arial" w:eastAsia="arial" w:hAnsi="arial" w:cs="arial"/>
          <w:b w:val="0"/>
          <w:i w:val="0"/>
          <w:strike w:val="0"/>
          <w:noProof w:val="0"/>
          <w:color w:val="000000"/>
          <w:position w:val="0"/>
          <w:sz w:val="20"/>
          <w:u w:val="none"/>
          <w:vertAlign w:val="baseline"/>
        </w:rPr>
        <w:t xml:space="preserve"> SGX provided submissions relating to MXN- and SGD-denominated fixed-to-floating interest rate swaps, respectively. Eurex provided a submission relating to CHF-denominated fixed-to-floating interest rate swaps and OIS denominated in USD, EUR, and GBP with terms up to 30 years plus 10 business days. n41 LCH will begin offering MXN-denominated fixed-to-floating interest rate swaps in early October 2016. n42 Based on representations made by CME to the Commission, the Commission believes that CME will begin offering AUD- and CAD-denominated OIS before the end of 2016.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39.5(b) submissions are available on the Commission's Web site at: </w:t>
      </w:r>
      <w:hyperlink r:id="rId27" w:history="1">
        <w:r>
          <w:rPr>
            <w:rFonts w:ascii="arial" w:eastAsia="arial" w:hAnsi="arial" w:cs="arial"/>
            <w:b w:val="0"/>
            <w:i/>
            <w:strike w:val="0"/>
            <w:noProof w:val="0"/>
            <w:color w:val="0077CC"/>
            <w:position w:val="0"/>
            <w:sz w:val="20"/>
            <w:u w:val="single"/>
            <w:vertAlign w:val="baseline"/>
          </w:rPr>
          <w:t>http://www.cftc.gov/IndustryOversight/IndustryFilings/index.htm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Submission materials that a submitting DCO marked for confidential treatment are not available for public review, pursuant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39.5(b)(5) and 145.9(d).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LCH has filed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 with the Commission as of September 23, 2016 for this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Prior to offering these swaps for clearing, CME will need to file §§ 40.6 and 39.5(b) submissions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summarizes the relevant interest rate swaps submitted by CME, Eurex, LCH, and SGX.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Based on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 LCH will offer clearing of MXN-denominated fixed-to-floating interest rate swaps in early October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CME plans to offer clearing of AUD-denominated OIS interest rate swaps before the end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CME plans to offer clearing of CAD-denominated OIS interest rate swaps before the end of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44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1--Summary of Interest Rate Swap Submissions Under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39.5(b)</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Eurex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LCH</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SGX</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index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termination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Fixed-to-Floating Interest Rate Swaps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TIIE-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&lt;44&gt;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BANXICO</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SOR-VWAP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Basis Swaps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Overnight Index Swaps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FedFunds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AONIA-OIS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&lt;45&gt;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CORRA-OIS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&lt;46&gt;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Forward Rate Agreements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STIBOR</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these interest rate swaps are all single currency swaps without optionality, as defined by the applicable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submissions from CME, Eurex, LCH, and SGX provided the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39.5(b)(3)(i)-(viii), which, along with other information, has assisted the Commission in making a quantitative and qualitative assessment that these swaps should be subject to a clearing requirement determination. n47 In making this clearing requirement determination, the Commission considered the ability of CME, Eurex, LCH, and SGX to clear a given swap, as well as data supplied cumulatively from each DCO for these swaps. n48 The Commission also reviewed the existing rule frameworks and risk management policies of each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In their submissions, CME and LCH stated that they had provided notice of the submissions to members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39.5(b)(3)(viii). SGX stated that its § 39.5(b) submission was published on its Web site. Eurex stated that it would forward its § 39.5(b) submission to its members so that they could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CME, Eurex, LCH, and SGX are eligible to clear interest rate swaps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considered industry data n49 as well as other publicly available data sources, specifically data published by the Bank for International Settlements (BIS), and information that has been made publicly available pursuant to part 43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43 Data).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Commission considered FIA SEF Tracker data and ISDA SwapsInfo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Commission notes that it also has access to data pursuant to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45 Data), which is used in the cost benefit considerations in section V. However, for the purposes of this determination, the Commission decided to use the part 43 Data in its determination analysis in section II.B to enable commenters to review the same data that the Commission reviewed in making the determination. In the future, the Commission may analyze part 45 Data and provide the public with aggregated and anonymized summaries of such data when considering whether other swaps should be subject to the clearing requirement. The Commission also may refer to other non-public data sources, 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rulemaking also reflects consultation with the staff of the Securities and Exchange Commission, U.S. prudential regulators, and international regulatory authorities. This consultation occurred prior to the approval of the NPRM, as well as prior to the approval of this final rulemaking by the Commission. The Commission </w:t>
      </w:r>
      <w:r>
        <w:rPr>
          <w:rFonts w:ascii="arial" w:eastAsia="arial" w:hAnsi="arial" w:cs="arial"/>
          <w:b/>
          <w:i w:val="0"/>
          <w:strike w:val="0"/>
          <w:noProof w:val="0"/>
          <w:color w:val="000000"/>
          <w:position w:val="0"/>
          <w:sz w:val="20"/>
          <w:u w:val="none"/>
          <w:vertAlign w:val="baseline"/>
        </w:rPr>
        <w:t> [*71207] </w:t>
      </w:r>
      <w:r>
        <w:rPr>
          <w:rFonts w:ascii="arial" w:eastAsia="arial" w:hAnsi="arial" w:cs="arial"/>
          <w:b w:val="0"/>
          <w:i w:val="0"/>
          <w:strike w:val="0"/>
          <w:noProof w:val="0"/>
          <w:color w:val="000000"/>
          <w:position w:val="0"/>
          <w:sz w:val="20"/>
          <w:u w:val="none"/>
          <w:vertAlign w:val="baseline"/>
        </w:rPr>
        <w:t xml:space="preserve"> has benefitted from this close communication with its fellow authorities throughout this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considered the ten public comments received in response to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Commission Processes for Review and Surveillance of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Part 39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Standards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5b(c)(2) of the CEA sets forth 18 core principles with which DCOs must comply to be registered and to maintain registration. The core principles address numerous issues, including financial resources, participant and product eligibility, risk management, settlement procedures, default management, system safeguards, reporting, recordkeeping, public information, and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DCOs that submitted the interest rate swaps subject to this rulemaking is registered with the Commission. The DCOs'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discussed herein identify swaps that the DCOs are currently clearing and are eligible to clear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39.5(a). Consequently, the Commission has been reviewing and monitoring compliance by the DCOs with the core principles for clearing the submitted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objective of the Commission's supervisory program is to ensure compliance with applicable provisions of the CEA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particular, the core principles applicable to DCOs. A primary concern of the program is to monitor and mitigate potential risks that can arise in derivatives clearing activities for the DCO, its members, and entities using the DCO's services. Accordingly, the Commission's supervisory program takes a risk-based approach, and pays particular attention to the risks posed by stressed market conditions, and major market events, as well as market participants' reactions to such conditions and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core principles set forth in section 5b(c)(2) of the CEA, section 5c(c) governs the procedures for review and approval of new products, new rules, and rule amendments submitted to the Commission by DCOs.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implements sections 5b and 5c(c) of the CEA by establishing specific requirements for compliance with the core principles, as well as procedures for registration, for implementing DCO rules, and for clearing new products.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sets forth additional provisions applicable to a DCO's submission of rule amendments and new products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means to enforce compliance, including the Commission's ability to sue the DCO in federal court for civil monetary penalties, n51 issue a cease and desist order, n52 or suspend or revoke the registration of the DCO. n53 In addition, any deficiencies or other compliance issues observed during ongoing monitoring or an examination are frequently communicated to the DCO and various measures are used by the Commission to ensure that the DCO appropriately addresses such issues, including escalating communications within the DCO management and requiring the DCO to demonstrate, in writing, timely correction of such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6c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6b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5e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Initial Registration Application Review and Periodic In-Depth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5b of the CEA requires a DCO to register with the Commission. In order to do so, an organization must submit an application demonstrating that it complies with the core principles. During the review period, the Commission generally conducts an on-site review of the prospective DCO's facilities, asks a series of questions, and reviews all documentation received. The Commission may ask the applicant to make changes to its rules to comply with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registration, the Commission conducts examinations of DCOs to determine whether each DCO is in compliance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Each examination begins with a planning phase where staff reviews information the Commission has to determine whether the information raises specific issues and to develop an examination plan. The examination team participates in a series of meetings with the DCO at its facility. Commission staff also communicates with relevant DCO staff, including senior management, and reviews documentation. Data produced by the DCO is independently tested. Finally, when relevant, walk-through testing is conducted for key DCO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also reviews DCOs that are systemically important (SIDCOs) at least once a year. Of the DCOs discussed in this rulemaking, only CME has been determined to be a SIDCO.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Commission Daily Risk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risk surveillance staff monitors the risks posed to and by DCOs, clearing members, and market participants, including market risk, liquidity risk, credit risk, and concentration risk. The analysis includes review of daily, large trader reporting data obtained from market participants, clearing members, and DCOs, which is available at the trader, clearing member, and DCO levels. Relevant margin and financial resources information also is included within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regularly conducts back testing to review margin coverage at the product level and follows up with the relevant DCO regarding any exceptional results. Independent stress testing of portfolios is conducted on a daily, weekly, and ad hoc basis. The independent stress tests may lead to individual trader reviews and/or futures commission merchant (FCM) risk reviews to gain a deeper understanding of a trading strategy, risk philosophy, risk controls and mitigants, and financial resources at the trader and/or FCM level. The traders and FCMs that have a higher risk profile are then reviewed during the Commission's on-site review of a DCO's risk management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importance of DCOs within the financial system and the heightened scrutiny as more transactions are moved into central clearing, the goal of the Commission risk surveillance staff is: (1) To identify positions in cleared products subject to the Commission's jurisdiction that pose significant financial risk; and (2) to confirm that these risks are being appropriately managed. Commission risk surveillance staff undertakes these tasks at the trader level, the clearing member level, and the DCO level. That is, staff identifies both traders that pose risks to clearing members and clearing members that pose risks to the DCO. Staff then evaluates the financial resources and risk management practices of traders, clearing members, and DCOs in relation to those risks. Commission risk surveillance staff routinely monitors conditions in assigned markets throughout the day. Because of the work done in identifying accounts of interest, analysts are able to focus their efforts on those traders whose positions warrant heightened scrutiny under current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gain insight into how markets operate during stressed market conditions, an essential technique in </w:t>
      </w:r>
      <w:r>
        <w:rPr>
          <w:rFonts w:ascii="arial" w:eastAsia="arial" w:hAnsi="arial" w:cs="arial"/>
          <w:b/>
          <w:i w:val="0"/>
          <w:strike w:val="0"/>
          <w:noProof w:val="0"/>
          <w:color w:val="000000"/>
          <w:position w:val="0"/>
          <w:sz w:val="20"/>
          <w:u w:val="none"/>
          <w:vertAlign w:val="baseline"/>
        </w:rPr>
        <w:t> [*71208] </w:t>
      </w:r>
      <w:r>
        <w:rPr>
          <w:rFonts w:ascii="arial" w:eastAsia="arial" w:hAnsi="arial" w:cs="arial"/>
          <w:b w:val="0"/>
          <w:i w:val="0"/>
          <w:strike w:val="0"/>
          <w:noProof w:val="0"/>
          <w:color w:val="000000"/>
          <w:position w:val="0"/>
          <w:sz w:val="20"/>
          <w:u w:val="none"/>
          <w:vertAlign w:val="baseline"/>
        </w:rPr>
        <w:t xml:space="preserve"> evaluating risk is the use of stress testing. Stress testing is the practice of determining the potential loss (or gain) to a position or portfolio based on a hypothetical price change or a hypothetical change in a price input such as option volatility. Commission risk surveillance staff conducts a wide array of stress tests. Some stress tests are based on the greatest price move over a specified period of time such as the last five years or the greatest historical price change. Another stress testing technique is the use of "event based" stress testing that replicates the price changes on a particular date in history, such as September 11, 2001, or the date that Lehman Brothers filed for bankruptcy in 2008. Other specific events might include Hurricane Katrina, the U.S. Board of Governors of the Federal Reserve System's implementation of the Commercial Paper Funding Facility as a liquidity backstop, or, most recently, the United Kingdom (U.K.)'s vote to exit from the European Union. Price changes can be measured as a dollar amount or a percentage change. This flexibility can be helpful when price levels have changed by a large amount over time. For example, the actual price changes in equity indices in October 1987 are not particularly large at today's market levels but the percentage changes are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standard in designing stress tests is to use "extreme but plausible" market moves. After identifying accounts at risk and estimating the size of the risk, the third step is to compare that risk to the assets available to cover it. Because stress testing, by definition, involves extreme moves, hypothetical results will exceed initial margin requirements on a product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price moves will be in the 1% tail. Many large traders, however, carry portfolios of positions with offsetting characteristics. In addition, many traders and clearing members deposit excess initial margin in their accounts. Therefore, even under stressed conditions, in many instances the total initial margin available may exceed potential losses or the shortfall may be relatively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DCO maintains a financial resources package that protects the DCO against clearing member defaults. If a clearing member defaults on its obligations, the first layer of protection against a DCO default is the defaulting clearing member's initial margin, as well as the defaulting clearing member's guaranty fund contribution. The second layer of protection against a DCO default, after the defaulting clearing member's initial margin and guaranty fund contribution, is the DCO's capital contribution. The third layer of protection against a DCO default is the DCO's mutualized resources, which often include guaranty fund contributions of non-defaulting clearing members and assessments of non-defaulting clearing members. These layers of protection comprise the DCO's financial resources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risk surveillance staff compares the level of risk posed by clearing members to a DCO's financial resources package on an ongoing basis.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39.11(a), a DCO must have sufficient financial resources to cover a default by the clearing member posing the largest risk to the DCO.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39.33(a), a SIDCO n54 must have sufficient financial resources to cover defaults by the clearing members posing the two largest risks to the DCO. Commission risk surveillance staff periodically compares stress test results with DCOs to assess their financial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DCOs that elect to be covered under subpart C of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are subject to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risk surveillance staff frequently discusses the risks of particular accounts or positions with relevant DCOs. For example, as a follow-up to a trader review, Commission risk surveillance staff might compare its stress test results with those of the DCO. As also noted above, in the case of FCMs, there have been instances where, as a result of Commission risk surveillance staff comments or inquiries, DCOs have taken action to revise their stress tests and/or financial resources package to align with Commission risk surveillance staff's recommendations.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Comments on the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10 comment letters during the 30-day public comment period following publication of the NPRM.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Comment letters received in response to the NPRM may be found on the Commission's Web site at: </w:t>
      </w:r>
      <w:hyperlink r:id="rId28" w:history="1">
        <w:r>
          <w:rPr>
            <w:rFonts w:ascii="arial" w:eastAsia="arial" w:hAnsi="arial" w:cs="arial"/>
            <w:b w:val="0"/>
            <w:i/>
            <w:strike w:val="0"/>
            <w:noProof w:val="0"/>
            <w:color w:val="0077CC"/>
            <w:position w:val="0"/>
            <w:sz w:val="20"/>
            <w:u w:val="single"/>
            <w:vertAlign w:val="baseline"/>
          </w:rPr>
          <w:t>http://comments.cftc.gov/PublicComments/CommentList.aspx?id=1711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organizations submitted comment letters: Asset Management Group of the Securities Industry and Financial Markets Association (SIFMA AMG); ASX Clear (Futures) Pty Limited (ASX); Better Markets Inc. (Better Markets); Citadel LLC (Citadel); CME Group Inc. (CME Group); International Swaps and Derivatives Association, Inc. (ISDA); Japanese Bankers Association (JBA); LCH Group Limited (LCH Group); the Managed Funds Association (MFA); and Scotiabank Inverlat, S.A.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Majority of Commenters Express Support for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(Better Markets, Citadel, CME Group, ISDA, LCH Group, MFA, and SIFMA AMG) voiced support for the proposed expansion of the clearing requirement and agreed with the Commission's analysis that the expanded clearing requirement would enhance financial stability by reducing systemic risk, improving market integrity, or increasing transparency in the swap market. Two commenters, Scotiabank and ASX, provided clarifying comments with respect to product specifications, but did not express explicit support for the proposal overall. One commenter, JBA, requested that the Commission reconsider its proposal to expand the interest rate swaps clearing requirement in light of the increasing number of clearing brokers withdrawing from the swaps clearing business due to rising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Substantive Issues Related to Product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Scotiabank, discussed the specifications of the MXN-denominated fixed-to-floating interest rate swaps included in the Commission's proposed expanded fixed-to-floating interest rate swap class. n56 Another commenter, ASX, addressed the Commission's proposed inclusion of AUD-denominated FRAs in the expanded FRA class.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Scotiabank's comment letter in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ASX's comment letter in sections II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Implementation and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responded to the NPRM's request for comment concerning the advantages and disadvantages of a simultaneous effective date versus a series of compliance dates that would coordinate implementation with clearing requirements issued by non-U.S. jurisdictions.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implementation issues and related comment letters in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commenters, CME Group, Citadel, ISDA, LCH Group, MFA, and SIFMA AMG all supported the Commission's goal of harmonizing its clearing requirement with those of non-U.S. jurisdictions. Citadel commented that such harmonization would lead to the benefit of eliminating regulatory arbitrage. LCH Group stated that such harmonization would promote certainty for market participants. SIFMA AMG commented that such harmonization would improve the functioning of swaps markets and reduce operational </w:t>
      </w:r>
      <w:r>
        <w:rPr>
          <w:rFonts w:ascii="arial" w:eastAsia="arial" w:hAnsi="arial" w:cs="arial"/>
          <w:b/>
          <w:i w:val="0"/>
          <w:strike w:val="0"/>
          <w:noProof w:val="0"/>
          <w:color w:val="000000"/>
          <w:position w:val="0"/>
          <w:sz w:val="20"/>
          <w:u w:val="none"/>
          <w:vertAlign w:val="baseline"/>
        </w:rPr>
        <w:t> [*71209] </w:t>
      </w:r>
      <w:r>
        <w:rPr>
          <w:rFonts w:ascii="arial" w:eastAsia="arial" w:hAnsi="arial" w:cs="arial"/>
          <w:b w:val="0"/>
          <w:i w:val="0"/>
          <w:strike w:val="0"/>
          <w:noProof w:val="0"/>
          <w:color w:val="000000"/>
          <w:position w:val="0"/>
          <w:sz w:val="20"/>
          <w:u w:val="none"/>
          <w:vertAlign w:val="baseline"/>
        </w:rPr>
        <w:t xml:space="preserve"> complexity. ISDA commented that harmonization is crucial to effective and efficient implementation of all of the reforms of the derivatives markets sought by the G20. MFA commented that the Commission's approach to harmonizing its clearing requirement with those of other jurisdictions would increase transparency and market integrity. MFA also suggested that if the Commission proceeds with the expanded clearing requirement, then other jurisdictions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Data Considered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Citadel, complimented the Commission for assessing the extent of outstanding notional exposures of the swaps covered by the NPRM using multiple sources of data. n59 Another commenter, ISDA, suggested that the Commission review data indicating the impact of the proposed expanded clearing requirement on market participants in particular jurisdictions.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ISDA's comment letter in section II.C.ii.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JBA and Scotiabank, requested clarification as to whether the expanded clearing requirement would only apply to new swaps entered into after the applicable compliance date and whether previously executed swaps would be required to be "backloaded" to clearing.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JBA's and Scotiabank's comment letters in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Access to DCOs and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JBA, raised concerns about market participants needing to establish a clearing relationship with a new DCO in order to comply with the expanded clearing requirement. n62 Another commenter, CME Group, raised concerns about the ability of relatively small market participants to establish an account with a clearing member.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JBA's comment letter in sections II.B.iii.d and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CME Group's comment letter in section II.C.i and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Trade Execution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 letters discussed the possibility of a trade execution requirement applying to some or all of the interest rate swaps subject to this rulemaking.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Citadel's, ISDA's, and SIFMA AMG's comment letters in section II.C.iii.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Information on Interest Rate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swaps generally are agreements wherein counterparties agree to exchange payments based on a series of cash flows over a specified period of time, typically calculated using two different rates, multiplied by a notional amount. As of June 2015, according to an estimate by BIS, there was approximately $ 435 trillion in outstanding notional of interest rate swaps, which represents approximately 79% of the total outstanding notional of all derivatives.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Semi-Annual OTC Derivatives Statistics at End-June 2015, published December 2015 available at: </w:t>
      </w:r>
      <w:hyperlink r:id="rId29" w:history="1">
        <w:r>
          <w:rPr>
            <w:rFonts w:ascii="arial" w:eastAsia="arial" w:hAnsi="arial" w:cs="arial"/>
            <w:b w:val="0"/>
            <w:i/>
            <w:strike w:val="0"/>
            <w:noProof w:val="0"/>
            <w:color w:val="0077CC"/>
            <w:position w:val="0"/>
            <w:sz w:val="20"/>
            <w:u w:val="single"/>
            <w:vertAlign w:val="baseline"/>
          </w:rPr>
          <w:t>https://www.bis.org/statistics/d5_1.pdf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BIS data provides the broadest market-wide estimates of interest rate swap activity available to the Commission. The Commission receives swaps market information pursuant to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30"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 Real-Time Public Reporting of Swap Transaction Data, </w:t>
      </w:r>
      <w:hyperlink r:id="rId31" w:history="1">
        <w:r>
          <w:rPr>
            <w:rFonts w:ascii="arial" w:eastAsia="arial" w:hAnsi="arial" w:cs="arial"/>
            <w:b w:val="0"/>
            <w:i/>
            <w:strike w:val="0"/>
            <w:noProof w:val="0"/>
            <w:color w:val="0077CC"/>
            <w:position w:val="0"/>
            <w:sz w:val="20"/>
            <w:u w:val="single"/>
            <w:vertAlign w:val="baseline"/>
          </w:rPr>
          <w:t>77 FR 1182</w:t>
        </w:r>
      </w:hyperlink>
      <w:r>
        <w:rPr>
          <w:rFonts w:ascii="arial" w:eastAsia="arial" w:hAnsi="arial" w:cs="arial"/>
          <w:b w:val="0"/>
          <w:i w:val="0"/>
          <w:strike w:val="0"/>
          <w:noProof w:val="0"/>
          <w:color w:val="000000"/>
          <w:position w:val="0"/>
          <w:sz w:val="20"/>
          <w:u w:val="none"/>
          <w:vertAlign w:val="baseline"/>
        </w:rPr>
        <w:t xml:space="preserve"> (Jan. 9, 2012). However, this data only includes swaps subject to the Commission's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swaps subject to the CEA. The BIS data represents the broader swaps market, some of which is not reportable to the Commission under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2(h)(2)(A)(i) of the CEA provides that the Commission shall review each swap, or any group, category, type, or class of swaps to make a determination as to whether the swap or group, category, type, or class of swaps should be required to be cleared. This final rulemaking adds to the four classes of interest rate swaps that the Commission defined in the First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Fixed-to-floating swaps: Swaps in which the payment or payments owed for one leg of the swap is calculated using a fixed rate and the payment or payments owed for the other leg are calculated using a floating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Basis swaps: Swaps for which the payments for both legs are calculated using floating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Forward rate agreements: Swaps in which payments are exchanged on a pre-determined date for a single specified period and one leg of the swap is calculated using a fixed rate and the other leg is calculated using a floating rate that is set on a pre-determined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Overnight index swaps: Swaps for which one leg of the swap is calculated using a fixed rate and the other leg is calculated using a floating rate based on a daily overnight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 rate swaps within the classes described above are currently required to be cleared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if they meet certain specifications: (i) Currency in which notional and payment amounts of a swap are specified; (ii) floating rate index referenced in the swap; and (iii) stated termination date of the swap. The Commission also included the following three "negative" specifications: n66 (i) No optionality; (ii) no dual currencies; and (iii) no conditional notional amounts. n67 This clearing requirement determination analyzes the additional interest rate swaps submitted by CME, Eurex, LCH, and SGX according to these classifications and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negative specifications are product specifications that are explicitly excluded from the clearing requirement. All specifications are listed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The First Clearing Requirement Determination described the term "conditional notional amount" as "notional amounts that can change over the term of a swap based on a condition established by the parties upon execution such that the notional amount of the swap is not a known number or schedule of numbers, but may change based on the occurrence of some future event. This term does not include what are commonly referred to as amortizing' or roller coaster' notional amounts for which the notional amount changes over the term of the swap based on a schedule of notional amounts known at the time the swap is executed. Furthermore, it would not include a swap containing early termination events or other terms that could result in an early termination of the swap if a DCO clears the swap with those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77 FR at 74302 n. 108.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Consistency With Core Principles for Derivatives Clearing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 of the CEA requires the Commission to determine whether a clearing requirement determination would be consistent with the core principles for registered DCOs set forth in section 5b(c)(2) of the CEA and implemented in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n68 CME, Eurex, LCH, and SGX, each a registered DCO, already clear the swaps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described above. n69 Accordingly, CME, Eurex, LCH, and SGX already are required to comply with the DCO core principles with respect to the interest rate swaps subject to this final rulemaking. Moreover, each of these DCOs has been, and is, subject to the </w:t>
      </w:r>
      <w:r>
        <w:rPr>
          <w:rFonts w:ascii="arial" w:eastAsia="arial" w:hAnsi="arial" w:cs="arial"/>
          <w:b/>
          <w:i w:val="0"/>
          <w:strike w:val="0"/>
          <w:noProof w:val="0"/>
          <w:color w:val="000000"/>
          <w:position w:val="0"/>
          <w:sz w:val="20"/>
          <w:u w:val="none"/>
          <w:vertAlign w:val="baseline"/>
        </w:rPr>
        <w:t> [*71210] </w:t>
      </w:r>
      <w:r>
        <w:rPr>
          <w:rFonts w:ascii="arial" w:eastAsia="arial" w:hAnsi="arial" w:cs="arial"/>
          <w:b w:val="0"/>
          <w:i w:val="0"/>
          <w:strike w:val="0"/>
          <w:noProof w:val="0"/>
          <w:color w:val="000000"/>
          <w:position w:val="0"/>
          <w:sz w:val="20"/>
          <w:u w:val="none"/>
          <w:vertAlign w:val="baseline"/>
        </w:rPr>
        <w:t xml:space="preserve"> Commission's review and surveillance procedures, as discussed above, with respect to these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core principles address numerous issues, including financial resources, participant and product eligibility, risk management, settlement procedures, default management, system safeguards, reporting, recordkeeping, public information, and legal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5b(c)(2)(A)-(R) of the CEA and 17 CFR part 39, subparts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Currently, CME is the only registered DCO offering MXN-denominated fixed-to-floating interest rate swaps for clearing. As noted above, LCH has filed a § 39.5(b) submission regarding this swap and will begin offering MXN-denominated fixed-to-floating interest rate swaps for clearing beginning in early October 2016. Similarly, LCH is the only registered DCO clearing AUD- and CAD-denominated OIS at this time. CME has confirmed that it intends to file § 39.5(b) submissions regarding these swaps before the end of 2016, and it is not likely to need to change its risk management framework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reviewing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are consistent with the DCO core principles, the Commission has relied on both the information received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and, as discussed above, its ongoing review and risk surveillance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concludes that CME, Eurex, LCH, and SGX are capable of maintaining compliance with the DCO core principles following the adoption of this clearing requirement determination. The Commission has not found any evidence to conclude that subjecting any of the interest rates swaps identified herein to a clearing requirement would adversely affect compliance by CME, Eurex, LCH, or SGX with the DCO core principles. In response to the NPRM, LCH Group commented on this topic, stating that it does not believe that the clearing requirement would adversely impact its ability to comply with the DCO core principles. Accordingly, the Commission believes that each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discussed herein is consistent with section 5b(c)(2)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Consideration of the Five Statutory Factors for Clearing Requirement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2(h)(2)(D)(ii)(I)-(V) of the CEA identifies five factors that the Commission must "take into account" in making a clearing requirement determination. n70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the Commission developed a process for reviewing DCO swap submissions to determine whether such swaps should be subject to a clearing requirement determination. The following is the Commission's consideration of the five factors as they relate to: (1) Fixed-to-floating interest rate swaps denominated in the nine additional currencies; (2) AUD-denominated basis swaps; (3) NOK-, PLN-, and SEK-denominated FRAs; and (4) USD-, EUR-, and GBP-denominated OIS with termination dates of up to three years; and AUD- and CAD-denominated OIS, as submitted by CME, Eurex, LCH, and/or SGX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factors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existence of significant outstanding notional exposures, trading liquidity, and adequate pricing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availability of rule framework, capacity, operational expertise and resources, and credit support infrastructure to clear the contract on terms that are consistent with the material terms and trading conventions on which the contract is then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effect on the mitigation of systemic risk, taking into account the size of the market for such contract and the resources of the DCO available to clear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appropriate fees and charges applied to clearing;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existence of reasonable legal certainty in the event of the insolvency of the relevant DCO or one or more of its clearing members with regard to the treatment of customer and swap counterparty positions, funds, and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reviewed the five statutory factors for this clearing requirement, the Commission considered the effect a new clearing mandate will have on a DCO's ability to withstand stressed market conditions. The post-financial crisis reforms that have increased the use of central clearing also have increased the importance of ensuring that central counterparties are resilient, particularly in times of market stress. The Commission has been working with other domestic and international regulators to make sure that adequate measures are taken to address the potential financial stability risks posed by central counterparties. n71 The Commission is focused on the financial stability of DCOs and is committed to monitoring all potential risks they face, including those related to increased clearing due to a new clearing requirement determination. Accordingly, how DCOs manage risk during times of market stress, as well as whether DCOs could manage the incremental risk in stressed market conditions that may result from the Commission requiring that these swaps be cleared, are critical factors that the Commission considered in issuing this final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The Commission's Market Risk Advisory Committee hosted a meeting on June 27, 2016, to discuss central counterparty coordination in default management, global systemically important bank resolution, and central counterparty resolution, webcast available at: </w:t>
      </w:r>
      <w:hyperlink r:id="rId32" w:history="1">
        <w:r>
          <w:rPr>
            <w:rFonts w:ascii="arial" w:eastAsia="arial" w:hAnsi="arial" w:cs="arial"/>
            <w:b w:val="0"/>
            <w:i/>
            <w:strike w:val="0"/>
            <w:noProof w:val="0"/>
            <w:color w:val="0077CC"/>
            <w:position w:val="0"/>
            <w:sz w:val="20"/>
            <w:u w:val="single"/>
            <w:vertAlign w:val="baseline"/>
          </w:rPr>
          <w:t>http://www.cftc.gov/Exit/index.htm?https:/youtu.be/fxQDh5lnh9c</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CFTC Press Release PR7386-16, announcing the meeting agenda (June 16, 2016), available at: </w:t>
      </w:r>
      <w:hyperlink r:id="rId33" w:history="1">
        <w:r>
          <w:rPr>
            <w:rFonts w:ascii="arial" w:eastAsia="arial" w:hAnsi="arial" w:cs="arial"/>
            <w:b w:val="0"/>
            <w:i/>
            <w:strike w:val="0"/>
            <w:noProof w:val="0"/>
            <w:color w:val="0077CC"/>
            <w:position w:val="0"/>
            <w:sz w:val="20"/>
            <w:u w:val="single"/>
            <w:vertAlign w:val="baseline"/>
          </w:rPr>
          <w:t>http://www.cftc.gov/PressRoom/PressReleases/pr7391-16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Factor (I)--Outstanding Notional Exposures, Trading Liquidity, and Adequate Pricing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 five factors requires the Commission to consider "the existence of significant outstanding notional exposures, trading liquidity, and adequate pricing data" related to "a submission made [by a DCO]." n72 As explained in the proposal for the First Clearing Requirement Determination, there is no single source of data for notional exposures and trading liquidity for individual products within the global interest rate swap market. n73 Despite significant progress with regard to trade reporting over the years since the 2008 financial crisis, this remains true. Nonetheless, the Commission has considered multiple sources of data n74 on the interest rate swap market that provide the information the Commission needs to evaluate the first factor, including: (1) Publicly available real time data disseminated by DTCC Data Repository (U.S.) LLC (DDR), a provisionally-registered swap data repository (SDR), n75 pursuant to part 43 Data; (2) data from CME, Eurex, LCH, and SGX collected in their capacities as DCOs; (3) data from the BIS; (4) data from ISDA; and (5) data from the Futures Industry Association (FIA).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2(h)(2)(D)(ii)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77 FR 47170, 47193 and n. 100</w:t>
        </w:r>
      </w:hyperlink>
      <w:r>
        <w:rPr>
          <w:rFonts w:ascii="arial" w:eastAsia="arial" w:hAnsi="arial" w:cs="arial"/>
          <w:b w:val="0"/>
          <w:i w:val="0"/>
          <w:strike w:val="0"/>
          <w:noProof w:val="0"/>
          <w:color w:val="000000"/>
          <w:position w:val="0"/>
          <w:sz w:val="20"/>
          <w:u w:val="none"/>
          <w:vertAlign w:val="baseline"/>
        </w:rPr>
        <w:t xml:space="preserve"> (Aug. 7, 2012) (citing Bank of England, "Thoughts on Determining Central Clearing Eligibility of OTC Derivatives," Financial Stability Paper No. 14, March 2012, at 11, available at: </w:t>
      </w:r>
      <w:hyperlink r:id="rId35" w:history="1">
        <w:r>
          <w:rPr>
            <w:rFonts w:ascii="arial" w:eastAsia="arial" w:hAnsi="arial" w:cs="arial"/>
            <w:b w:val="0"/>
            <w:i/>
            <w:strike w:val="0"/>
            <w:noProof w:val="0"/>
            <w:color w:val="0077CC"/>
            <w:position w:val="0"/>
            <w:sz w:val="20"/>
            <w:u w:val="single"/>
            <w:vertAlign w:val="baseline"/>
          </w:rPr>
          <w:t>http://www.bankofengland.co.uk/financialstability/Documents/fpc/fspapers/fs_paper14.pdf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discussed above, the Commission receives data regarding swaps subject to its jurisdiction pursuant to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also receives regular reporting from registered DCOs, as well as its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The Commission reviews part 43 Data, as well as data from CME, Eurex, LCH, and SGX, on an ongoing basis. Although the part 43 Data that is included in section II.B.iii is dated as of the second quarter 2015, Commission staff has not observed significant changes in the level of trading activity that would cause the Commission to change its finding that there is regular trading activity in these markets, as well as a measurable amount of data, such that there are significant outstanding notional exposures and trading liquidity in the swaps subject to this determination. In addition, although the data from DCOs presented in section II.B.iii is dated as of the second quarter 2015, Commission staff has not observed significant changes in the notional amounts outstanding or the aggregate notional values of swaps being cleared that would cause the Commission to change its finding that there are significant outstanding notional exposures and trading liquidity in the swaps subject to this final rulemaking. No commenters raised concerns about this data or offered additional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CME SDR and BSDR LLC, each a provisionally-registered SDR, accept data regarding interest rate swaps, but have not collected sufficient data relevant to the time periods considered by this determination. ICE Trade Vault, LLC, another provisionally-registered SDR, did not accept interest rate swap data during the time periods relevant to this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In the First Clearing Requirement Determination, the Commission also considered (i) market data published weekly by TriOptima that covered swap trade information submitted voluntarily by 14 large derivatives dealers and (ii) trade-by-trade data provided voluntarily by the 14 dealers to the OTC Derivatives Supervisors Group (ODSG).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77 FR at 74307.</w:t>
        </w:r>
      </w:hyperlink>
      <w:r>
        <w:rPr>
          <w:rFonts w:ascii="arial" w:eastAsia="arial" w:hAnsi="arial" w:cs="arial"/>
          <w:b w:val="0"/>
          <w:i w:val="0"/>
          <w:strike w:val="0"/>
          <w:noProof w:val="0"/>
          <w:color w:val="000000"/>
          <w:position w:val="0"/>
          <w:sz w:val="20"/>
          <w:u w:val="none"/>
          <w:vertAlign w:val="baseline"/>
        </w:rPr>
        <w:t xml:space="preserve"> The Commission is not using these sources for the determination adopted today because TriOptima no longer collects its data, and the ODSG data was a one-time exercise conducted between June and August 2010. </w:t>
      </w:r>
      <w:r>
        <w:rPr>
          <w:rFonts w:ascii="arial" w:eastAsia="arial" w:hAnsi="arial" w:cs="arial"/>
          <w:b/>
          <w:i w:val="0"/>
          <w:strike w:val="0"/>
          <w:noProof w:val="0"/>
          <w:color w:val="000000"/>
          <w:position w:val="0"/>
          <w:sz w:val="20"/>
          <w:u w:val="none"/>
          <w:vertAlign w:val="baseline"/>
        </w:rPr>
        <w:t> [*71211]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Outstanding Notional Exposures and Trading Liquidity: Fixed-to-Floating Interest Rate Swaps Denominated in the Nine Additional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extent of outstanding notional exposures and trading liquidity for a particular swap, the Commission reviews various data series to ascertain whether there is an active market for the swap, including whether the swap is traded on a regular basis as reflected by trade count and whether there is a measurable amount of notional exposures, such that a DCO can adequately risk manage the swap. In particular, the Commission reviewed the aggregate notional exposure and the trade count data from a number of sources for each swap subject to this determination. While there is no defined standard for an active market, n77 the Commission believes the data indicates that there are sufficient outstanding notional exposures and trading liquidity for fixed-to-floating interest rate swaps denominated in the nine additional currencies to support a clearing requirement determination. The Part 43 Data presented in Table 2 generally demonstrates that there is significant activity in new fixed-to-floating interest rate swap trades denominated in each of the nine additional currencies. Table 2 presents aggregate notional values and trade counts of fixed-to-floating interest rate swaps denominated in these currencies that were executed during the three-month period from April 1 to June 30, 2015.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A line of economic research papers analyzing the impact of central clearing on liquidity in over-the-counter derivatives have used three or more alternative methods of calculating liquidity based on academic research. These transaction-based methods for measuring liquidity are informative for assessing and understanding what constitutes an active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Loon, Y. C. and Zhong, Z. K., The impact of central clearing on counterparty risk, liquidity, and trading: Evidence from the credit default swap market. Journal of Financial Economics, 112 (1), 91-115 (2014) at 98, available at: </w:t>
      </w:r>
      <w:hyperlink r:id="rId36" w:history="1">
        <w:r>
          <w:rPr>
            <w:rFonts w:ascii="arial" w:eastAsia="arial" w:hAnsi="arial" w:cs="arial"/>
            <w:b w:val="0"/>
            <w:i/>
            <w:strike w:val="0"/>
            <w:noProof w:val="0"/>
            <w:color w:val="0077CC"/>
            <w:position w:val="0"/>
            <w:sz w:val="20"/>
            <w:u w:val="single"/>
            <w:vertAlign w:val="baseline"/>
          </w:rPr>
          <w:t>http://papers.ssrn.com/sol3/papers.cfm?abstract_id=2176561</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Loon, Y. C. and Zhong, Z. K., Does Dodd-Frank affect OTC transaction costs and liquidity? Evidence from real-time CDS trade reports. Journal of Financial Economics, 119 (3), 645-672 (2016) at 647, available at: </w:t>
      </w:r>
      <w:hyperlink r:id="rId37" w:history="1">
        <w:r>
          <w:rPr>
            <w:rFonts w:ascii="arial" w:eastAsia="arial" w:hAnsi="arial" w:cs="arial"/>
            <w:b w:val="0"/>
            <w:i/>
            <w:strike w:val="0"/>
            <w:noProof w:val="0"/>
            <w:color w:val="0077CC"/>
            <w:position w:val="0"/>
            <w:sz w:val="20"/>
            <w:u w:val="single"/>
            <w:vertAlign w:val="baseline"/>
          </w:rPr>
          <w:t>http://papers.ssrn.com/sol3/papers.cfm?abstract_id=2443654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data on notional amounts the Commission receives for interest rate swaps pursuant to part 43 is subject to caps, which vary based on currency, reference rate, swap class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 vs. OIS), and maturity of the underlying swap. As a result, the data in Table 2 will underestimate the amount of notional outstanding for the reported trades, as around 25% of the trades contained capped notional amounts.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43.4(h)</w:t>
        </w:r>
      </w:hyperlink>
      <w:r>
        <w:rPr>
          <w:rFonts w:ascii="arial" w:eastAsia="arial" w:hAnsi="arial" w:cs="arial"/>
          <w:b w:val="0"/>
          <w:i w:val="0"/>
          <w:strike w:val="0"/>
          <w:noProof w:val="0"/>
          <w:color w:val="000000"/>
          <w:position w:val="0"/>
          <w:sz w:val="20"/>
          <w:u w:val="none"/>
          <w:vertAlign w:val="baseline"/>
        </w:rPr>
        <w:t xml:space="preserve">. According to the adopting release accompanying part 43, the Commission caps notional amounts to ensure the anonymity of the parties to a large swap and maintain the confidentiality of business transactions and market 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Real-Time Public Reporting of Swap Transaction Data, </w:t>
      </w:r>
      <w:hyperlink r:id="rId31" w:history="1">
        <w:r>
          <w:rPr>
            <w:rFonts w:ascii="arial" w:eastAsia="arial" w:hAnsi="arial" w:cs="arial"/>
            <w:b w:val="0"/>
            <w:i/>
            <w:strike w:val="0"/>
            <w:noProof w:val="0"/>
            <w:color w:val="0077CC"/>
            <w:position w:val="0"/>
            <w:sz w:val="20"/>
            <w:u w:val="single"/>
            <w:vertAlign w:val="baseline"/>
          </w:rPr>
          <w:t>77 FR 1182, 1213</w:t>
        </w:r>
      </w:hyperlink>
      <w:r>
        <w:rPr>
          <w:rFonts w:ascii="arial" w:eastAsia="arial" w:hAnsi="arial" w:cs="arial"/>
          <w:b w:val="0"/>
          <w:i w:val="0"/>
          <w:strike w:val="0"/>
          <w:noProof w:val="0"/>
          <w:color w:val="000000"/>
          <w:position w:val="0"/>
          <w:sz w:val="20"/>
          <w:u w:val="none"/>
          <w:vertAlign w:val="baseline"/>
        </w:rPr>
        <w:t xml:space="preserve"> (Jan. 9, 2012). The rules were amended in May 2013 as they relate to caps.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Procedures to Establish Appropriate Minimum Block Sizes for Large Notional Off-Facility Swaps and Block Trades, </w:t>
      </w:r>
      <w:hyperlink r:id="rId39" w:history="1">
        <w:r>
          <w:rPr>
            <w:rFonts w:ascii="arial" w:eastAsia="arial" w:hAnsi="arial" w:cs="arial"/>
            <w:b w:val="0"/>
            <w:i/>
            <w:strike w:val="0"/>
            <w:noProof w:val="0"/>
            <w:color w:val="0077CC"/>
            <w:position w:val="0"/>
            <w:sz w:val="20"/>
            <w:u w:val="single"/>
            <w:vertAlign w:val="baseline"/>
          </w:rPr>
          <w:t>78 FR 32866</w:t>
        </w:r>
      </w:hyperlink>
      <w:r>
        <w:rPr>
          <w:rFonts w:ascii="arial" w:eastAsia="arial" w:hAnsi="arial" w:cs="arial"/>
          <w:b w:val="0"/>
          <w:i w:val="0"/>
          <w:strike w:val="0"/>
          <w:noProof w:val="0"/>
          <w:color w:val="000000"/>
          <w:position w:val="0"/>
          <w:sz w:val="20"/>
          <w:u w:val="none"/>
          <w:vertAlign w:val="baseline"/>
        </w:rPr>
        <w:t xml:space="preserve"> (May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the market for any swap is global. Even if the bulk of the activity in a particular swap occurs between counterparties located in a single jurisdiction, Table 2 demonstrates that there is significant participation by U.S. persons in each of the swaps covered by this determination. n79 Because Table 2 is based on Part 43 Data, it should include only data related to those swaps for which at least one counterparty is a U.S. person.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discussion of this topic in response to a comment from ISDA at section II.C.ii.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Under the Commission's general policy, neither part 43 reporting nor the clearing requirement apply to a swap where neither counterparty is a U.S. person (although these requirements generally would apply, with the possibility of substituted compliance, to certain swaps involving foreign branches of U.S. SDs or major swap participants (MSPs), or non-U.S. persons that are guaranteed by or affiliate conduits of 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 FR 45292, 45369-70</w:t>
        </w:r>
      </w:hyperlink>
      <w:r>
        <w:rPr>
          <w:rFonts w:ascii="arial" w:eastAsia="arial" w:hAnsi="arial" w:cs="arial"/>
          <w:b w:val="0"/>
          <w:i w:val="0"/>
          <w:strike w:val="0"/>
          <w:noProof w:val="0"/>
          <w:color w:val="000000"/>
          <w:position w:val="0"/>
          <w:sz w:val="20"/>
          <w:u w:val="none"/>
          <w:vertAlign w:val="baseline"/>
        </w:rPr>
        <w:t xml:space="preserve"> (July 26, 2013). Therefore, part 43 reporting applies whenever at least one counterparty to a swap is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This table reflects data that was publically disseminated by DDR and reported to it by the reporting counterparty, a swap execution facility (SEF), or designated contract market (DCM) pursuant to part 43. As such, the Commission did not independently verify the accuracy of the swap data.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 Three other SDRs provisionally-registered with the Commission, CME SDR, BSDR LLC, and ICE Trade Vault LLC also accept information pursuant to part 43. During the second quarter of 2015, none of those SDRs collected sufficient information regarding the interest rate swaps subject to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2--Part 43 Data Fixed-to-Floating Interest Rate Swaps Aggregate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Amounts and Trade Counts Reported Second Quarter 2015(81M)</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$ 403,621,757,132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318,497,173,863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322,042,446,624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82,092,397,444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47,267,162,195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23,974,272,144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45,618,398,397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48,986,953,725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21,704,787,338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3.1 demonstrates the outstanding notional amounts of fixed-to-floating interest rate swaps, denominated in each of the nine additional currencies except for MXN, cleared at LCH as of July 17, 2015.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As mentioned above, LCH will commence clearing fixed-to-floating interest rate swaps denominated in MXN in October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3.1--LCH Data Fixed-to-Floating Interest Rate Swaps Outstanding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Amounts As of July 17, 2015(83M)</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notional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$ 3,479,830,407,148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3,311,898,621,627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1,110,123,528,868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942,508,451,280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735,450,982,935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500,992,688,256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402,746,575,455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385,067,416,327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3.2 describes the aggregate notional values and trade counts of fixed-to-floating interest rate swaps denominated in these currencies that were cleared at LCH during the three-month period from April 1 to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Data includes zero coupon swaps and variable notional swaps and excludes basis swaps, FRAs, and OIS. LCH converted values to USD. All data from LCH cited in this rulemaking is "single-sided," which means that the outstanding notional amounts correspond to the notional amounts of swaps submitted for clearing. Single-sided reporting from LCH, as well as data reported by CME and SGX, refers to the same concept insofar as all modes of reporting reflect the total notional amounts outstanding at the DCO based on the swaps submitted for clearing. When two counterparties submit a swap to the clearinghouse for clearing through novation, the clearinghouse becomes the new counterparty to each of the original counterparties. This novation process results in double-counting, and single-sided reporting reflects the actual number of trades submitted to a clearinghouse for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85 for an explanation of CME's single-sided data. LCH publishes outstanding notional amounts of the swaps it has cleared.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LCH's Web site, available at: </w:t>
      </w:r>
      <w:hyperlink r:id="rId41" w:history="1">
        <w:r>
          <w:rPr>
            <w:rFonts w:ascii="arial" w:eastAsia="arial" w:hAnsi="arial" w:cs="arial"/>
            <w:b w:val="0"/>
            <w:i/>
            <w:strike w:val="0"/>
            <w:noProof w:val="0"/>
            <w:color w:val="0077CC"/>
            <w:position w:val="0"/>
            <w:sz w:val="20"/>
            <w:u w:val="single"/>
            <w:vertAlign w:val="baseline"/>
          </w:rPr>
          <w:t>http://www.swapclear.com/what/clearing-volumes.html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3.2--LCH Data Fixed-to-Floating Interest Rate Swaps Aggregate Notional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 Cleared and Trade Counts(84M) Second Quarter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notional(85M)</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$ 747,580,867,222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591,935,914,049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192,434,187,521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188,573,379,738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175,203,370,522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99,184,390,887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72,569,065,080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65,655,762,520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[*71212]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4.1 demonstratesthe outstanding notional amounts of fixed-to-floating interest rate swaps, denominated in each of the nine additional currencies, cleared at CME as of July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Like the outstanding notional data, this data includes zero coupon swaps and variable notional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aggregate notional amounts cleared at LCH will appear to be greater than that reflected in the part 43 Data because the part 43 Data captures only swap data subject to the CEA, while LCH, an entity organized in the United Kingdom, clears swaps for entities that may not be subject to the Commission's jurisdiction. The fact that LCH's notional amounts are higher supports this clearing requirement determination because it suggests that there may be greater liquidity in these swaps outside the U.S., of which DCOs could take advantage in order successfully to risk manage and price these swaps.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4.1--CME Data Fixed-to-Floating Interest Rate Swaps Outstanding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Amounts(86M) as of July 17, 2015(87M)</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notional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$ 295,213,937,641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283,989,842,748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192,208,979,188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30,834,434,233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25,396,100,018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18,322,872,584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4,157,627,521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1,937,495,645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1,014,201,616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4.2 describes the aggregate notional values and trade counts of fixed-to-floating interest rate swaps denominated in these currencies that were cleared at CME during the three-month period from April 1 to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CME uses the term "open interest" to refer to outstanding notional amounts. Both terms--"open interest" and "outstanding notional amounts"--refer to the same concept. CME converted the values to USD. As noted above, like the LCH data cited in this rulemaking, all data from CME is "single-sided," which means that the outstanding notional amounts correspond to the notional amounts of swaps submitted for clearing.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Data excludes basis swaps, FRAs, and OIS. CME publishes open interest amounts of the swaps it has cleared.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CME's Web site, available at: </w:t>
      </w:r>
      <w:hyperlink r:id="rId42" w:history="1">
        <w:r>
          <w:rPr>
            <w:rFonts w:ascii="arial" w:eastAsia="arial" w:hAnsi="arial" w:cs="arial"/>
            <w:b w:val="0"/>
            <w:i/>
            <w:strike w:val="0"/>
            <w:noProof w:val="0"/>
            <w:color w:val="0077CC"/>
            <w:position w:val="0"/>
            <w:sz w:val="20"/>
            <w:u w:val="single"/>
            <w:vertAlign w:val="baseline"/>
          </w:rPr>
          <w:t>http://www.cmegroup.com/trading/interest-rates/cleared-otc/#data</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4.2--CME Data Fixed-to-Floating Interest Rate Swaps Aggregate Notional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 Cleared and Trade Counts Second Quarter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$ 193,941,151,671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51,591,005,387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91,523,261,511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9,712,957,726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5,298,232,932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2,665,840,791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1,097,490,552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355,136,534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211,815,688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July 17, 2015, the outstanding notional amount of SGD-denominated fixed-to-floating interest rate swaps cleared at SGX was $ 58.5 billion.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SGX converted this value from SGD to USD. This figure is "single-sided," which means that the outstanding notional amount corresponds to the notional amounts of swaps submitted for clearing. SGX publishes outstanding notional amounts on its Web site, available at: </w:t>
      </w:r>
      <w:hyperlink r:id="rId43" w:history="1">
        <w:r>
          <w:rPr>
            <w:rFonts w:ascii="arial" w:eastAsia="arial" w:hAnsi="arial" w:cs="arial"/>
            <w:b w:val="0"/>
            <w:i/>
            <w:strike w:val="0"/>
            <w:noProof w:val="0"/>
            <w:color w:val="0077CC"/>
            <w:position w:val="0"/>
            <w:sz w:val="20"/>
            <w:u w:val="single"/>
            <w:vertAlign w:val="baseline"/>
          </w:rPr>
          <w:t>http://www.sgx.com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data source, the Commission looked to BIS data. BIS' 2013 triennial central bank survey for interest rate swaps describes the daily average notional values of interest rate swaps, including fixed-to-floating interest rate swaps, on a worldwide basis, denominated in each of the nine additional currencies.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5--Excerpt From BIS Triennial Central Bank Survey 2013(89M)</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Over-the-Counter Single Currency Interest Rate Derivatives Turnover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Daily average notional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swaps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fixed-to-floating),</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worldwide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(USD)(90M)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$ 62,854,000,000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26,794,000,000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14,618,000,000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9,285,000,000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5,335,000,000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3,349,000,000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2,560,000,000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2,138,000,000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1,992,000,000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BIS has published statistics showing significant outstanding notional amounts for CAD-, CHF-, and SEK-denominated interest rate swaps: Approximately $ 10.3 trillion CAD-denominated, approximately $ 3.2 trillion CHF-denominated, and approximately $ 2.4 trillion SEK-denominated.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BIS Triennial Central Bank Survey, Interest Rate Derivatives Market Turnover in 2013, Tables 1 and 2.1-2.6 (December 2013), available at: </w:t>
      </w:r>
      <w:hyperlink r:id="rId44" w:history="1">
        <w:r>
          <w:rPr>
            <w:rFonts w:ascii="arial" w:eastAsia="arial" w:hAnsi="arial" w:cs="arial"/>
            <w:b w:val="0"/>
            <w:i/>
            <w:strike w:val="0"/>
            <w:noProof w:val="0"/>
            <w:color w:val="0077CC"/>
            <w:position w:val="0"/>
            <w:sz w:val="20"/>
            <w:u w:val="single"/>
            <w:vertAlign w:val="baseline"/>
          </w:rPr>
          <w:t>http://www.bis.org/publ/rpfxf13irt.pdf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Data as of April 2013. BIS converted the figures to USD.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Interest rate derivatives by instrument, counterparty, and currency. Notional amounts outstanding, expressed in USD, at end June 2015, available at: </w:t>
      </w:r>
      <w:hyperlink r:id="rId45" w:history="1">
        <w:r>
          <w:rPr>
            <w:rFonts w:ascii="arial" w:eastAsia="arial" w:hAnsi="arial" w:cs="arial"/>
            <w:b w:val="0"/>
            <w:i/>
            <w:strike w:val="0"/>
            <w:noProof w:val="0"/>
            <w:color w:val="0077CC"/>
            <w:position w:val="0"/>
            <w:sz w:val="20"/>
            <w:u w:val="single"/>
            <w:vertAlign w:val="baseline"/>
          </w:rPr>
          <w:t>http://stats.bis.org/statx/srs/table/d7?p=20151&amp;c=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report does not provide data specific to interest rate swaps denominated in all nine additional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daily basis, using data collected from DDR, ISDA's "SwapsInfo" report publishes the notional value and trade counts of fixed-to-floating interest rate swaps denominated in four of the nine additional currencies. n92 For example, Table 6 shows the aggregate notional values and trade counts of such swaps entered into on September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SwapsInfo provides data from two SDRs--DDR and BSDR LLC--that is "required to be disclosed under U.S. regulatory guidelines." SwapsInfo does not provide information specific to interest rate swaps denominated in all nine additional currencies. The SwapsInfo referenced in Table 6 only includes information from DDR.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SwapsInfo Web site, available at: </w:t>
      </w:r>
      <w:hyperlink r:id="rId46" w:history="1">
        <w:r>
          <w:rPr>
            <w:rFonts w:ascii="arial" w:eastAsia="arial" w:hAnsi="arial" w:cs="arial"/>
            <w:b w:val="0"/>
            <w:i/>
            <w:strike w:val="0"/>
            <w:noProof w:val="0"/>
            <w:color w:val="0077CC"/>
            <w:position w:val="0"/>
            <w:sz w:val="20"/>
            <w:u w:val="single"/>
            <w:vertAlign w:val="baseline"/>
          </w:rPr>
          <w:t>http://www.swapsinfo.org/charts/derivatives/price-transaction</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trade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executed on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executed 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September 15,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September 15, 2015</w:t>
            </w: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(USD)(93M)</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$ 2,143,376,093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1,515,366,916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283,339,847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141,249,743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reviewed data published by the FIA, in its "SEF Tracker" report, n94 consisting of weekly aggregate notional values of interest rate swaps, including FRAs, denominated in various currencies, including five of the nine additional currencies, which have been transacted on 12 SEFs that are now registered with the Commission. n95 Table 7 shows the aggregate notional values of interest rate swaps denominated in AUD, CAD, MXN, PLN, and SEK executed on SEFs during the week of May 25, 2015, as well as such swaps denominated in CHF, HKD, and NOK.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Commission converted the values to USD as of Sept. 18, 2015. ISDA SwapsInfo does not provide data for CHF-, HKD-, NOK-, SEK-, or SGD-denominated interest rate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SEF Tracker is published periodically on FIA's Web site, available at: </w:t>
      </w:r>
      <w:hyperlink r:id="rId47" w:history="1">
        <w:r>
          <w:rPr>
            <w:rFonts w:ascii="arial" w:eastAsia="arial" w:hAnsi="arial" w:cs="arial"/>
            <w:b w:val="0"/>
            <w:i/>
            <w:strike w:val="0"/>
            <w:noProof w:val="0"/>
            <w:color w:val="0077CC"/>
            <w:position w:val="0"/>
            <w:sz w:val="20"/>
            <w:u w:val="single"/>
            <w:vertAlign w:val="baseline"/>
          </w:rPr>
          <w:t>https://fia.org/sef-tracker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SEFs include: BGC Derivatives Markets, L.P.; Bloomberg SEF LLC; DW SEF LLC; GFI Swaps Exchange LLC; Javelin SEF, LLC; ICAP SEF (US) LLC; ICAP Global Derivatives Limited; LatAm SEF, LLC; Tradition SEF, Inc.; trueEx LLC; tpSEF Inc.; and TW SEF LLC. The Commission recognizes that under section 2(h)(8)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37.10 and 38.12, the Commission could in the future act to adopt a trade execution requirement for some or all of the interest rate swaps subject to the clearing requirement adopted in this rulemaking. The adoption of a clearing requirement determination is a prerequisite for any subsequent trade execution requirement.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The published report does not contain information for CHF-, HKD-, and NOK-denominated interest rate swaps. FIA provided figures for those swaps to the Commission. According to FIA, no SGD-denominated interest rate swaps were transacted on SEFs during the week of May 25, 2015. During the week of July 26, 2015, the aggregate notional amount of SGD-denominated interest rate swaps executed on SEFs was $ 7,305,402. </w:t>
      </w:r>
      <w:r>
        <w:rPr>
          <w:rFonts w:ascii="arial" w:eastAsia="arial" w:hAnsi="arial" w:cs="arial"/>
          <w:b/>
          <w:i w:val="0"/>
          <w:strike w:val="0"/>
          <w:noProof w:val="0"/>
          <w:color w:val="000000"/>
          <w:position w:val="0"/>
          <w:sz w:val="20"/>
          <w:u w:val="none"/>
          <w:vertAlign w:val="baseline"/>
        </w:rPr>
        <w:t> [*71213]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7--FIA Data Weekly Notional Volume of Interest Rate Swaps (including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FRAs) by Currency(97M)</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weekly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executed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SEFs week</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May 25, 2015</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(USD)(98M)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$ 36,194,670,000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19,526,810,000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12,527,450,000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6,686,971,251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5,958,000,000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1,420,000,000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1,403,918,860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51,589,605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data indicates varying levels of activity, measured by outstanding notional amounts and trade counts, in fixed-to-floating interest rate swaps denominated in the nine additional currencies. The Commission acknowledges that the data comes from various, limited periods of time that do not explicitly include periods of market stress. However, the Commission concludes that the data demonstrates sufficient regular trading activity and outstanding notional exposures in the fixed-to-floating interest rate swaps denominated in the nine additional currencies to provide the liquidity necessary for DCOs to successfully risk manage these products and to support the adoption of a clearing requirement. Accordingly, the Commission concludes that there is sufficient regular trading activity and outstanding notional exposures for all fixed-to-floating swaps subject to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May 2015 edition of FIA SEF Tracker, available at: </w:t>
      </w:r>
      <w:hyperlink r:id="rId48" w:history="1">
        <w:r>
          <w:rPr>
            <w:rFonts w:ascii="arial" w:eastAsia="arial" w:hAnsi="arial" w:cs="arial"/>
            <w:b w:val="0"/>
            <w:i/>
            <w:strike w:val="0"/>
            <w:noProof w:val="0"/>
            <w:color w:val="0077CC"/>
            <w:position w:val="0"/>
            <w:sz w:val="20"/>
            <w:u w:val="single"/>
            <w:vertAlign w:val="baseline"/>
          </w:rPr>
          <w:t>https://fia.org/articles/fia-releases-sef-tracker-report-may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FIA converted the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Outstanding Notional Exposures and Trading Liquidity: AUD-Denominated Basis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certain USD-, EUR-, GBP-, and JPY-denominated basis swaps. As part of this clearing requirement determination, the Commission is expanding the basis swap class to include AUD-denominated basis swaps,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part 43 Data, 366 new AUD-denominated basis swaps were executed during the three-month period from April 1 to June 30, 2015. The aggregate notional amount of these swaps was $ 32,559,762,900. n99 Also, during this period, there was no volume of AUD-denominated basis swaps cleared at CME, but the outstanding notional amount in such swaps cleared at CME as of June 30, 2015 was $ 69,662,645,400. During the second quarter of 2015, 786 new AUD-denominated basis swaps were cleared at LCH. The aggregate notional amount of these swaps was $ 74,012,261,949. As of July 17, 2015, the outstanding notional amount of AUD-denominated basis swaps cleared at CME and LCH was $ 183,995,548,759 and $ 443,819,944,145, respectively.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This figure comes from data that was publically disseminated by DDR and reported to it by the reporting counterparty, a SEF, or a DCM pursuant to part 43. As such, the Commission did not independently verify the accuracy of the swap data.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figure may underestimate the amount of notional outstanding for the reported trades. This figure does not include cancelled and corrected swaps that counterparties reported under part 43. The Commission converted the aggregate notional amount to USD according to the exchange rates of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CME and LCH converted these figures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data considered above comes from limited periods of time that do not explicitly include periods of market stress, the Commission concludes that the data demonstrates sufficient regular trading activity and outstanding notional exposures in AUD-denominated basis swaps to provide the liquidity necessary for DCOs to successfully risk manage these products and to support the adoption of a clearing requirement, as proposed. Accordingly, the Commission concludes that there is sufficient regular trading activity and outstanding notional exposures for AUD-denominated basis swaps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Outstanding Notional Exposures and Trading Liquidity: NOK-, PLN-, and SEK-Denominated FRAs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certain USD-, EUR-, GBP-, and JPY-denominated FRAs. As part of the clearing requirement determination issued today, the Commission has decided to amend the FRA class to include only the NOK-, PLN-, and SEK-denominated FRAs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Commission has decided not to include AUD-denominated FRAs as part of its expanded clearing requirement. This decision is based on several factors. First, the Australian authorities have postponed required clearing of AUD-denominated FRAs until July 2018. n101 Second, ASX commented that it would not be prudent for the Commission to finalize a clearing requirement for this product in light of the delay in the Australian clearing requirement for this product. Finally, ASX stated that it has observed a general trend in the Australian domestic market away from FRAs and towards single-period swaps instead. n102 While there is currently a date certain on which Australian authorities will require clearing in AUD-denominated FRAs, the Commission is electing not to finalize its proposal with regard to AUD-denominated FRAs, will continue to monitor the market for AUD-denominated FRAs, and may take further action with regard to this product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ASIC Derivative Transaction Rules (Clearing) 2015, at 9, available at </w:t>
      </w:r>
      <w:hyperlink r:id="rId11" w:history="1">
        <w:r>
          <w:rPr>
            <w:rFonts w:ascii="arial" w:eastAsia="arial" w:hAnsi="arial" w:cs="arial"/>
            <w:b w:val="0"/>
            <w:i/>
            <w:strike w:val="0"/>
            <w:noProof w:val="0"/>
            <w:color w:val="0077CC"/>
            <w:position w:val="0"/>
            <w:sz w:val="20"/>
            <w:u w:val="single"/>
            <w:vertAlign w:val="baseline"/>
          </w:rPr>
          <w:t>https://www.comlaw.gov.au/Details/F2015L01960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Aaron Woolner, "Australian clearing volumes steady despite new mandate," Risk.net, Apr. 27, 2016, </w:t>
      </w:r>
      <w:hyperlink r:id="rId49" w:history="1">
        <w:r>
          <w:rPr>
            <w:rFonts w:ascii="arial" w:eastAsia="arial" w:hAnsi="arial" w:cs="arial"/>
            <w:b w:val="0"/>
            <w:i/>
            <w:strike w:val="0"/>
            <w:noProof w:val="0"/>
            <w:color w:val="0077CC"/>
            <w:position w:val="0"/>
            <w:sz w:val="20"/>
            <w:u w:val="single"/>
            <w:vertAlign w:val="baseline"/>
          </w:rPr>
          <w:t>http://www.risk.net/asia-risk/news/2456034/australian-clearing-volumes-steady-despite-new-mandate</w:t>
        </w:r>
      </w:hyperlink>
      <w:r>
        <w:rPr>
          <w:rFonts w:ascii="arial" w:eastAsia="arial" w:hAnsi="arial" w:cs="arial"/>
          <w:b w:val="0"/>
          <w:i w:val="0"/>
          <w:strike w:val="0"/>
          <w:noProof w:val="0"/>
          <w:color w:val="000000"/>
          <w:position w:val="0"/>
          <w:sz w:val="20"/>
          <w:u w:val="none"/>
          <w:vertAlign w:val="baseline"/>
        </w:rPr>
        <w:t xml:space="preserve"> (explaining that Australian dollar FRAs present clearinghouses with an operational challenge insofar as AUD-denominated FRAs settle and fix on the same day, which creates problems for clearinghouses because their end-of-day process will not complete until the start of the next Asia-Pacific trading day) (article on file with the Commission and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 presents aggregate notional amounts and trade counts of NOK-, PLN-, and SEK-denominated FRAs executed during the second quarter of 2015, collected by DDR.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8--Part 43 Data FRAs Aggregate Notional Amounts and Trade Counts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Second Quarter 2015(103M)</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$ 183,646,587,508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105,087,098,253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14,455,487,594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9.1 presents the outstanding notional amounts of NOK-, PLN-, and SEK-denominated FRAs cleared at LCH as of July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This table reflects data that was publically disseminated by DDR and reported to it by the reporting counterparty, a SEF, or DCM pursuant to part 43. As such, the Commission did not independently verify the accuracy of the swap data.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 </w:t>
      </w:r>
      <w:r>
        <w:rPr>
          <w:rFonts w:ascii="arial" w:eastAsia="arial" w:hAnsi="arial" w:cs="arial"/>
          <w:b/>
          <w:i w:val="0"/>
          <w:strike w:val="0"/>
          <w:noProof w:val="0"/>
          <w:color w:val="000000"/>
          <w:position w:val="0"/>
          <w:sz w:val="20"/>
          <w:u w:val="none"/>
          <w:vertAlign w:val="baseline"/>
        </w:rPr>
        <w:t> [*71214]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9.1--LCH Data FRAs Outstanding Notional Amounts As of July 17, 2015</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notional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$ 706,370,365,302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544,670,239,925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274,120,726,256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9.2 presents the aggregate notional values and trade counts of NOK-, PLN-, and SEK-denominated FRAs cleared at LCH during the second quarter of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9.2--LCH Data FRAs Aggregate Notional Amounts Cleared and Trade Counts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$ 369,900,226,814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348,764,102,890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232,246,791,831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10.1 presents the outstanding notional amounts of NOK-, PLN-, and SEK-denominated FRAs cleared at CME as of July 17,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10.1--CME Data FRAs Outstanding Notional Amounts As of July 17, 2015</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notional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$ 1,448,168,085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360,386,524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122,512,986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10.2 presents the aggregate notional amounts and trade counts of NOK-, PLN-, and SEK-denominated FRAs cleared at CME during the second quarter of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10.2--CME Data FRAs Aggregate Notional Amounts Cleared and Trade Counts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 2015(104M)</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$ 1,504,300,488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part 43 Data provided in Table 8 comes from a limited period of time that does not explicitly include periods of market stress. The Commission also notes the absence of any clearing activity at CME in NOK- or PLN-denominated FRAs during the second quarter of 2015. However, the Commission concludes that the part 43 Data provided in Table 8, together with the LCH data provided in Tables 9.1 and 9.2, demonstrate sufficient regular trading activity and outstanding notional exposures in NOK-, PLN-, and SEK-denominated FRAs to provide the liquidity necessary for DCOs to successfully risk manage these products and to support the adoption of a clearing requirement. Moreover, the Commission notes that like the other products subject to this determination, these FRAs are subject to a clearing requirement issued by another jurisdiction, in this case the European Union. n105 Accordingly, the Commission concludes that there is sufficient regular trading activity and outstanding notional exposures for all FRAs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Although there was no clearing activity in NOK- or PLN-denominated FRAs during the second quarter of 2015, CME continues to offer clearing of these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In analyzing the volume and liquidity of NOK-, PLN-, and SEK-denominated fixed-to-floating interest rate swaps and FRAs, ESMA concluded that there was greater volume and liquidity in products denominated in these three currencies than in fixed-to-floating interest rate swaps and FRAs denominated in three other currencies (Czech koruna (CZK), Danish kroner (DKK), and Hungarian forint (HUF)). Therefore, ESMA included the NOK-, PLN-, and SEK-denominated products in its clearing obligation but not the CZK-, DKK-, and HUF-denominated products. In other words, ESMA ultimately determined that three currencies should be subject to the EU clearing obligation and three currencies should not be, a decision with which the European Commission concurred.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Final Report--Draft technical standards on the clearing obligation--interest rate OTC derivatives in additional currencies (ESMA/2015/1629, Nov. 10, 2015), available at: </w:t>
      </w:r>
      <w:hyperlink r:id="rId50" w:history="1">
        <w:r>
          <w:rPr>
            <w:rFonts w:ascii="arial" w:eastAsia="arial" w:hAnsi="arial" w:cs="arial"/>
            <w:b w:val="0"/>
            <w:i/>
            <w:strike w:val="0"/>
            <w:noProof w:val="0"/>
            <w:color w:val="0077CC"/>
            <w:position w:val="0"/>
            <w:sz w:val="20"/>
            <w:u w:val="single"/>
            <w:vertAlign w:val="baseline"/>
          </w:rPr>
          <w:t>https://www.esma_europa.eu/sites/default/files/library/2015/11/esma-2015-1629_-_final_report_clearing_obligation_irs_other_currencies.pdf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Outstanding Notional Exposures and Trading Liquidity: OIS With Termination Dates of Up to Three Years; and AUD- and CAD-Denominated 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certain USD-, EUR- and GBP-denominated OIS with a stated termination date range of seven days to two years. As part of this clearing requirement determination, the Commission is amending the maximum termination date to three years for USD-, EUR- and GBP-denominated OIS that have been required to be cleared pursuant to the First Clearing Requirement Determination. This will make the Commission's OIS clearing requirement consistent with that in effect in the European Union.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the pending European Union Clearing Obligation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presents aggregate notional values and trade counts of USD-, EUR-, and GBP-denominated OIS with terms of two to three years executed during the second quarter of 2015, collected by DDR.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11--Part 43 Data 2-3 Year OIS Aggregate Notional Amounts and Trade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Counts Reported(107M) Second Quarter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2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$ 7,582,189,400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4,611,000,000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1,377,942,400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12 and 13 present the outstanding notional amounts outstanding, the aggregate notional values cleared and trade counts, of USD-, EUR-, and GBP-denominated OIS with terms of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This table reflects data that was publically disseminated by DDR and reported to it by the reporting counterparty, SEF, or DCM pursuant to part 43. As such, the Commission did not independently verify the accuracy of the swaps.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216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12--LCH Data 2-3 Year OIS Outstanding Notional Amounts, Aggregate</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Amounts Cleared, and Trade Counts(108M)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as 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cleared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July 17, 2015</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 2015</w:t>
            </w: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8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$ 456,729,830,424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$ 369,018,669,593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91,417,244,109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64,071,802,837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90,058,657,103</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46,523,581,500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13--CME Data 2-3 Year OIS Outstanding Notional Amounts, Aggregate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Amounts Cleared, and Trade Counts(109M)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as of</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July 17, 2015</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 second</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 2015</w:t>
            </w: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$ 53,456,578,566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$ 6,888,346,279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151,923,747,195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9,334,544,737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27,764,067,455</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857,520,000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clearing requirement determination, the Commission also is adding AUD- and CAD-denominated OIS to the OIS class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This will make the Commission's OIS clearing requirement consistent with the requirements that will begin to take effect in Australia in October 2016 and in Canada in 2017.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CME converted the EUR and GBP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the Australian and Canadian swap clearing requirements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14 presents aggregate notional amounts and trade counts of AUD- and CAD-denominated OIS executed during the second quarter of 2015 collected by DDR.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14--Part 43 Data AUD- and CAD-OIS Aggregate Notional Amounts and Trade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Counts Reported(111M) Second Quarter 2015</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$ 307,048,016,016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51,645,589,883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15.1 and 15.2 present the outstanding notional amounts outstanding, as well as aggregate notional values cleared and trade counts, of AUD- and CAD-denominated OIS cleared at LCH.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This table reflects data that was publically disseminated by DDR and reported to it by the reporting counterparty, SEF, or DCM pursuant to part 43. As such, the Commission did not independently verify the accuracy of the swaps.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As discussed above, CME intends to begin offering to clear AUD- and CAD-denominated OIS before the end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LCH converted the AUD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LCH began clearing AUD-denominated OIS on January 4,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15.1--LCH Data AUD-Denominated OIS Outstanding Notional Amount,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 Amount Cleared, and Trade Count(113M)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4-15,</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15,</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4-15,</w:t>
            </w: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2016(114M)</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80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$ 25,739,497,700</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$ 26,199,691,300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216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15.2--LCH Data CAD-Denominated OIS Outstanding Notional Amount,</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 Amount Cleared, and Trade Count(115M)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 second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July 17, 2015</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 2015</w:t>
            </w: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80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$ 506,221,411,997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$ 216,524,096,571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[*71216]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Australian and Canadian regulators have included AUD- and CAD-denominated OIS, respectively, in their clearing requirements demonstrates that they believe that these swaps represent an important part of the derivatives portfolios of Australian and Canadian banks. The part 43 Data cited in Table 14 demonstrates that there is also meaningful participation by U.S. swap market participants in these swaps. For example, U.S. SDs and their affiliated entities play an important role in the global swaps market, including in Australia and Canada. The Commission therefore believes that it is prudent for its clearing requirement to be consistent with those issued by other jurisdictions, even with respect to swaps that are relatively less frequently traded than other swaps.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LCH converted the CAD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II.C.ii for a more lengthy discussion and analysis of BIS data with regard to U.S.-based market participants' activity in global interest rate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recognizes that the data considered above comes from limited periods of time that do not explicitly include periods of market stress, the Commission concludes that the data demonstrates sufficient regular trading activity and outstanding notional exposures in USD-, GBP-, and EUR-denominated OIS with a termination date range of two to three years, as well as AUD- and CAD-denominated OIS, to provide the necessary liquidity for DCOs to successfully risk manage these products and to support the adoption of a clearing requirement. Accordingly, the Commission concludes that there is sufficient regular trading activity and outstanding notional exposures for all OIS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Pricing Data: Fixed-to-Floating Swaps Denominated in the Nine Additional Currencies; AUD-Denominated Basis Swaps; NOK-, PLN-, and SEK-Denominated FRAs; USD-, GBP, and EUR-OIS With Termination Dates of up to Three Years; and AUD- and CAD-OIS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regularly reviews pricing data on the interest rate swaps subject to this rulemaking and has found that these swaps are capable of being priced off of deep and liquid markets. Commission staff receives and reviews margin model information from CME, Eurex, LCH, and SGX that addresses how such DCOs would follow particular procedures to ensure that market liquidity exists in order to exit a position in a stressed market, including the products subject to this determination. In particular, Commission staff analyzes the level of liquidity in the specific product markets and assesses the time required to determine a price. Based on this information, the Commission staff has no reason to believe that there is, or will be, difficulty pricing the products subject to this determination in a stressed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stability of access to pricing data from these markets, the pricing data for non-exotic interest rate swaps that are currently being cleared is generally viewed as reliable. In addition, CME, Eurex, LCH, and SGX provided information that supports the Commission's conclusion that there is adequate pricing data to warrant a clearing requirement for the swaps subject to this rulemaking. LCH and CME believe there is adequate pricing data for risk and default management. CME stated that its interest rate swap valuations are fully transparent and rely on pricing inputs obtained from wire service feeds. In its § 39.5(b) submission, SGX asserted that the valuation rate sources it uses, and the manner in which it determines mark-to-market prices, are in alignment with industry practices. CME, Eurex, LCH, and SGX obtain daily prices from third-party data providers, clearing members, and/or major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reviews margin models and related pricing data submitted by CME, Eurex, LCH, and SGX. One source of information that they use to determine adequate pricing data is a regular survey of swap traders that asks the traders to estimate what it would cost to liquidate positions of different sizes in different currencies. The information obtained during these market participant surveys is incorporated into each of CME, Eurex, LCH, and SGX's internal margin models so that each is confident that it will be able to withstand stressed market conditions. Establishing accurate pricing data is one component of each of CME, Eurex, LCH, and SGX's ability to risk manage their interest rate swaps offered for clearing. The Commission believes that the methods used by these DCOs provide information on pricing that is accurate and demonstrates the ability to price the products subject to this determination successfully. Accordingly, the Commission concludes that there is adequate pricing data to support an extension of the clearing requirement to the swaps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Comments Received Regarding Factor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three commenters, Better Markets, Citadel, and CME Group agreed with the Commission's analysis of the first factor under section 2(h)(2)(D)(ii). That is, these commenters agreed that there is sufficient outstanding notional exposures in all of the swaps covered by the NPRM for DCOs successfully to risk manage such swaps and that this supports a clearing requirement determination. In its comment letter, Citadel complimented the Commission for assessing the extent of outstanding notional exposures using multiple sources of data. Citadel noted further that the various sources of data the Commission referenced in discussing the extent of outstanding notional exposures demonstrate the variety of sources a DCO may rely on to access price data for risk and default management purposes. In addition, Better Markets, Citadel, and MFA commented that there is sufficient trading activity and liquidity in the swaps subject to this rulemaking to support a clearing requirement. MFA highlighted the fact that, as noted in the NPRM, a significant percentage of the market already clears the swaps voluntarily at Commission-registered DCOs. Citadel commented that the clearing requirement would enhance liquidity in cleared instruments to the benefit of investors. Similarly, SIFMA AMG commented that clearing improves market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pricing data, in their comment letters, CME Group and LCH Group agreed with the Commission that there is sufficient pricing data available for the swaps subject to this rulemaking such that CME Group and LCH Group can adequately manage the risks that would arise from the default of a clearing member. The Commission received no other comments related to the level of outstanding notional exposures and trading liquidity or adequacy of pricing data for the swaps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above and in light of the comments received, the Commission reaffirms its conclusion stated in the NPRM that there are sufficient outstanding notional exposures and trading liquidity, as well as adequate pricing data, to expand the clearing requirement to include the swaps subject to this rulemaking, which are referenced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Factor (II)--Availability of Rule Framework, Capacity, Operational Expertise and Resources, and Credit Support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2(h)(2)(D)(ii)(II) of the CEA requires the Commission to take into account the availability of rule </w:t>
      </w:r>
      <w:r>
        <w:rPr>
          <w:rFonts w:ascii="arial" w:eastAsia="arial" w:hAnsi="arial" w:cs="arial"/>
          <w:b/>
          <w:i w:val="0"/>
          <w:strike w:val="0"/>
          <w:noProof w:val="0"/>
          <w:color w:val="000000"/>
          <w:position w:val="0"/>
          <w:sz w:val="20"/>
          <w:u w:val="none"/>
          <w:vertAlign w:val="baseline"/>
        </w:rPr>
        <w:t> [*71217] </w:t>
      </w:r>
      <w:r>
        <w:rPr>
          <w:rFonts w:ascii="arial" w:eastAsia="arial" w:hAnsi="arial" w:cs="arial"/>
          <w:b w:val="0"/>
          <w:i w:val="0"/>
          <w:strike w:val="0"/>
          <w:noProof w:val="0"/>
          <w:color w:val="000000"/>
          <w:position w:val="0"/>
          <w:sz w:val="20"/>
          <w:u w:val="none"/>
          <w:vertAlign w:val="baseline"/>
        </w:rPr>
        <w:t xml:space="preserve"> framework, capacity, operational expertise and resources, and credit support infrastructure to clear the swaps subject to this rulemaking on terms that are consistent with the material terms and trading conventions on which they are now traded. The Commission believes that CME, Eurex, LCH, and SGX have developed rule frameworks, capacity, operational expertise and resources, and credit support infrastructure to clear the interest rate swaps that they currently clear, including those products subject to this determination, on terms that are consistent with the material terms and trading conventions on which those swaps are being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subjects CME, Eurex, LCH, and SGX to ongoing review and risk surveillance programs to ensure compliance with the core principles for the submitted swaps. n117 As discussed above, as part of a registered DCO's initial registration review and periodic in-depth reviews thereafter, the Commission reviews the DCO's rule framework, capacity, and operational expertise and resources to clear the submitted swaps. The Commission may request that the DCO or DCO applicant change its rules to comply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Section 5c(c) of the CEA governs the procedures for review and approval of new products, new rules, and rule amendments submitted to the Commission by DCOs. Parts 39 and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section 5c(c) by: (i) Establishing specific requirements for compliance with the core principles as well as procedures for registration, implementing DCO rules, and clearing new products; and (ii) establishing provisions for a DCO's submission of rule amendments and new products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registration, the Commission conducts examinations of DCOs to determine whether the DCO is in compliance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Commission risk surveillance staff monitors the risks posed to and by the DCO, in ways that include regularly conducting back testing to review margin coverage at the product level and following up with the DCO and its clearing members regarding any exceptional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have procedures pursuant to which they regularly review their clearing of the interest rate swaps subject to this rulemaking in order to confirm, or make adjustments to, margins and other risk management tools. When reviewing CME, Eurex, LCH, and SGX's risk management tools, the Commission considers whether the DCO is able to manage risk during stressed market conditions to be one of the most significant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have developed detailed risk management practices, including a description of the risk factors considered when establishing margin levels such as historical volatility, intraday volatility, seasonal volatility, liquidity, open interest, market concentration, and potential moves to default, among other risks. n118 The Commission reviews and oversees CME's, Eurex's, LCH's, and SGX's risk management practices and development of margin models. Margin models are further refined by stress testing and daily back testing. When assessing whether CME, Eurex, LCH, and SGX can clear swaps safely during stressed market conditions, stress testing and back testing are key tools the Commission considers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Each of CME, Eurex, LCH, and SGX has published a document outlining its compliance with the Principles for Financial Market Infrastructures (PFMIs) published by the Committee on Payments and Market Infrastructures (CPMI formerly CPSS) and the International Organization of Securities Commissions (IOSCO).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Clearing: Principles for Financial Market Infrastructures Disclosure, available at: </w:t>
      </w:r>
      <w:hyperlink r:id="rId51" w:history="1">
        <w:r>
          <w:rPr>
            <w:rFonts w:ascii="arial" w:eastAsia="arial" w:hAnsi="arial" w:cs="arial"/>
            <w:b w:val="0"/>
            <w:i/>
            <w:strike w:val="0"/>
            <w:noProof w:val="0"/>
            <w:color w:val="0077CC"/>
            <w:position w:val="0"/>
            <w:sz w:val="20"/>
            <w:u w:val="single"/>
            <w:vertAlign w:val="baseline"/>
          </w:rPr>
          <w:t>http://www.cmegroup.com/clearing/risk-management/files/cme-clearing-principles-for-financial-market-infrastructures-disclosure.pdf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Assessment of Eurex Clearing AG's compliance against the CPSS-IOSCO Principles for financial market infrastructures (PFMI) and disclosure framework associated to the PFMIs, available at: </w:t>
      </w:r>
      <w:hyperlink r:id="rId52" w:history="1">
        <w:r>
          <w:rPr>
            <w:rFonts w:ascii="arial" w:eastAsia="arial" w:hAnsi="arial" w:cs="arial"/>
            <w:b w:val="0"/>
            <w:i/>
            <w:strike w:val="0"/>
            <w:noProof w:val="0"/>
            <w:color w:val="0077CC"/>
            <w:position w:val="0"/>
            <w:sz w:val="20"/>
            <w:u w:val="single"/>
            <w:vertAlign w:val="baseline"/>
          </w:rPr>
          <w:t>http://www.eurexclearing.com/blob/148684/58e6fe89e3f54ebe169e530ac2235b43/data/cpss-iosco-pfmi_assessment_2014_en.pdf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LCH's CPMI-IOSCO Self Assessment 2014, available at: </w:t>
      </w:r>
      <w:hyperlink r:id="rId53" w:history="1">
        <w:r>
          <w:rPr>
            <w:rFonts w:ascii="arial" w:eastAsia="arial" w:hAnsi="arial" w:cs="arial"/>
            <w:b w:val="0"/>
            <w:i/>
            <w:strike w:val="0"/>
            <w:noProof w:val="0"/>
            <w:color w:val="0077CC"/>
            <w:position w:val="0"/>
            <w:sz w:val="20"/>
            <w:u w:val="single"/>
            <w:vertAlign w:val="baseline"/>
          </w:rPr>
          <w:t>http://www.lchclearnet.com/documents/731485/762558/CPMI_IOSCO_Assessment_of_LCH+ClearnetLtd+2014.pdf/45876bd6-3818-4b76-a463-2952a613c326</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SGX PFMI Disclosure Documents, available at: </w:t>
      </w:r>
      <w:hyperlink r:id="rId54" w:history="1">
        <w:r>
          <w:rPr>
            <w:rFonts w:ascii="arial" w:eastAsia="arial" w:hAnsi="arial" w:cs="arial"/>
            <w:b w:val="0"/>
            <w:i/>
            <w:strike w:val="0"/>
            <w:noProof w:val="0"/>
            <w:color w:val="0077CC"/>
            <w:position w:val="0"/>
            <w:sz w:val="20"/>
            <w:u w:val="single"/>
            <w:vertAlign w:val="baseline"/>
          </w:rPr>
          <w:t>http://www.sgx.com/wps/portal/sgxweb/home/clearing/derivatives/pfmi_disclosure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design stress tests to simulate "extreme but plausible" market conditions based on historical analysis of product movements and/or based on hypothetical forward-looking scenarios that are created with the assistance of market experts and participants. Commission staff monitors and oversees the use and development of these stress tests. CME, Eurex, LCH, and SGX conduct stress tests daily. In addition, CME, Eurex, LCH, and SGX conduct reverse stress testing to ensure that their default funds are sized appropriately. Reverse stress testing uses plausible market movements that could deplete guaranty funds and cause large losses for top clearing members. n119 These four DCOs analyze the results of stress tests and reverse stress tests to determine if any changes to their financial resources or margin models are necessary. Commission risk surveillance staff also monitors markets in real-time, performs stress tests against the DCOs' margin models as an additional level of oversight, and may recommend changes to a margin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For example, CME, Eurex, LCH, and SGX may use scenarios for stress testing and reverse stress testing that capture, among other things, historical price volatilities, shifts in price determinants and yield curves, multiple defaults over various time horizons, and simultaneous pressures in funding and asset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conduct back testing on a daily basis to ensure that the margin models capture market movements for member portfolios. Back testing serves two purposes: It tests margin models to determine whether they are performing as intended and it checks whether the margin models produce margin coverage levels that meet the DCO's established standards. CME conducts daily back testing for each major asset class, and SGX performs daily back testing on a contract level to examine margin models in more detail. LCH may call additional margin from clearing members if back testing demonstrates margin erosion. The back testing process helps CME, Eurex, LCH, and SGX determine whether their clearing members satisfy the required margin coverage levels and liquidation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offering a new product for clearing, such as the interest rate swaps subject to this rulemaking, CME, Eurex, LCH, and SGX take stress tests and back testing results into account to determine whether the clearinghouse has sufficient financial resources to offer new clearing services. In addition, the Commission reviews margin models and default resources to ensure that the DCOs can risk manage their portfolio of products offered for clearing. The Commission believes that this combination of stress testing and back testing in anticipation of offering new products for clearing provides CME, Eurex, LCH, and SGX with greater certainty that new product offerings will be risk-managed appropriately. The process of stress testing and back testing also gives the DCOs practice incorporating the new product into their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Commission's surveillance and oversight, CME, Eurex, LCH, and SGX continue to monitor and test their margin models over time so that they can operate effectively in stressed and non-stressed market environments. CME, Eurex, LCH, and SGX review and validate their margin models regularly and in the case of CME and SGX, no less than annually. To risk manage their margin coverage levels for interest rate swaps denominated in </w:t>
      </w:r>
      <w:r>
        <w:rPr>
          <w:rFonts w:ascii="arial" w:eastAsia="arial" w:hAnsi="arial" w:cs="arial"/>
          <w:b/>
          <w:i w:val="0"/>
          <w:strike w:val="0"/>
          <w:noProof w:val="0"/>
          <w:color w:val="000000"/>
          <w:position w:val="0"/>
          <w:sz w:val="20"/>
          <w:u w:val="none"/>
          <w:vertAlign w:val="baseline"/>
        </w:rPr>
        <w:t> [*71218] </w:t>
      </w:r>
      <w:r>
        <w:rPr>
          <w:rFonts w:ascii="arial" w:eastAsia="arial" w:hAnsi="arial" w:cs="arial"/>
          <w:b w:val="0"/>
          <w:i w:val="0"/>
          <w:strike w:val="0"/>
          <w:noProof w:val="0"/>
          <w:color w:val="000000"/>
          <w:position w:val="0"/>
          <w:sz w:val="20"/>
          <w:u w:val="none"/>
          <w:vertAlign w:val="baseline"/>
        </w:rPr>
        <w:t xml:space="preserve"> various currencies, CME and LCH also regularly survey traders to estimate what it would cost to liquidate positions of different sizes in different currencies and then incorporate those costs into the amount of initial margin that a clearing member is required to post, and tailor their margin models to account for several attributes specific to various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aside from margin coverage requirements, CME, Eurex, LCH, and SGX can monitor and manage credit risk exposure by asset class, clearing member, account, or even by individual customers. They manage credit risk by establishing position and concentration limits based on product type or counterparty. The Commission recognizes that these limits reduce potential market risks so that DCOs are better able to withstand stressed market conditions. CME, Eurex, LCH, and SGX monitor exposure concentrations and may require additional margin deposits for clearing members with weak credit scores, with large or concentrated positions, with positions that are illiquid or exhibit correlation with the member itself, and/or where the member has particularly large exposures under stress scenarios. The ability to call for any additional margin, on top of collecting initial and variation margin, to meet the current DCO exposure is another tool that CME, Eurex, LCH, and SGX may use to protect against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its ability to clear the products subject to this rulemaking, CME's § 39.5(b) submissions cite to its rulebook to demonstrate the availability of rule framework, capacity, operational expertise and resources, and credit support infrastructure to clear interest rate swap contracts on terms that are consistent with the material terms and trading conventions on which the contracts are then traded. LCH's submissions state that LCH has the capability and expertise not only to manage the risks inherent in the current book of interest rate swaps cleared, but also to manage the increased volume that a clearing requirement for additional currently clearable products could generate. SGX's submission states that SGD-denominated fixed-to-floating interest rate swaps are cleared under an established rule framework and operational infrastructure that has been accepted by SGX's clearing members. SGX asserted further that it has the appropriate risk management, operations, and technology capabilities in place to ensure that it is able to liquidate positions in these swaps in an orderly manner should a default occur. Similarly, Eurex's submission states that it clears interest rate swaps pursuant to its well-developed rule framework and support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Commission notes that CME, Eurex, LCH, and SGX each developed their interest rate swap clearing offerings in conjunction with market participants and in response to the specific needs of the marketplace. In this manner, CME's, Eurex's, LCH's, and SGX's clearing services are designed to be consistent with the material terms and trading conventions of a bilateral, uncleared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assessing whether CME, Eurex, LCH, and SGX can clear the swaps subject to this rulemaking safely during times of market stress, the Commission reviewed the public disclosures published by CME, Eurex, LCH, and SGX. In addition, the Commission reviewed the risk management practices used by these DCOs, and the Commission has determined that the application of such practices to the products subject to this clearing requirement determination should ensure that the products can be cleared safely during times of market stress. Accordingly, the Commission concludes that at each of the four DCOs discussed above, there is an available rule framework, capacity, operations expertise and resources, and credit support infrastructure to clear the swaps subject to this rulemaking on terms that are consistent with the material terms and trading conventions on which they are now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 Regarding Factor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Citadel agreed with the Commission's conclusion that the existing DCO rule frameworks and infrastructure are satisfactory for clearing the swaps subject to the determination. Citadel commented that the already significant amount of voluntary clearing of these swaps demonstrates the suitability of the DCOs' frameworks and infrastructures. LCH Group commented that its rule framework, capacity, operational expertise, resources, and credit support structure are adequate to clear the swaps covered by the rulemaking, including during times of market stress. Similarly, CME Group commented that it is capable of offering uninterrupted clearing services of these swaps, even during times of market stress. Finally, Better Markets commented that the second factor under section 2(h)(2)(D)(ii) is satisfied because registered DCOs are already clearing the swaps subject to the NPRM in compliance with the DCO core principles. Better Markets also urged the Commission strictly to surveil DCOs' risk management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other comments related to the existence of satisfactory DCO rule frameworks and infrastructure to support this expanded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above and in light of the comments received, the Commission reaffirms its conclusion stated in the NPRM that there are available rule frameworks, capacity, operations expertise and resources, as well as credit support infrastructures consistent with material terms and current trading conventions, to expand the clearing requirement to include the swaps subject to this rulemaking, which are referenced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Factor (III)--Effect on the Mitigation of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2(h)(2)(D)(ii)(III) of the CEA requires the Commission to take into account the effect of the clearing requirement on the mitigation of systemic risk, taking into account the size of the market for such contract and the resources of the DCO available to clear the contract. The Commission believes that the market for the swaps covered by this determination is significant and that mitigating counterparty risk through clearing likely will reduce systemic risk in that market generally. Data collected by SDRs demonstrates that Commission-registered SDs are counterparties to an overwhelming majority of swaps reported to the Commission. Because only SDs with a significant volume of swaps activity are required to register with the Commission, n120 by expanding the swap clearing requirement, a greater percentage of an SD's swap activity will be centrally cleared and risk managed. For example, central clearing reduces the interconnectedness of the swap positions of SDs, and other swap market participants, because the DCO, an independent third party that takes no market risk, guarantees the collateralization of swap counterparties' exposures. Mitigating counterparty credit risk for SDs with systemically important swap positions through clearing likely would reduce systemic risk in the swap market and the financial system as a whole.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SD, codified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 SGX asserts that central clearing reduces counterparty credit risk because the central counterparty interposes itself between the initial buyer and seller and because clearing creates efficiencies through the consolidation of collateral management. </w:t>
      </w:r>
      <w:r>
        <w:rPr>
          <w:rFonts w:ascii="arial" w:eastAsia="arial" w:hAnsi="arial" w:cs="arial"/>
          <w:b/>
          <w:i w:val="0"/>
          <w:strike w:val="0"/>
          <w:noProof w:val="0"/>
          <w:color w:val="000000"/>
          <w:position w:val="0"/>
          <w:sz w:val="20"/>
          <w:u w:val="none"/>
          <w:vertAlign w:val="baseline"/>
        </w:rPr>
        <w:t> [*71219]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managing counterparty credit risk, centrally clearing the swaps covered by this rulemaking through a DCO will reduce systemic risk through the following means: Providing counterparties with daily mark-to-market valuations and exchange of variation margin pursuant to a risk management framework; requiring posting of initial margin to cover potential future exposures in the event of a default; offering multilateral netting to substantially reduce the number and notional amount of outstanding bilateral positions; reducing swap counterparties' operational burden by consolidating collateral management and cash flows; eliminating the need for novations or tear-ups because clearing members may offset opposing positions; and increasing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new margin requirements for uncleared swaps for SDs and MSPs require some market participants to post and collect margin for those swaps not subject to the Commission's clearing requirement. n122 Neither the Commission's nor the prudential regulators' uncleared margin requirement was finalized at the time the Commission issued the First Clearing Requirement Determination. As a result, the Commission considered the clearing requirement in light of existing market practice. Going forward, the requirement to margin uncleared swaps in certain instances will mitigate the accumulation of risk between counterparties in a manner similar to that of central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Margin Requirements for Uncleared Swaps for SDs and MSPs, </w:t>
      </w:r>
      <w:hyperlink r:id="rId55"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(codified in subpart E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initial and variation margin requirements for certain SDs and MSPs for which there is no prudential regulator); and Margin and Capital Requirements for Covered Swap Entities, </w:t>
      </w:r>
      <w:hyperlink r:id="rId56"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 (establishing minimum margin and capital requirements for certain registered SDs, MSPs, security-based swap dealers, and major security-based swap participants regulated by one of the Office of the Comptroller of the Currency, the Board of Governors of the Federal Reserve System, the Federal Deposit Insurance Corporation, the Farm Credit Administration or the Federal Housing Finance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 for further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believes that central clearing, including required clearing such as that described herein, offers greater risk mitigation than bilateral margining for swaps that are sufficiently standardized and meet the Commission's other requirements for suitability. First, absent any applicable exception or exemption, n123 the clearing requirement applies to all transactions in swaps identified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whereas, generally speaking, the new uncleared margin requirements apply only to swaps executed between SDs and MSPs, and between an SD or MSP and its counterparty that is a "financial end-user." n124 Second, this clearing requirement requires all swap counterparties to post initial margin with a DCO, whereas under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certain swaps, specifically those between an SD or MSP and a financial end-user, initial margin is required to be posted and collected only if the financial end-user (together with its affiliates) has over $ 8 billion in gross notional exposures for uncleared swaps. n125 Third, swaps transacted through a DCO are secured by the DCO's guaranty fund and other available financial resources, which are intended to cover extraordinary losses that would not be covered by initial margin ("tail risk"), whereas swaps subject to the uncleared margin requirements are not secured by a guaranty fund or other financial resources available to the DCO but covered by unencumbered assets of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The exception and exemptions to the clearing requirement are codified in subpart C to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 (defining financial end user).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56" w:history="1">
        <w:r>
          <w:rPr>
            <w:rFonts w:ascii="arial" w:eastAsia="arial" w:hAnsi="arial" w:cs="arial"/>
            <w:b w:val="0"/>
            <w:i/>
            <w:strike w:val="0"/>
            <w:noProof w:val="0"/>
            <w:color w:val="0077CC"/>
            <w:position w:val="0"/>
            <w:sz w:val="20"/>
            <w:u w:val="single"/>
            <w:vertAlign w:val="baseline"/>
          </w:rPr>
          <w:t>80 FR at 74900</w:t>
        </w:r>
      </w:hyperlink>
      <w:r>
        <w:rPr>
          <w:rFonts w:ascii="arial" w:eastAsia="arial" w:hAnsi="arial" w:cs="arial"/>
          <w:b w:val="0"/>
          <w:i w:val="0"/>
          <w:strike w:val="0"/>
          <w:noProof w:val="0"/>
          <w:color w:val="000000"/>
          <w:position w:val="0"/>
          <w:sz w:val="20"/>
          <w:u w:val="none"/>
          <w:vertAlign w:val="baseline"/>
        </w:rPr>
        <w:t xml:space="preserve"> (defining financial end user for rules that are applicable to SDs and MSPs that have a prudential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DCO Mitigation of Risk and Concentration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 39.5(b) submissions, CME, Eurex, and LCH stated that subjecting interest rate swaps to central clearing helps mitigate systemic risk. According to LCH, if all clearable swaps were required to be cleared at a small number of central counterparties rather than being held bilaterally by a much larger group of swap counterparties, the robust risk management frameworks of clearinghouses, such as that operated by LCH, would serve to reduce operational and systemic risk in the interest rate swap market. CME stated that the 2008 financial crisis demonstrated the potential for systemic risk arising from the interconnectedness of over-the-counter (OTC) derivatives market participants and asserted that centralized clearing will reduce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clearing requirement removes a large portion of the interconnectedness of current OTC markets that leads to systemic risk, the Commission notes that central clearing, by its very nature, concentrates risk in a handful of entities. Similarly, SGX, in its § 39.5(b) submission, noted that the risk reducing and other benefits of central clearing must be weighed against the concentration of risk in a few clearinghouses. However, the Commission observes that central clearing was developed and designed to handle such concentration of risk. Moreover, as discussed at length above, the Commission's review and risk surveillance programs monitor and attempt to mitigate potential risks that can arise in derivatives clearing activities for the DCO, its members, and other entities using the DCO's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a DCO's risk management framework includes procedures for responding in stressed circumstances, such as a clearing member's default on its obligations. As discussed below, each of CME, Eurex, LCH, and SGX has a procedure for closing out and/or transferring a defaulting clearing member's positions and collateral. n126 Transferring customer positions to solvent clearing members in the event of a default is critical to reducing systemic risk. DCOs are designed to withstand defaulting positions and to prevent a defaulting clearing member's loss from spreading further and triggering additional defaults. If the introduction of this expanded clearing requirement for interest rate swaps increases the number of clearing members and market participants in the swap market, then DCOs may find it easier to transfer positions from defaulting clearing members to other clearing members because there may be a larger pool of potential clearing members to receive the positions. If this were to occur, then this expanded interest rate swap clearing requirement would help to reduce systemic risk by increasing the number of clearing members and market participants in these swaps, which would be expected to provide DCOs with additional recipients for defaulting clearing members' positions in the event of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For further discussion of treatment of customer and swap counterparty positions, funds and property in the event of a the insolvency of a DCO or one or more of its clearing members, please see Factor (V)--Legal certainty in the event of insolvency.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DCO has experience risk managing interest rate swaps, and the Commission has determined that each of CME, Eurex, LCH, and SGX has the necessary resources available to clear the swaps that are the subject of its submission. Accordingly, the Commission concludes that it has considered the effect of the expanded clearing requirement on the mitigation of systemic risk and found that mitigating counterparty risk through required central clearing likely will </w:t>
      </w:r>
      <w:r>
        <w:rPr>
          <w:rFonts w:ascii="arial" w:eastAsia="arial" w:hAnsi="arial" w:cs="arial"/>
          <w:b/>
          <w:i w:val="0"/>
          <w:strike w:val="0"/>
          <w:noProof w:val="0"/>
          <w:color w:val="000000"/>
          <w:position w:val="0"/>
          <w:sz w:val="20"/>
          <w:u w:val="none"/>
          <w:vertAlign w:val="baseline"/>
        </w:rPr>
        <w:t> [*71220] </w:t>
      </w:r>
      <w:r>
        <w:rPr>
          <w:rFonts w:ascii="arial" w:eastAsia="arial" w:hAnsi="arial" w:cs="arial"/>
          <w:b w:val="0"/>
          <w:i w:val="0"/>
          <w:strike w:val="0"/>
          <w:noProof w:val="0"/>
          <w:color w:val="000000"/>
          <w:position w:val="0"/>
          <w:sz w:val="20"/>
          <w:u w:val="none"/>
          <w:vertAlign w:val="baseline"/>
        </w:rPr>
        <w:t xml:space="preserve"> generally reduce systemic risk in the swaps markets for the products subject to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 Regarding Factor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 letters agreed with the Commission's conclusion that the clearing requirement would reduce systemic risk. Citadel commented that it believes that clearing reduces systemic risk by promoting open, efficient, and transparent markets and by reducing interconnectedness. In its comment letter, Citadel agreed with the Commission that central clearing does more to mitigate systemic risk than bilateral margining requirements. Citadel noted that unlike bilateral margining requirements, clearing eliminates the complex web of interconnected bilateral counterparty credit exposures. Citadel also commented that it believes that market participants benefit from the risk and default management frameworks that clearinghouses provide, including margin collection, end-of-day pricing, multilateral netting and compression, and a guaranty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AMG commented that clearing promotes market integrity. Better Markets commented that increased clearing may reduce systemic risk because of a potential increase in the number of DCO-clearing members. LCH Group commented that its risk management framework is calibrated to the particular characteristics of the swaps covered by the NPRM. LCH Group commented further that it is capable of handling any increased risk that could result from the clearing requirement, including during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other comments related to the effect of the expanded clearing requirement on the mitigation of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above and in light of the comments received, the Commission reaffirms its conclusion, stated in the NPRM that CME, Eurex, LCH, and SGX would be able to manage the risks posed by clearing the additional swaps that will be required to be cleared by virtue of the expanded clearing requirement. In addition, the Commission believes that the required central clearing of the interest rate swaps subject to this rulemaking will serve to mitigate counterparty credit risk, and might increase the number of clearing members and market participants in these swaps, thereby potentially reducing systemic risk. Thus, the Commission has decided to expand the clearing requirement so that it includes the swaps subject to this rulemaking, which are referenced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Factor (IV)--Effect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2(h)(2)(D)(ii)(IV) of the CEA requires the Commission to take into account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appropriate fees and charges applied to clearing. As discussed above, of particular concern to the Commission is whether this determination would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creating, enhancing, or entrenching market power in an affected product or service market, or facilitating the exercise of market power. Market power is viewed as the ability to raise prices, including clearing fees and charges, reduce output, diminish innovation, or otherwise harm customers as a result of diminished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or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Commission identified one putative service market as potentially affected by this clearing requirement determination: A DCO service market encompassing those clearinghouses that currently clear, or could reasonably be expected to clear, the types of interest rate swaps subject to this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CME, Eurex, LCH, and SGX. Without defining the precise contours of this market, the Commission recognizes that, depending on the interplay of several factors, this clearing requirement determination potentially could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affected market. n127 Several factors may influence whether any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overall, positive or negative. Of particular importance are: (1) Whether the demand for these clearing services and swaps is sufficiently elastic that a small but significant increase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would prove unprofitable because users of the interest rate swaps and DCO clearing services would substitute other clearing services co-existing in the same market(s); and (2) the potential for new entry into this market. The availability of substitute clearing services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those encompassed by this determination, and the likelihood of timely, sufficient new entry in the event that prices do increase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each operate independently to constrain anticompetitive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II.C.ii for a further discussion of the market for interest rate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import from this determination likely would stem from the fact that it removes the alternative of not clearing for interest rate swaps subject to this rulemaking. On the other hand, this clearing requirement determination does not change who may or may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clearing services for the interest rate swaps subject to this rulemaking (as well as those not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Removing the alternative of not clearing is not determinative of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Other factors--including the availability of other substitutes within the market or potential for new entry into the market--may constrain market power. The Commission does not foresee that this determination constructs barriers that would deter or impede new entry into a clearing services market. n128 Indeed, there is some basis to expect that the determination could foster an environment conducive to new entry. For example, this clearing requirement determination, and the prospect that more may follow, is likely to reinforce, if not encourage, growth in demand for clearing services. Demand growth, in turn, can enhance the sales opportunity, a condition hospitable to new entry.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That said, the Commission recognizes that to the extent the clearing services market for the interest rate swaps subject to this rulemaking, after removing the alternative of not clearing such swaps, would be (1) limited to a concentrated few participants with highly aligned incentives, and (2) insulated from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through barriers--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sunk capital cost requirements; high switching costs to transition from embedded incumbents; and access restrictions--this clearing requirement determination could have a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by increasing market concentration. However, no commenters agreed with this specific argument as articulated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Justice &amp; Fed. Trade Comm'n, Horizontal Merger Guidelines (2010) section 9.2 (entry likely if it would be profitable which is in part a function of "the output level the entrant is likely to obtain"). In addition, the Commission notes that there are clearing organizations that clear the swaps subject to this rulemaking that are not Commission-registered DCOs: (1) OTC Clearing Hong Kong, which the Commission has exempted from DCO registration and clears HKD-denominated interest rate swaps; (2) ASX, which the Commission also has exempted from DCO registration and clears AUD-denominated interest rate swaps; and (3) Asigna (Mexico), which clears MXN-denominated interest rate swaps. The Commission observes that each of these clearing organizations would be eligible to apply for registration as a DCO if the organization were interested in offering client clearing to U.S. customers. Exemptions from registration are conditioned on clearing only for U.S. proprietary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further, that while Eurex and SGX each clear only one of the interest rate swaps subject to this rulemaking, they are generally eligible to clear interest rate swaps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39.5(a) and may decide to add to their interest rate swap offerings in light of this rulemaking. </w:t>
      </w:r>
      <w:r>
        <w:rPr>
          <w:rFonts w:ascii="arial" w:eastAsia="arial" w:hAnsi="arial" w:cs="arial"/>
          <w:b/>
          <w:i w:val="0"/>
          <w:strike w:val="0"/>
          <w:noProof w:val="0"/>
          <w:color w:val="000000"/>
          <w:position w:val="0"/>
          <w:sz w:val="20"/>
          <w:u w:val="none"/>
          <w:vertAlign w:val="baseline"/>
        </w:rPr>
        <w:t> [*71221]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 Regarding Factor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Better Markets, Citadel, and MFA commented that the clearing requirement would have a positive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According to both Citadel and Better Markets, central clearing of swaps generally increases the range of execution counterparties, increases liquidity and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narrows bid-ask spreads, and improves access to best execution. Similarly, MFA commented that the clearing requirement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potential trading counterparties and liquidity providers by reducing counterparty credit and operational risk and by allowing market participants to trade with a wider range of execution counterparties. Better Markets also commented that the clearing requirement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could remove barriers to entry to the market and suggested that the clearing requirement could enhance the ability of relatively small SDs and other relatively small swap participants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dealers and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Citadel commented that by eliminating bilateral counterparty credit exposure and trading documentation, clearing can lead to market structure innovations such as trading solutions that allow investors to trade directly with one another instead of through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Citadel also commented that clearing lowers execution costs in addition to increasing liquidity. Citadel cited academic research published in 2016 indicating that the Commission's existing IRS clearing requirement, together with trading reforms, have enabled swap market participants to save as much as $ 20 million to $ 40 million per day, with between $ 7 million and $ 13 million of the savings by market participants being attributed to market participants that do not act as dealers in the swaps market.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for further discussion of academic papers and possible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JBA and Citadel, voiced contrasting views concerning the effects of only one DCO offering a swap subject to a clearing requirement. JBA stated that when only one DCO offers a swap for clearing, costs might increase for market participants to join that DCO or enter into new client clearing arrangements with clearing members of that DCO. JBA also commented that there may be lower liquidity for swaps newly offered at a particular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Citadel commented that the possibility of only one DCO offering to clear a particular swap would not have adverse effects because swap market participants generally prefer to clear swaps at one DCO instead of at multiple DCOs in order to reduce costs by maximizing netting, compression, and margin offsets. Citadel also commented that fees charged by FCMs, rather than fees charged by DCOs, are the major source of clearing costs. n131 Moreover, according to Citadel, the fees charged by FCMs depend primarily on the portfolio the customer wishes to clear rather than on the number of DCOs offering to clear a particular swap. Finally, Citadel commented that the clearing requirement could lead a DCO or FCM to expand its clearing offerings because of the increased clearing volumes that may result from the clearing requirement. As more DCOs and/or FCMs enter the market or expand clearing offerings,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increase and costs for customers would be expected to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FCMs provide their customers with access to DCOs in their capacity as DCO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JBA's comment, in light of the fact that there are only three swaps covered by the determination that are currently offered for clearing by solely one DCO (MXN-denominated fixed-to-floating interest rate swaps, currently offered for clearing only at CME; and AUD- and CAD-denominated OIS, currently offered for clearing only at LCH), and LCH and CME have indicated that they intend to begin offering to clear each of these swaps, respectively, before the end of 2016, the Commission believes that JBA's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about only one DCO offering a particular swap will be largely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explicitly addressing the fourth factor under section 2(h)(2)(D)(ii) of the CEA, ISDA expressed concern about how the clearing requirement for AUD- and HKD-denominated interest rate swaps might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the fact that the Commission exempted ASX and OTC Clearing Hong Kong from DCO registration, meaning that they may clear these swaps for U.S. proprietary accounts but not for U.S. customer accounts. n132 As stated in note 127 above, the Commission notes that these entities could apply to the Commission for DCO registration in order to clear for U.S. customer accounts should they decide to pursue that line of business at any time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 defines proprietary account,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1.3(gggg) defines customer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Citadel's comments suggest that extinguishing bilateral counterparty credit exposure and eliminating complex bilateral trading documentation for swaps subject to a clearing requirement enables market participants to access a wider range of execution counterparties and encourages the entry of new liquidity providers. n133 In Citadel's view,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FCMs is more relevant to ensuring that the overall fees and charges applied to clearing are set at a reasonable level. In addition, the imposition of a clearing requirement may itself create the commercial rationale for another DCO or FCM to launch or expand its clearing offering. Under this view,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tends to increase, execution costs for investors and customers tend to decrease, and overall market liquidity would therefore improve for the swaps subject to the clearing requirement.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39.12(b)(6) requires a DCO to establish rules providing that upon acceptance of a swap for clearing, the original swap is extinguished and replaced by an equal and opposite swap between the DCO and each clearing member acting as principal for a house trade or acting as agent for a customer trade. This process extinguishes counterparty credit risk between the original executing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for additional discussion on the implications of clearing fees. In the aggregate clearing fees may go up, but clearing fees as measured by per unit cost may go down after the implementation of a new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above and in light of the comments received, the Commission concludes that it has considered the effect of the expanded clearing requirement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found that it potentially could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affected market, but anticompetitive behavior is likely to be constrained and demand for clearing services is expected to grow. Accordingly, the Commission reaffirms its conclusion stated in the NPRM that its consideration of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is sufficient to expand the clearing requirement to include the swaps subject to this rulemaking, which are referenced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Factor (V)--Legal Certainty in the Event of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2(h)(2)(D)(ii)(V) of the CEA requires the Commission to take into account the existence of reasonable legal certainty in the event of the insolvency of the relevant DCO or one or more of its clearing members with regard to the treatment of customer and swap counterparty positions, funds, and property. The Commission is issuing this clearing requirement based on its view that, as stated in the NPRM, there is reasonable legal certainty with regard to the treatment of customer and swap counterparty positions, funds, and property in connection with cleared </w:t>
      </w:r>
      <w:r>
        <w:rPr>
          <w:rFonts w:ascii="arial" w:eastAsia="arial" w:hAnsi="arial" w:cs="arial"/>
          <w:b/>
          <w:i w:val="0"/>
          <w:strike w:val="0"/>
          <w:noProof w:val="0"/>
          <w:color w:val="000000"/>
          <w:position w:val="0"/>
          <w:sz w:val="20"/>
          <w:u w:val="none"/>
          <w:vertAlign w:val="baseline"/>
        </w:rPr>
        <w:t> [*71222] </w:t>
      </w:r>
      <w:r>
        <w:rPr>
          <w:rFonts w:ascii="arial" w:eastAsia="arial" w:hAnsi="arial" w:cs="arial"/>
          <w:b w:val="0"/>
          <w:i w:val="0"/>
          <w:strike w:val="0"/>
          <w:noProof w:val="0"/>
          <w:color w:val="000000"/>
          <w:position w:val="0"/>
          <w:sz w:val="20"/>
          <w:u w:val="none"/>
          <w:vertAlign w:val="baseline"/>
        </w:rPr>
        <w:t xml:space="preserve"> swaps, namely the fixed-to-floating interest rate swaps, basis swap, OIS, and FRAs subject to this determination, in the event of the insolvency of the relevant DCO or one or more of the DCO's clearing members. n135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In this case, the relevant DCOs are CME, LCH, and SGX. The Commission is not discussing Eurex in terms of this factor because Eurex's DCO registration order does not currently permit Eurex to clear for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DCO registration order, available at: </w:t>
      </w:r>
      <w:hyperlink r:id="rId57" w:history="1">
        <w:r>
          <w:rPr>
            <w:rFonts w:ascii="arial" w:eastAsia="arial" w:hAnsi="arial" w:cs="arial"/>
            <w:b w:val="0"/>
            <w:i/>
            <w:strike w:val="0"/>
            <w:noProof w:val="0"/>
            <w:color w:val="0077CC"/>
            <w:position w:val="0"/>
            <w:sz w:val="20"/>
            <w:u w:val="single"/>
            <w:vertAlign w:val="baseline"/>
          </w:rPr>
          <w:t>http://www.cftc.gov/idc/groups/public/@otherif/documents/ifdocs/orgdcoeurexclrorder212016.pdf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Applicable Legal Regime--U.S.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concludes that, in the case of a clearing member insolvency at CME, where the clearing member is the subject of a proceeding under the U.S. Bankruptcy Code, subchapter IV of Chapter 7 of the U.S. Bankruptcy Code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 xml:space="preserve">-767) and parts 22 and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govern the treatment of customer positions. n136 Pursuant to section 4d(f) of the CEA, a clearing member accepting funds from a customer to margin a cleared swap must be a registered FCM. Pursuant to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 xml:space="preserve">-767 and part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customer's interest rate swap positions, carried by the insolvent FCM, would be deemed "commodity contracts." n137 As a result, neither a clearing member's bankruptcy nor any order of a bankruptcy court could prevent CME from closing out/liquidating such positions. However, customers of clearing members would have priority over all other claimants with respect to customer funds that had been held by the defaulting clearing member to margin swaps, such as the interest rate swaps subject to this rulemaking. n138 Thus, customer claims would have priority over proprietary claims and general creditor claims. Customer funds would be distributed to swap customers, including interest rate swap customers, in accordance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766(h) of the Bankruptcy Code</w:t>
      </w:r>
      <w:r>
        <w:rPr>
          <w:rFonts w:ascii="arial" w:eastAsia="arial" w:hAnsi="arial" w:cs="arial"/>
          <w:b w:val="0"/>
          <w:i w:val="0"/>
          <w:strike w:val="0"/>
          <w:noProof w:val="0"/>
          <w:color w:val="000000"/>
          <w:position w:val="0"/>
          <w:sz w:val="20"/>
          <w:u w:val="none"/>
          <w:vertAlign w:val="baseline"/>
        </w:rPr>
        <w:t xml:space="preserve">. Moreover, the Bankruptcy Code and the Commission's rules thereunder (in particular </w:t>
      </w:r>
      <w:r>
        <w:rPr>
          <w:rFonts w:ascii="arial" w:eastAsia="arial" w:hAnsi="arial" w:cs="arial"/>
          <w:b w:val="0"/>
          <w:i/>
          <w:strike w:val="0"/>
          <w:noProof w:val="0"/>
          <w:color w:val="000000"/>
          <w:position w:val="0"/>
          <w:sz w:val="20"/>
          <w:u w:val="none"/>
          <w:vertAlign w:val="baseline"/>
        </w:rPr>
        <w:t>11 U.S.C. 764(b)</w:t>
      </w:r>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17 CFR 190.06</w:t>
        </w:r>
      </w:hyperlink>
      <w:r>
        <w:rPr>
          <w:rFonts w:ascii="arial" w:eastAsia="arial" w:hAnsi="arial" w:cs="arial"/>
          <w:b w:val="0"/>
          <w:i w:val="0"/>
          <w:strike w:val="0"/>
          <w:noProof w:val="0"/>
          <w:color w:val="000000"/>
          <w:position w:val="0"/>
          <w:sz w:val="20"/>
          <w:u w:val="none"/>
          <w:vertAlign w:val="baseline"/>
        </w:rPr>
        <w:t>) permit the transfer of customer positions and collateral to solvent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The Commission observes that an FCM or DCO also may be subject to resolution under Title II of the Dodd-Frank Act to the extent it would qualify as a covered financial company (as defined in section 201(a)(8) of the Dodd-Frank Act). Under Title II, different rules would apply to the resolution of an FCM or DCO. Discussion in this section relating to what might occur in the event an FCM or DCO defaults or becomes insolvent describes procedures and powers that exist in the absence of a Title II receivership.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If an FCM also is registered as a broker-dealer, certain issues related to its insolvency proceeding also would be governed by the Securities Investor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Claims seeking payment for the administration of customer property would share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-767 and part 190 would govern the bankruptcy of a DCO where the DCO is the subject of a proceeding under the U.S. Bankruptcy Code, in conjunction with DCO rules providing for the termination of outstanding contracts and/or return of remaining clearing member and customer property to clearing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Applicable Legal Regime--U.K.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LCH, the Commission understands that the default of a clearing member of LCH would be governed by LCH's rules. LCH, a DCO based in the U.K., has represented that pursuant to European Union law, LCH's rules would supersede English insolvency laws. n139 Under its rules, LCH would be permitted to close out and/or transfer positions of a defaulting clearing member that is an FCM pursuant to the U.S. Bankruptcy Code and part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LCH's submission, the insolvency of LCH itself would be governed by English insolvency law, which protects the enforceability of the default-related provisions of LCH's rulebook, including in respect of compliance with applicable provisions of the U.S. Bankruptcy Code and part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LCH has obtained, and shared with the Commission, legal opinions that support the existence of such legal certainty in relation to the protection of customer and swap counterparty positions, funds, and property in the event of the insolvency of one or more of its clearing members.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The U.K. is bound by European Union legislation, including the Settlement Finality Directive (Council Directive 98/26/EC). The U.K.'s implementing legislation (The Financial Markets and Insolvency (Settlement Finality)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1999) acts to disapply, in certain instances, national U.K. insolvency law in favor of the rules of a designated system, and LCH has been so designated.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Letters of counsel on file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considered the implications of the U.K.'s recent referendum vote to withdraw from the European Union. The terms of any such withdrawal cannot be known at this time. Negotiations have not begun, and the U.K. has not yet given notice under Article 50 of the Treaty on the European Union to begin the withdrawal process. Thus, there is no indication at this time that there will be changes to the U.K.'s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regime that is based on European Union law. On June 24, 2016, the day after the vote, the Bank of England Governor Mark Carney indicated that the Bank of England's responsibilities for monetary and financial stability were unchanged by the referendum's result. n141 In addition, the U.K.'s Financial Conduct Authority issued a statement confirming that U.K.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derived from European Union legislation would "remain applicable until any changes are made."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Bank of England, Governor Mark Carney's statement following EU referendum result (June 24, 2016), available at: </w:t>
      </w:r>
      <w:hyperlink r:id="rId59" w:history="1">
        <w:r>
          <w:rPr>
            <w:rFonts w:ascii="arial" w:eastAsia="arial" w:hAnsi="arial" w:cs="arial"/>
            <w:b w:val="0"/>
            <w:i/>
            <w:strike w:val="0"/>
            <w:noProof w:val="0"/>
            <w:color w:val="0077CC"/>
            <w:position w:val="0"/>
            <w:sz w:val="20"/>
            <w:u w:val="single"/>
            <w:vertAlign w:val="baseline"/>
          </w:rPr>
          <w:t>http://www.bankofengland.co.uk/publications/Documents/news/2016/056.pdf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U.K. Financial Conduct Authority, Statement on European Union referendum result (June 24, 2016), available at: </w:t>
      </w:r>
      <w:hyperlink r:id="rId60" w:history="1">
        <w:r>
          <w:rPr>
            <w:rFonts w:ascii="arial" w:eastAsia="arial" w:hAnsi="arial" w:cs="arial"/>
            <w:b w:val="0"/>
            <w:i/>
            <w:strike w:val="0"/>
            <w:noProof w:val="0"/>
            <w:color w:val="0077CC"/>
            <w:position w:val="0"/>
            <w:sz w:val="20"/>
            <w:u w:val="single"/>
            <w:vertAlign w:val="baseline"/>
          </w:rPr>
          <w:t>https://www.fca.org.uk/news/european-union-referendum-result-statement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LCH has advised the Commission that it does not anticipate proposing any changes to its rulebook in light of the referendum, nor does it anticipate any changes to applicable law at this time. The Commission therefore expects LCH's legal opinions related to insolvency to remain valid until further notice and expects that a default of a clearing member of LCH will continue to be governed by LCH's rules. The Commission will continue to monitor developments related to the U.K. referendum.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Applicable Legal Regime--Singapore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SGX, the Commission understands that the default of an SGX clearing member, or SGX itself, would be governed by Singapore law, except for certain SGX rules relating to cleared swaps customer collateral, as part 22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that term, which are governed by U.S. law. Like LCH, SGX has obtained, and shared with the Commission, a legal opinion that support the existence of such legal certainty.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Letter of counsel on file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Better Markets and Citadel commented that they agree with the Commission that reasonable legal certainty exists in the event of an insolvency of a DCO or one or more of its clearing members with respect to the interest rate swaps covered by the NPRM. Citadel noted that the legal framework set forth in the CEA, the U.S. Bankruptcy Code,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applies equally to any swap cleared by a DCO. Citadel believes that the implementation of the Dodd-Frank Act has strengthened this legal framework. The Commission received no other comments related to legal certainty in the event of insolvency. </w:t>
      </w:r>
      <w:r>
        <w:rPr>
          <w:rFonts w:ascii="arial" w:eastAsia="arial" w:hAnsi="arial" w:cs="arial"/>
          <w:b/>
          <w:i w:val="0"/>
          <w:strike w:val="0"/>
          <w:noProof w:val="0"/>
          <w:color w:val="000000"/>
          <w:position w:val="0"/>
          <w:sz w:val="20"/>
          <w:u w:val="none"/>
          <w:vertAlign w:val="baseline"/>
        </w:rPr>
        <w:t> [*71223]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above and in light of the comments received, the Commission reaffirms its conclusion stated in the NPRM that reasonable legal certainty exists in the event of the insolvency of each of the relevant DCOs or one or more of their clearing members with regard to the treatment of customer and swap counterparty positions, funds, and property to expand the clearing requirement so that it includes the swaps subject to this rulemaking, which are referenced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Generally Applicable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generally applicable comments that are separated into three broad topics for discussion below: (i) Access to DCOs, (ii) additional data considered by the Commission in response to ISDA's request, and (iii) the Commission's trade execution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Access to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JBA raised concerns about possibly needing to establish a clearing relationship with a new DCO in order to comply with the proposed expanded clearing requirement. n144 In light of the fact that there are only three swaps covered by the determination that currently are offered for clearing by solely one DCO (MXN-denominated fixed-to-floating interest rate swaps, currently offered for clearing only at CME; and AUD- and CAD-denominated OIS, currently offered for clearing only at LCH), and LCH and CME have indicated that they intend to begin offering to clear each of these swaps, respectively, before the end of 2016, the Commission believes that JBA's concerns about a swap market participant having to establish a new clearing arrangement even if the participant already has a clearing arrangement in place at CME or LCH will be largely addressed. For certain products, if market participants do not have clearing arrangements in place at CME or LCH, they may need to establish a new clearing arrangement (either as a clearing member or as a customer of a clearing member) at one of those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JBA's comment in section II.B.iii.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CME Group raised concerns about market participants being able to establish an account with a clearing member. In response to comments about access to DCOs, the Commission notes, as it did in the First Clearing Requirement Determination, that any market participant may petition for relief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140.99 if the entity is unable to find an FCM to clear its swaps or if it needs additional time to complete requisite documentation.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First Clearing Requirement Determination, </w:t>
      </w:r>
      <w:hyperlink r:id="rId9" w:history="1">
        <w:r>
          <w:rPr>
            <w:rFonts w:ascii="arial" w:eastAsia="arial" w:hAnsi="arial" w:cs="arial"/>
            <w:b w:val="0"/>
            <w:i/>
            <w:strike w:val="0"/>
            <w:noProof w:val="0"/>
            <w:color w:val="0077CC"/>
            <w:position w:val="0"/>
            <w:sz w:val="20"/>
            <w:u w:val="single"/>
            <w:vertAlign w:val="baseline"/>
          </w:rPr>
          <w:t>77 FR at 74320.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discussion of this issue in the cost benefit consideration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Additional Data Considered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ISDA, raised an issue about the type of data and analysis included in the NPRM. In its comment letter, ISDA said that based on the data presented in the NPRM, "it is difficult to determine the impact that the [clearing requirement expansion] would have on market participants," particularly for "market participants in an individual jurisdiction." ISDA requested data on (1) the volume of transactions entered into by entities subject to the CFTC's new clearing requirement that currently enter into swaps subject to this rulemaking on an uncleared basis, and (2) the percentage of each swap subject to this rulemaking that is cleared voluntarily, on a jurisdiction-by-jurisdiction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ISDA's suggested data analysis is not specifically required under the five statutory factors that the Commission must consider when making a clearing requirement determination, as outlined in sections 2(h)(2)(D)(ii)(I)-(V) of the CEA. n146 Furthermore, the Commission observes that it is difficult to determine with precision, at this point in time, what effect a new, expanded clearing requirement will have on market participants because some may choose to clear their transactions for the risk-reducing benefits of clearing, regardless of whether the Commission adopts a new clearing requirement for such swaps. n147 Nonetheless, the Commission considered relevant, publicly available data and conducted an analysis in order to address, and respond to, the concerns expressed in ISDA's comment letter. This data and analysis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The Commission's analysis and data used to support its assessment of each of the five factors is discussed in section II.B.iii.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It is also possible that some market participants would respond to the new clearing requirement by decreasing their use of such swaps.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in section V.B.ii.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the interest rate swaps market is global and market participants are interconnected, the Commission reviewed worldwide data collected in the BIS triennial central bank survey for interest rate derivatives n148 to consider further the effect that the expanded clearing requirement could have on market participants (data from this survey also is presented in Table 5 above). Table 16 shows the daily average turnover of OTC single currency interest rate derivatives, in each of the nine additional currencies, by currency and by country. n149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BIS data refers to interest rate derivatives transactions, which include forward rate agreements, interest rate swaps, and interest rate options. For the purposes of this discussion on BIS data, the Commission uses the term "interest rate derivatives" because that is the terminology used by BIS to describe the interest rate swaps market. A description of the instruments included in the BIS' Triennial Survey results is included in the BIS Triennial Bank Survey, OTC interest rate derivatives turnover in April 2013: preliminary global results (Sept. 2013), at 14, available at </w:t>
      </w:r>
      <w:hyperlink r:id="rId61" w:history="1">
        <w:r>
          <w:rPr>
            <w:rFonts w:ascii="arial" w:eastAsia="arial" w:hAnsi="arial" w:cs="arial"/>
            <w:b w:val="0"/>
            <w:i/>
            <w:strike w:val="0"/>
            <w:noProof w:val="0"/>
            <w:color w:val="0077CC"/>
            <w:position w:val="0"/>
            <w:sz w:val="20"/>
            <w:u w:val="single"/>
            <w:vertAlign w:val="baseline"/>
          </w:rPr>
          <w:t>http://www.bis.org/publ/rpfx13ir.pdf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ISDA requested data based on "jurisdiction" and the BIS reports its data by "country." For purposes of this analysis and discussion, the terms "country" and "jurisdiction" can be understood to mean the same thing. Furthermore, a market for a swap denominated in a particular currency can be understood to include both trading in the home country for that currency and trading outside of the home country for that currency. </w:t>
      </w:r>
      <w:r>
        <w:rPr>
          <w:rFonts w:ascii="arial" w:eastAsia="arial" w:hAnsi="arial" w:cs="arial"/>
          <w:b/>
          <w:i w:val="0"/>
          <w:strike w:val="0"/>
          <w:noProof w:val="0"/>
          <w:color w:val="000000"/>
          <w:position w:val="0"/>
          <w:sz w:val="20"/>
          <w:u w:val="none"/>
          <w:vertAlign w:val="baseline"/>
        </w:rPr>
        <w:t> [*71224]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64.55pt">
            <v:imagedata r:id="rId6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data on a jurisdiction-by-jurisdiction basis, Table 16 includes calculations by Commission staff n152 presented in order to convey the relative amount of swaps activity taking place in each jurisdiction, as compared to other jurisdictions and the U.S. n153 As this BIS data demonstrates, the turnover in each of the nine additional currencies represents a small percentage of the overall interest rate derivatives turnover in the U.S. market, especially as compared with the USD-denominated swaps subject to the First Clearing Requirement Determination. n154 The data also shows that for most of these currencies, a significant percentage of the activity in the derivatives denominated in a particular currency occurs in the home country that issues that currency.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BIS Triennial Central Bank Survey, Interest Rate Derivatives Market Turnover in 2013, Tables 3.1-3.6 (Dec. 2013), available at: </w:t>
      </w:r>
      <w:hyperlink r:id="rId44" w:history="1">
        <w:r>
          <w:rPr>
            <w:rFonts w:ascii="arial" w:eastAsia="arial" w:hAnsi="arial" w:cs="arial"/>
            <w:b w:val="0"/>
            <w:i/>
            <w:strike w:val="0"/>
            <w:noProof w:val="0"/>
            <w:color w:val="0077CC"/>
            <w:position w:val="0"/>
            <w:sz w:val="20"/>
            <w:u w:val="single"/>
            <w:vertAlign w:val="baseline"/>
          </w:rPr>
          <w:t>http://www.bis.org/publ/rpfxf13irt.pdf</w:t>
        </w:r>
      </w:hyperlink>
      <w:r>
        <w:rPr>
          <w:rFonts w:ascii="arial" w:eastAsia="arial" w:hAnsi="arial" w:cs="arial"/>
          <w:b w:val="0"/>
          <w:i w:val="0"/>
          <w:strike w:val="0"/>
          <w:noProof w:val="0"/>
          <w:color w:val="000000"/>
          <w:position w:val="0"/>
          <w:sz w:val="20"/>
          <w:u w:val="none"/>
          <w:vertAlign w:val="baseline"/>
        </w:rPr>
        <w:t>; CFTC staff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Data as of April 2013. BIS converted the figures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Commission staff calculated percentages reflected in column B and rows E, G, and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The Commission notes that similar BIS data was presented in ESMA's Consultation Paper on the Clearing Obligation under EMIR (no.4), at 26, available at: </w:t>
      </w:r>
      <w:hyperlink r:id="rId63" w:history="1">
        <w:r>
          <w:rPr>
            <w:rFonts w:ascii="arial" w:eastAsia="arial" w:hAnsi="arial" w:cs="arial"/>
            <w:b w:val="0"/>
            <w:i/>
            <w:strike w:val="0"/>
            <w:noProof w:val="0"/>
            <w:color w:val="0077CC"/>
            <w:position w:val="0"/>
            <w:sz w:val="20"/>
            <w:u w:val="single"/>
            <w:vertAlign w:val="baseline"/>
          </w:rPr>
          <w:t>https://www.esma.europa.eu/sites/default/files/library/2015/11/esma-2015-807_-_consultation_paper_no_4_on_the_clearing_obligation_irs_2.pdf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Based on the same data from the BIS Triennial Central Bank Survey, Interest Rate Derivatives Market Turnover in 2013, the following represent percentages of turnover for each of the currencies that were subject to the Commission's First Clearing Requirement Determination: Turnover of USD-denominated interest rate derivatives represented 86.96% of the U.S. market; turnover of EUR-denominated interest rate derivatives represented 4.31% of the U.S. market; turnover of GBP-denominated interest rate derivatives represented 0.50% of the U.S. market; and turnover of JPY-denominated interest rate derivatives represented 0.69% of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Row E in Table 16, anywhere from 18% to 70% of the interest rate derivatives denominated in a particular currency are transacted in the home country that issued the currency. The percentage of activity that occurs in the home country supports the decision made by each domestic authority to establish a clearing mandate for particular interest rate swaps denominated in that currency. But in each case, there also is measurable trading activity taking place outside of the home country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which market participants are trading in particular markets, the BIS data available does not categorize the daily average turnover by transactions entered into by U.S. or non- </w:t>
      </w:r>
      <w:r>
        <w:rPr>
          <w:rFonts w:ascii="arial" w:eastAsia="arial" w:hAnsi="arial" w:cs="arial"/>
          <w:b/>
          <w:i w:val="0"/>
          <w:strike w:val="0"/>
          <w:noProof w:val="0"/>
          <w:color w:val="000000"/>
          <w:position w:val="0"/>
          <w:sz w:val="20"/>
          <w:u w:val="none"/>
          <w:vertAlign w:val="baseline"/>
        </w:rPr>
        <w:t> [*71225] </w:t>
      </w:r>
      <w:r>
        <w:rPr>
          <w:rFonts w:ascii="arial" w:eastAsia="arial" w:hAnsi="arial" w:cs="arial"/>
          <w:b w:val="0"/>
          <w:i w:val="0"/>
          <w:strike w:val="0"/>
          <w:noProof w:val="0"/>
          <w:color w:val="000000"/>
          <w:position w:val="0"/>
          <w:sz w:val="20"/>
          <w:u w:val="none"/>
          <w:vertAlign w:val="baseline"/>
        </w:rPr>
        <w:t xml:space="preserve"> U.S. market participants. As a result, the Commission cannot estimate </w:t>
      </w:r>
      <w:r>
        <w:rPr>
          <w:rFonts w:ascii="arial" w:eastAsia="arial" w:hAnsi="arial" w:cs="arial"/>
          <w:b w:val="0"/>
          <w:i/>
          <w:strike w:val="0"/>
          <w:noProof w:val="0"/>
          <w:color w:val="000000"/>
          <w:position w:val="0"/>
          <w:sz w:val="20"/>
          <w:u w:val="none"/>
          <w:vertAlign w:val="baseline"/>
        </w:rPr>
        <w:t>precisely</w:t>
      </w:r>
      <w:r>
        <w:rPr>
          <w:rFonts w:ascii="arial" w:eastAsia="arial" w:hAnsi="arial" w:cs="arial"/>
          <w:b w:val="0"/>
          <w:i w:val="0"/>
          <w:strike w:val="0"/>
          <w:noProof w:val="0"/>
          <w:color w:val="000000"/>
          <w:position w:val="0"/>
          <w:sz w:val="20"/>
          <w:u w:val="none"/>
          <w:vertAlign w:val="baseline"/>
        </w:rPr>
        <w:t xml:space="preserve"> what portion of these transactions would be subject to this clearing requirement determination based on the BIS data. However, the estimated overall percentage of activity in the U.S. is shown in Rows G and H. In April 2013, the interest rate derivatives denominated in the currencies subject to this rulemaking represented between 0.02% and 2.84% of the total U.S.-based interest rate derivatives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daily average turnover that BIS estimated was taking place in the U.S.). The Commission recognizes that the interest rate derivatives transacted in the nine additional currencies do not represent a large percentage of the overall U.S. market for interest rate swaps, but the levels transacted are significant in the specific market for each currency.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For example, daily average turnover in MXN-denominated interest rate derivatives in the U.S. represented only 1.44% of the daily average turnover of all interest rate derivatives in the U.S. during April 2013 but represented 74% of the MXN-denominated interest rate derivatives market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jurisdictions have expressed concern that potential market dislocation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may result if there is no U.S. clearing requirement covering the same swaps that are mandated to be cleared by non-U.S. jurisdictions. This concern is driven by the fact that a market participant's choice in counterparty may be influenced by the existence or absence of a clearing requirement. Similarly, from the U.S. perspective, distortion of market participants' choices could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detrimental to the extent that U.S. market participants are subject to a clearing requirement under U.S. law, but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foreign jurisdiction are not. Recognizing this concern, international authorities agreed to harmonize clearing mandates across jurisdictions to the extent practicable and as appropriate. n156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of the OTC Derivatives Regulators Group (ODRG) to G20 Leaders on Cross-Border Implementation Issues, November 2015, available at: </w:t>
      </w:r>
      <w:hyperlink r:id="rId64" w:history="1">
        <w:r>
          <w:rPr>
            <w:rFonts w:ascii="arial" w:eastAsia="arial" w:hAnsi="arial" w:cs="arial"/>
            <w:b w:val="0"/>
            <w:i/>
            <w:strike w:val="0"/>
            <w:noProof w:val="0"/>
            <w:color w:val="0077CC"/>
            <w:position w:val="0"/>
            <w:sz w:val="20"/>
            <w:u w:val="single"/>
            <w:vertAlign w:val="baseline"/>
          </w:rPr>
          <w:t>http://www.cftc.gov/idc/groups/public/@internationalaffairs/documents/file/odrgreportg20_1115.pdf</w:t>
        </w:r>
      </w:hyperlink>
      <w:r>
        <w:rPr>
          <w:rFonts w:ascii="arial" w:eastAsia="arial" w:hAnsi="arial" w:cs="arial"/>
          <w:b w:val="0"/>
          <w:i w:val="0"/>
          <w:strike w:val="0"/>
          <w:noProof w:val="0"/>
          <w:color w:val="000000"/>
          <w:position w:val="0"/>
          <w:sz w:val="20"/>
          <w:u w:val="none"/>
          <w:vertAlign w:val="baseline"/>
        </w:rPr>
        <w:t xml:space="preserve"> ("ODRG members previously agreed to a framework for consulting one another on mandatory clearing determinations, with the aim of harmonizing mandatory clearing determinations across jurisdictions to the extent practicable and as appropriate, subject to jurisdictions' determination procedures. Inconsistent clearing mandates across jurisdictions may create the potential for regulatory arbitrage. ODRG members are considering ways to enhance the existing framework for such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variable that likely is affecting decisions made by both U.S. and non-U.S. market participants vis-a-vis central clearing is the imposition of margin for uncleared swaps. The new uncleared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began phasing in on September 1, 2016. n157 To the extent that market participants have a choice of counterparties, and perceive the costs of maintaining uncleared transactions to be lower than the costs of clearing, market participants may choose to transact with counterparties that are not subject to mandatory clearing. Conversely, if market participants view the costs of clearing as less than the costs of margining their uncleared swaps then there will be an incentive to clear regardless of whether it is required under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See section V.C.ii for a discussion about the costs related to collateralization of cleared swaps positions compared to the costs of complying with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cannot predict exactly how market participants will be affected by the implementation of an analogous clearing requirement in the U.S., particularly in the current environment where multiple, changing factors, including new margin requirements, may influence a market participant's decision about whether to clear a swap. The Commission and its staff are committed to monitoring market activity in order to assess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market behavior. In its ongoing work, the Commission intends to rely on publicly available data, such as the forthcoming BIS triennial survey, as well as the data market participants report to SDRs under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Trade Execution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 letters discussed the possibility of a trade execution requirement concerning some or all of the interest rate swaps subject to this rulemaking. n158 ISDA expressed concern that an expanded clearing requirement could lead to new trade execution requirements for swaps that have limited liquidity. Consequently, ISDA urged the Commission to take any available steps to ensure that a trade execution requirement applies only to swaps with sufficient trading liquidity. Finally, ISDA expressed particular concern about the interpretation of the term "U.S. person" described in the Commission's cross-border guidance concerning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n159 which ISDA asserted could lead to a potentially detrimental impact on trading liquidity outside the U.S., including possible market fragmentation.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Pursuant to section 2(h)(8) of the CEA, once a swap is subject to a Commission-issued clearing requirement, then a market participant must execute the swap on a SEF or DCM, if a SEF or DCM makes the swap available to trade ("made-available-to-trade"). The Commission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37.10 and 38.12 to implement the trade execution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AMG commented that the Commission should temporarily suspend acceptance of "made-available-to-trade" submissions, under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37.10 and 38.12, for swaps covered by the expanded clearing requirement until amendments to the made-available-to-trade process have been adopted. SIFMA AMG provided five specific comments on how the made-available-to-trade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Citadel commented that the Commission should proceed with finalizing the expanded clearing requirement despite the ongoing discussions regarding a revised made-available-to-trade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stated in the NPRM, pursuant to section 2(h)(8)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37.10 and 38.12, a trade execution requirement could, in the future, apply to some or all of the interest rate swaps covered by this rulemaking. n160 The process for determining which swaps are subject to the trade execution requirement is separate from the clearing requirement determination process. Therefore, it is beyond the scope of this rulemaking for the Commission to address the suitability of particular swaps for a trade execution requirement or to address issues related to the "made-available-to-trade"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8" w:history="1">
        <w:r>
          <w:rPr>
            <w:rFonts w:ascii="arial" w:eastAsia="arial" w:hAnsi="arial" w:cs="arial"/>
            <w:b w:val="0"/>
            <w:i/>
            <w:strike w:val="0"/>
            <w:noProof w:val="0"/>
            <w:color w:val="0077CC"/>
            <w:position w:val="0"/>
            <w:sz w:val="20"/>
            <w:u w:val="single"/>
            <w:vertAlign w:val="baseline"/>
          </w:rPr>
          <w:t>81 FR at 39516, n. 66.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Expanded and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in 2012 when it issued the First Clearing Requirement Determination, which applied to certain interest rate swaps and credit default swaps. n161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sets forth the basic specifications of the classes of swaps that the Commission requires to be cleared in order to allow counterparties contemplating entering into a swap to quickly determine whether or not the particular swap may be subject to a clearing requirement. n162 Paragraph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sets forth the four classes of interest rate </w:t>
      </w:r>
      <w:r>
        <w:rPr>
          <w:rFonts w:ascii="arial" w:eastAsia="arial" w:hAnsi="arial" w:cs="arial"/>
          <w:b/>
          <w:i w:val="0"/>
          <w:strike w:val="0"/>
          <w:noProof w:val="0"/>
          <w:color w:val="000000"/>
          <w:position w:val="0"/>
          <w:sz w:val="20"/>
          <w:u w:val="none"/>
          <w:vertAlign w:val="baseline"/>
        </w:rPr>
        <w:t> [*71226] </w:t>
      </w:r>
      <w:r>
        <w:rPr>
          <w:rFonts w:ascii="arial" w:eastAsia="arial" w:hAnsi="arial" w:cs="arial"/>
          <w:b w:val="0"/>
          <w:i w:val="0"/>
          <w:strike w:val="0"/>
          <w:noProof w:val="0"/>
          <w:color w:val="000000"/>
          <w:position w:val="0"/>
          <w:sz w:val="20"/>
          <w:u w:val="none"/>
          <w:vertAlign w:val="baseline"/>
        </w:rPr>
        <w:t xml:space="preserve"> swaps that are currently required to be 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First Clearing Requirement Determination, </w:t>
      </w:r>
      <w:hyperlink r:id="rId9" w:history="1">
        <w:r>
          <w:rPr>
            <w:rFonts w:ascii="arial" w:eastAsia="arial" w:hAnsi="arial" w:cs="arial"/>
            <w:b w:val="0"/>
            <w:i/>
            <w:strike w:val="0"/>
            <w:noProof w:val="0"/>
            <w:color w:val="0077CC"/>
            <w:position w:val="0"/>
            <w:sz w:val="20"/>
            <w:u w:val="single"/>
            <w:vertAlign w:val="baseline"/>
          </w:rPr>
          <w:t>77 FR 74284</w:t>
        </w:r>
      </w:hyperlink>
      <w:r>
        <w:rPr>
          <w:rFonts w:ascii="arial" w:eastAsia="arial" w:hAnsi="arial" w:cs="arial"/>
          <w:b w:val="0"/>
          <w:i w:val="0"/>
          <w:strike w:val="0"/>
          <w:noProof w:val="0"/>
          <w:color w:val="000000"/>
          <w:position w:val="0"/>
          <w:sz w:val="20"/>
          <w:u w:val="none"/>
          <w:vertAlign w:val="baseline"/>
        </w:rPr>
        <w:t xml:space="preserve"> (Dec.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Commission has decided to expand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as proposed, with the exception of not adopting a requirement to clear AUD-denominated FRAs. Thus the Commission is adopting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as follows: (i) Adding fixed-to-floating interest rate swaps denominated in the nine additional currencies; (ii) adding AUD-denominated basis swaps; (iii) adding NOK-, PLN-, and SEK-denominated FRAs; (iv) changing the maximum stated termination date for USD-, GBP-, and EUR-denominated OIS to three years from two years; and (v) adding AUD- and CAD-denominated OIS. The specifications of the swaps set forth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consistent with those that are the subject of clearing requirements proposed or issued by other jurisdictions.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clearing requirements in other jurisdictions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letter, Scotiabank suggested that four of the specifications in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describing MXN-denominated fixed-to-floating interest rate swaps should be finalized differently from the specifications proposed. For the reasons described below, the Commission has decided to finalize the specifications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Scotiabank suggested that the floating rate index should be described as "TIIE 28" instead of "TIIE" n164 because the Mexican clearing requirement covers swaps referencing the 28-day average Mexican interbank interest rate. The Commission agrees that "TIIE 28" is the rate referenced in the Mexican clearing requirement, and it is also the rate to which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is intended to refer. The Commission understands that (1) the 28-day average is the rate referenced by the MXN-denominated fixed-to-floating interest rate swaps accepted for clearing at CME; and (2) the 28-day average is the rate specified in the MXN-denominated fixed-to-floating interest rate swaps that will be offered for clearing at LCH. Therefore, the Commission intends for "TIIE-BANXICO" in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to refer to the 28-day TIIE. n165 However, the Commission is opting to finalize the description of that rate without specifying the particular version of floating rates because it has not done so with regard to the other rates referenced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such as 3-month LIBOR or 6-month LIBOR.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"TIIE" refers to the Mexican interbank equilibrium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In this final rulemaking,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is amended to specify the "TIIE-BANXICO" rate instead of "TIIE," as was proposed in the NPRM. CME's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 specified the "TIIE-BANXICO" rate. LCH's offering in MXN-denominated fixed-to-floating swaps will reference this same rate. The Commission observes that "TIIE" and "TIIE-BANXICO" both refer to the same rate; "BANXICO" simply refers to the Banco de Mexico, which calculates the "TIIE."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Scotiabank commented that the maximum termination date range for MXN-denominated fixed-to-floating interest rate swaps covered by expanded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should be 30 years in order to match the exact product specifications of the Mexican clearing requirement, instead of 21 years, as the Commission proposed. The Commission notes that CME, the only registered DCO currently offering to clear these swaps, offers to clear swaps having a maximum term of 21 years. Therefore, the Commission is finalizing the termination date range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Scotiabank suggested that MXN-denominated fixed-to-floating interest rate swaps subject to the Commission's clearing requirement should cover only swaps having notional amounts in multiples of MXN 100,000 because Asigna, a Mexican clearinghouse, offers to clear only swaps having such notional amounts. n166 However, because CME's product specifications do not limit clearing MXN-denominated fixed-to-floating interest rate swaps to notional amounts in multiples of MXN 100,000, the Commission does not believe that it is necessary to limit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Asigna is not a Commission-registered DCO, and the Commission has not exempted Asigna from registration under section 5b(h)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Scotiabank suggested that the MXN-denominated fixed-to-floating interest rate swaps subject to the Commission's clearing requirement should contain an exception for counterparties having "low net exposure," in order to match the Mexican clearing requirement. As an initial matter, section 2(h) of the CEA defines the participant scope of the Commission's clearing requirement: All swap market participants are expected to comply with a Commission-issued clearing requirement, except for certain non-financial end-users. n167 The Commission has implemented this statutory exception, along with other limited exemptions, in subpart C of part 50. This statutory and regulatory framework does not contemplate exclusions based on level of market activity, and the Commission believes it would not be appropriate to deviate from this framework for the MXN-denominated fixed-to-floating interest rate swaps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Section 2(h)(7)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comment letters, JBA and Scotiabank requested confirmation that a market participant subject to the expanded clearing requirement would be required to clear swaps subject to this final rulemaking that are executed on or after the effective date of the final rulemaking, but not be required to backload swaps executed prior to that date. In response to this comment, the Commission confirms, as it did in the First Clearing Requirement Determination, that market participants will not be required to clear swaps subject to this rulemaking that are executed prior to the effective date of this final rulemaking. n168 In addition, the Commission will not require the backloading of swaps subject to this rulemaking that are executed after the effective date but before the applicable compliance date for this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50.5(b) (exempting from required clearing those swaps that are entered into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July 21, 2010 (the enactment date of the Dodd-Frank Act) but "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application of the clearing requirement for a particular class of swaps under §§ 50.2 and 50.4 of this part").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implementation schedule described in section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Commission stated that it did not intend to rely upon its schedule for phasing-in the clearing requirement by market participant type, as codified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and relied upon for the First Clearing Requirement Determination. The Commission further proposed two alternative methods for establishing a CFTC clearing requirement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comments on four aspects of the overall proposed implementation schedule. First, commenters discussed whether the Commission should offer a compliance date phase-in by market participant type. The Commission addresses these comments in section IV.A below. Second, commenters discussed whether the Commission should adopt a single compliance date for all products subject to this determination, or whether the Commission should adopt compliance dates based on the effective date of a non-U.S. jurisdiction's clearing mandate. The Commission addresses these comments in section IV.B below. Third, commenters requested clarifications on a number of discrete points related to the implementation schedule. The Commission addresses these comments in section IV.C below. Finally, commenters discussed whether </w:t>
      </w:r>
      <w:r>
        <w:rPr>
          <w:rFonts w:ascii="arial" w:eastAsia="arial" w:hAnsi="arial" w:cs="arial"/>
          <w:b/>
          <w:i w:val="0"/>
          <w:strike w:val="0"/>
          <w:noProof w:val="0"/>
          <w:color w:val="000000"/>
          <w:position w:val="0"/>
          <w:sz w:val="20"/>
          <w:u w:val="none"/>
          <w:vertAlign w:val="baseline"/>
        </w:rPr>
        <w:t> [*71227] </w:t>
      </w:r>
      <w:r>
        <w:rPr>
          <w:rFonts w:ascii="arial" w:eastAsia="arial" w:hAnsi="arial" w:cs="arial"/>
          <w:b w:val="0"/>
          <w:i w:val="0"/>
          <w:strike w:val="0"/>
          <w:noProof w:val="0"/>
          <w:color w:val="000000"/>
          <w:position w:val="0"/>
          <w:sz w:val="20"/>
          <w:u w:val="none"/>
          <w:vertAlign w:val="baseline"/>
        </w:rPr>
        <w:t xml:space="preserve"> the Commission should change the scope of its clearing requirement to match the categories of market participants that are required to clear the products under a non-U.S. jurisdiction's clearing requirement. The Commission addresses these comments in section IV.D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No Compliance Date Phase-In by Type of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adopting one compliance date for all market participant types, rather than rely on the phase-in schedule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n169 The Commission has decided that because many market participants are currently clearing the products subject to this determination and because the Commission previously adopted a clearing requirement determination for the class of interest rate swaps subject to this final rulemaking, there is no need to phase-in the compliance dates by type of market participant. n170 A number of commenters agreed with the Commission's position and advocated for a compliance date without a phase-in by market participant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Transaction Compliance and Implementation Schedule: Clearing Requirement Under Section 2(h) of the CEA, </w:t>
      </w:r>
      <w:hyperlink r:id="rId65" w:history="1">
        <w:r>
          <w:rPr>
            <w:rFonts w:ascii="arial" w:eastAsia="arial" w:hAnsi="arial" w:cs="arial"/>
            <w:b w:val="0"/>
            <w:i/>
            <w:strike w:val="0"/>
            <w:noProof w:val="0"/>
            <w:color w:val="0077CC"/>
            <w:position w:val="0"/>
            <w:sz w:val="20"/>
            <w:u w:val="single"/>
            <w:vertAlign w:val="baseline"/>
          </w:rPr>
          <w:t>77 FR 44441</w:t>
        </w:r>
      </w:hyperlink>
      <w:r>
        <w:rPr>
          <w:rFonts w:ascii="arial" w:eastAsia="arial" w:hAnsi="arial" w:cs="arial"/>
          <w:b w:val="0"/>
          <w:i w:val="0"/>
          <w:strike w:val="0"/>
          <w:noProof w:val="0"/>
          <w:color w:val="000000"/>
          <w:position w:val="0"/>
          <w:sz w:val="20"/>
          <w:u w:val="none"/>
          <w:vertAlign w:val="baseline"/>
        </w:rPr>
        <w:t xml:space="preserve"> (July 30, 2012), [hereinafter referred to as the Implementation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In the Implementation Release, the Commission stated that the "use of the schedule contained in this [release] is at the Commission's discretion; in situations where the Commission determines that the benefits of delayed implementation do not justify the additional costs of such a delay, the Commission may require immediate compliance. . . ." </w:t>
      </w:r>
      <w:hyperlink r:id="rId65" w:history="1">
        <w:r>
          <w:rPr>
            <w:rFonts w:ascii="arial" w:eastAsia="arial" w:hAnsi="arial" w:cs="arial"/>
            <w:b w:val="0"/>
            <w:i/>
            <w:strike w:val="0"/>
            <w:noProof w:val="0"/>
            <w:color w:val="0077CC"/>
            <w:position w:val="0"/>
            <w:sz w:val="20"/>
            <w:u w:val="single"/>
            <w:vertAlign w:val="baseline"/>
          </w:rPr>
          <w:t>77 FR 44441, 44450</w:t>
        </w:r>
      </w:hyperlink>
      <w:r>
        <w:rPr>
          <w:rFonts w:ascii="arial" w:eastAsia="arial" w:hAnsi="arial" w:cs="arial"/>
          <w:b w:val="0"/>
          <w:i w:val="0"/>
          <w:strike w:val="0"/>
          <w:noProof w:val="0"/>
          <w:color w:val="000000"/>
          <w:position w:val="0"/>
          <w:sz w:val="20"/>
          <w:u w:val="none"/>
          <w:vertAlign w:val="baseline"/>
        </w:rPr>
        <w:t xml:space="preserve"> (July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MFA supported the Commission's proposal not to phase-in the compliance date by market participant type and agreed that market participants are ready, willing, and able to clear the swaps subject to this rulemaking. Citadel agreed with the Commission's position that the phase-in by counterparty type is not necessary. Citadel pointed out that because market participants, in most cases, have established clearing arrangements with DCOs and are familiar with the process of central clearing, there is no need to delay compliance dates by including a phase-in by market participant type. LCH Group commented that while the use of a compliance date phase-in by market participant type was successful in connection with the Commission's First Clearing Requirement Determination, it would not be equally beneficial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two commenters that requested a compliance date phase-in by market participant type, one thought that market participants would be unable to comply with the clearing requirement in the time frame established. ISDA urged the Commission to adopt an implementation schedule that incorporates the 270-day phase-in schedule outlined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ISDA expressed concern about the consequences for entities that currently may not be subject to an analogous clearing mandate outside of the U.S. in terms of addressing legal, documentation, operational, and other considerations. SIFMA AMG also recommended that the Commission use a phase-in schedule by market participant type, but did not specify a reason for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compliance date phase-in by market participant type was beneficial in the context of the First Clearing Requirement Determination. However, because market participants are experienced in clearing USD, EUR, GBP, and/or JPY-denominated interest rate swaps and there is a substantial amount of voluntary clearing activity in the swaps subject to this rulemaking, the Commission has decided that there is no need to phase-in the compliance dates for this clearing requirement by market participant type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or otherwise.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provides the Commission with the discretion to phase in compliance.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50.25(b) provides that upon issuing a clearing requirement determination under section 2(h)(2) of the CEA, the Commission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determine, based on the group, category, type, or class of swaps subject to such determination, that the specified schedule for compliance with the requirements of section 2(h)(1)(A) of the CEA shall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broad cross-section of market participants, including both direct clearing members and their clients or customers, has experience clearing the four classes of interest rate swaps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and has been clearing certain swaps subject to this final rulemaking on a voluntary basis. The Commission believes that most market participants that would be subject to the expanded clearing requirement already clear, or have clearing service arrangements in place to clear, the types of interest rate swaps subject to the existing clearing requirement. The Commission does not expect that these types of market participants, for the most part, would need to establish connectivity to DCOs, document new client clearing arrangements, or otherwise prepare themselves and/or their customers in order to comply with this clearing requirement determination as they may have needed to do in order to comply with the First Clearing Requirement Determination. The Commission will consider carefully any concerns raised by market participants that cannot gain access to a DCO in order to clear swaps subject to this rulemaking before an applicable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similar comments concerning the difficulty market participants may have in accessing DCOs and establishing relationships with FCMs at the time it was considering the First Clearing Requirement Determination. In response to those comments, the Commission noted that "any market participant may petition for relief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140.99 if that entity is unable to find an FCM to clear its swaps or if it needs additional time to complete requisite documentation." n171 If a market participant is unable to find an FCM to clear its swaps, the Commission reaffirms the fact that market participants may petition for relief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140.99.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First Clearing Requirement Determination, </w:t>
      </w:r>
      <w:hyperlink r:id="rId9" w:history="1">
        <w:r>
          <w:rPr>
            <w:rFonts w:ascii="arial" w:eastAsia="arial" w:hAnsi="arial" w:cs="arial"/>
            <w:b w:val="0"/>
            <w:i/>
            <w:strike w:val="0"/>
            <w:noProof w:val="0"/>
            <w:color w:val="0077CC"/>
            <w:position w:val="0"/>
            <w:sz w:val="20"/>
            <w:u w:val="single"/>
            <w:vertAlign w:val="baseline"/>
          </w:rPr>
          <w:t>77 FR at 74320 and n.172.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140.99 sets forth the process for addressing requests for exemptive, no-action, and interpretative letters.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Date Tied to a Non-U.S. Jurisdiction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two alternative implementation scenarios in the NPRM. Under the first scenario, all swaps subject to this rulemaking would be required to be cleared on the same date--60 days after the final rulemaking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(Scenario I). Under the second scenario, the compliance date for each swap product would be the earlier of: (a) 60 days after the effective date of an analogous clearing mandate adopted by a regulator in a non-U.S. jurisdiction, provided that such requirement would not be effective until at least 60 days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(b) two years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(Scenario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comments on the two implementation scenarios proposed, the Commission has determined that it will adopt Scenario II and will tie the CFTC's compliance date for each product to the first compliance date for a market participant in a non-U.S. jurisdiction. </w:t>
      </w:r>
      <w:r>
        <w:rPr>
          <w:rFonts w:ascii="arial" w:eastAsia="arial" w:hAnsi="arial" w:cs="arial"/>
          <w:b/>
          <w:i w:val="0"/>
          <w:strike w:val="0"/>
          <w:noProof w:val="0"/>
          <w:color w:val="000000"/>
          <w:position w:val="0"/>
          <w:sz w:val="20"/>
          <w:u w:val="none"/>
          <w:vertAlign w:val="baseline"/>
        </w:rPr>
        <w:t> [*71228]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eight comments on whether to implement Scenario I or Scenario II. MFA supported Scenario I because it would allow the Commission to move forward promptly with expanding the clearing requirement for the products subject to this determination. MFA noted that Scenario II was a reasonable option, but preferred Scenario I. Citadel stated that Scenario I was realistic and concluded that most market participants were prepared for the clearing requirement and had infrastructure in place to comply. Scenario I received support for its simple application and because it would bring the clearing requirement into force for certain products more quickly than under Scenario II. While the Commission agrees with these points, and notes that Scenario I would provide market participants with certainty and simplicity, it has decided to adopt Scenario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practicable, the Commission believes it is important to account for non-U.S. jurisdictions' timelines for mandating clearing when imposing a compliance date for U.S. market participants. The implementation schedule under Scenario II will provide flexibility for market participants, will facilitate compliance by phasing-in the clearing requirement by specific product, and will further the Commission's goals of harmonizing clearing requirements with those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supported adoption of implementation Scenario II. JBA requested that the Commission adopt Scenario II in order to promote market liquidity and stability and to harmonize with clearing requirements issued by non-U.S. jurisdictions. ASX advocated for the Commission to adopt Scenario II to minimize any potential disruptions caused by differences in implementation timing of clearing mandates across jurisdictions. ISDA preferred Scenario II on the grounds that it would promote global harmonization and is consistent with maximizing liquidity and reducing risk. SIFMA AMG recommended Scenario II because it would further the Commission's efforts to harmonize with other jurisdictions. LCH Group agreed with the Commission that Scenario II would provide flexibility and certainty and would foster further international harmonization of adoption of clearing requirements. Finally, CME Group stated that the Commission should work cooperatively with regulators in other jurisdictions and that it supports the extension of the Commission's clearing requirement determination where it is necessary for global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determined that Scenario II will be used to determine compliance dates for market participants subject to the Commission's clearing requirements (hereinafter referred to as the Implementation Schedule). Thus, the Commission's clearing requirement compliance date for each interest rate swap product covered by this determination will be the earlier of: (i) The first date that U.S. markets are open 60 calendar days after any person is first required to comply with an analogous clearing requirement that has been adopted by a regulator in a non-U.S. jurisdiction, provided that any such date for any swap covered by the final rule shall not be earlier than the date which is 60 calendar days after the Commission's final rule is published, or (ii) the first date U.S. markets are open two years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the clearing requirement compliance date falls on a Saturday, Sunday, or U.S. federal public holiday, the compliance date shall be the next available business day. No compliance date shall be set on a day when markets are not open in the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Clarifications to the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questions about details in the Commission's proposed implementation schedule, as it was described in the NPRM. The Commission responds below to each of the comments and provides clarifications to the Implementation Schedule,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Received--60-Day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AMG suggested that the Commission extend the time period that will elapse between a non-U.S. jurisdiction adopting a clearing mandate and the Commission's implementation of a compliance date for swaps subject to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Specifically, SIFMA AMG recommended that the Commission wait 180 days after an effective date in a non-U.S. jurisdiction before requiring compliance with this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timeframe necessary for U.S. market participants to prepare for, and comply with, a clearing requirement for the swaps subject to this determination and decided that 60 calendar days will provide enough time for U.S. market participants to comply. n173 As noted above, the Commission does not expect market participants to need significant, additional time to prepare for this expansion of the clearing requirement because a number of market participants clear these products already and/or are familiar with clearing other interest rate swaps products.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The Commission is clarifying the language in this final release to specify that the 60-day time period will be measured in calendar days; however, the Commission's clearing requirement will begin only on the next available business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Projected Compliance Dates in section IV.E. This change was made in response to one commenter's request to the Commission to clarify whether the 60-day delay (between the date on which a non-U.S. jurisdiction's clearing requirement takes effect and the date that compliance will be required with the Commission's clearing requirement) is measured in calendar days or business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Scotiabank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in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Received--Effective Date is the First Date Upon Which a Product is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Citadel asked the Commission to clarify how the Commission would establish the "effective date" in a non-U.S. jurisdiction, which is used to determine the CFTC compliance date. Citadel pointed out that when a non-U.S. jurisdiction's uses of a phased-in compliance schedule it could create ambiguity if the Commission's rule is not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term "effective date" can have a different meaning in different jurisdictions based on local law and procedure. Therefore, the Commission is clarifying that the CFTC's clearing requirement will be based on the first date upon which any person in the non-U.S. jurisdiction is initially subject to a clearing mandate for new trades,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front-loading or back-loading requirements if they take effect earlier would not be relevant for purposes of the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Received--Two-Year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the NPRM, Scenario II included a two-year time limit providing that compliance with the expanded clearing requirement would be required no later than two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received five comment letters related to Scenario II's two-year time limit and certainty regarding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MFA commented that, while it preferred Scenario I, Scenario II was a reasonable option because the Commission included a two-year time limit. In its comment letter, Citadel recognized the importance of retaining the two-year time limit and noted that "it is important to retain an outer bound </w:t>
      </w:r>
      <w:r>
        <w:rPr>
          <w:rFonts w:ascii="arial" w:eastAsia="arial" w:hAnsi="arial" w:cs="arial"/>
          <w:b/>
          <w:i w:val="0"/>
          <w:strike w:val="0"/>
          <w:noProof w:val="0"/>
          <w:color w:val="000000"/>
          <w:position w:val="0"/>
          <w:sz w:val="20"/>
          <w:u w:val="none"/>
          <w:vertAlign w:val="baseline"/>
        </w:rPr>
        <w:t> [*71229] </w:t>
      </w:r>
      <w:r>
        <w:rPr>
          <w:rFonts w:ascii="arial" w:eastAsia="arial" w:hAnsi="arial" w:cs="arial"/>
          <w:b w:val="0"/>
          <w:i w:val="0"/>
          <w:strike w:val="0"/>
          <w:noProof w:val="0"/>
          <w:color w:val="000000"/>
          <w:position w:val="0"/>
          <w:sz w:val="20"/>
          <w:u w:val="none"/>
          <w:vertAlign w:val="baseline"/>
        </w:rPr>
        <w:t xml:space="preserve"> of two years for when the final Commission rule may become effective in order to provide certainty to market participants regarding implementation." LCH Group supported Scenario II because "this approach provides flexibility and certainty . . . [that] . . . will foster further international harmonization in the adoption of clearing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AMG recommended that the Commission revise its proposed implementation schedule to remove the "proviso" that would cause an automatic effective date no later than two years after the date that the final rulemaking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SIFMA AMG expressed concern based on the idea that "clearing mandates [are] being imposed on U.S. market participants in the name of harmonization when there is ultimately no foreign clearing mandate with which to harmonize." JBA noted that some uncertainty would remain even with a schedule that implements all clearing requirements no later than two years after publication, unless non-U.S. regulators align their regulatory actions with the Commission's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observes that since the publication of the NPRM, significant progress has been made with regard to the status of clearing requirements in almost all non-U.S. jurisdictions relevant to this rulemaking. Five of the seven jurisdictions have established compliance dates for their market participants to begin clearing pursuant to their analogous clearing mandates. Only Singapore and Switzerland have not yet finalized their clearing mandates and set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assure market participants that there will be a date certain by which they will be required to comply with the clearing requirement for these swaps, particularly for the SGD-denominated fixed-to-floating and CHF-denominated fixed-to-floating interest rate swaps, the Commission has decided to retain the two-year time limit in the Implementation Schedule. In reaching this conclusion, the Commission is cognizant of its obligations to provide legal certainty under applicable statutory procedures. The Commission also recognizes the importance of providing market participants with certainty about compliance dates so that they can begin operational planning and preparation for required clearing of all swaps subject to this final rulemaking. To the extent that market participants need adequate time to onboard clients and establish connectivity to eligible DCOs, retaining the two-year time limit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this rulemaking, the Commission seeks to balance flexibility with certainty in its Implementation Schedule. In the event that Singapore and Switzerland do not finalize their clearing mandates and set compliance dates within the two-year time limit, the Commission and Commission staff would be open to considering options for modifying the compliance deadline as necessary and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Scope of Entities Subject to the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a number of comments that requested an analysis of the scope of entities subject to the non-U.S. jurisdiction's clearing requirement and consideration of whether the entities subject to the CFTC's clearing requirement were "analogous." ASX suggested that the CFTC's assessment of analogous clearing requirements in non-U.S. jurisdictions should include an analysis of the classes of counterparties that are subject to such clearing requirements. Scotiabank asked the Commission to consider the fact that the Banco de Mexico's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an exception from the clearing mandate for entities with low net derivatives exposure. And ISDA pointed out that the scope of entities subject to a non-U.S. clearing mandate may be narrower than the scope of market participants subject to the Commission's clearing requirement rules under part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in its comment letter, Citadel cautioned that if the Commission were to adopt rules that incorporated the entity scope of each non-U.S. jurisdiction's clearing mandate, the U.S. framework would "become a confusing patchwork of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compelling U.S. market participants to apply different criteria on a currency-by-currency basis to determine whether (and when) they are in-scope."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section 2(h)(7) of the CEA sets forth the participant scope for the clearing requirement: It shall be unlawful for any person not to clear a swap if that swap is required to be cleared, except if one of the counterparties to the swap meets certain conditions enumerated in section 2(h)(7) of the CEA. The Commission has implemented the statutory exception under section 2(h)(7), along with other limited exemptions, in subpart C of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this statutory and regulatory framework as well as its consideration of the comments presented, the Commission confirms that this final rulemaking applies to the same scope of market participants to which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currently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Projected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been monitoring, and will continue to follow closely, clearing mandate developments in other jurisdictions that relate to this clearing requirement determination. As discussed above, the Commission's clearing requirement compliance date is specific to each product and will be calculated by following the Implementation Schedule presented herein. With respect to products that do not yet have a compliance date set for an analogous clearing mandate in a non-U.S. jurisdiction, the Commission is including the date that is two years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a non-U.S. jurisdiction modifies any existing initial clearing requirement compliance date, or adopts a clearing requirement for either the CHF-denominated fixed-to-floating interest rate swaps or the SGD-denominated fixed-to-floating interest rate swaps that would require a CFTC compliance date for a market participant earlier than two years after the publication date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then the Commission staff will publish a press release on the CFTC's Web site setting forth the Commission's clearing requirement compliance date for the relevant interest rate swaps in advance of the date upon which compliance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Section I.C. contains a more detailed discussion of the regulatory regimes and compliance dates for mandatory clearing of these products adopted by non-U.S.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chart identifying the projected compliance date for each of the products subject to this determination. </w:t>
      </w:r>
      <w:r>
        <w:rPr>
          <w:rFonts w:ascii="arial" w:eastAsia="arial" w:hAnsi="arial" w:cs="arial"/>
          <w:b/>
          <w:i w:val="0"/>
          <w:strike w:val="0"/>
          <w:noProof w:val="0"/>
          <w:color w:val="000000"/>
          <w:position w:val="0"/>
          <w:sz w:val="20"/>
          <w:u w:val="none"/>
          <w:vertAlign w:val="baseline"/>
        </w:rPr>
        <w:t> [*71230]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28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clearing</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CFTC clearing requirement compliance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45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in a non-U.S.</w:t>
            </w:r>
          </w:p>
        </w:tc>
        <w:tc>
          <w:tcPr>
            <w:tcW w:w="45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jurisdiction(175M)</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4,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to date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730 days after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this final rulemaking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Federal 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30,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to date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730 days after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Fixed-to-floating</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this final rulemaking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Federal 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4,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swap</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FRA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FRA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FRA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9, 2017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EUR-denominated OIS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21,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year term)</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GBP-denominated OIS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21,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year term)</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USD-denominated OIS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21,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year term)</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OIS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 2016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after publication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rulemaking in the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OIS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9, 2017</w:t>
            </w:r>
          </w:p>
        </w:tc>
        <w:tc>
          <w:tcPr>
            <w:tcW w:w="4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10, 2017.</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Cost Benefit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identifies certain swaps that would be required to be cleared under section 2(h)(1)(A) of the CEA in addition to those currently required to be cleared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50.2 and 50.4(a). This clearing requirement determination is designed to standardize and reduce counterparty risk associated with swaps, and in turn, mitigate the potential systemic impact of such risks and reduce the likelihood for swaps to cause or exacerbate instability in the financial system. As stated in the NPRM, the Commission believes this determination is consistent with one of the fundamental premises of the Dodd-Frank Act and the 2009 commitments adopted by the G20 nations: The use of central clearing can reduce systemic risk.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 provides an outline for the Commission's review of swaps for required clearing.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 allows the Commission to review swaps submitted by DCOs. Under section 2(h)(2)(D) of the CEA, in reviewing swaps for a clearing requirement determination, the Commission must take into account the following factors: (1) Significant outstanding notional exposures, trading liquidity and adequate pricing data; (2) the availability of rule framework, capacity, operational expertise and credit support infrastructure to clear the contract on terms that are consistent with the material terms and trading conventions on which the contract is then traded; (3) the effect on the mitigation of systemic risk; (4)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(5) the existence of reasonable legal certainty in the event of the insolvency of the DCO or one or more of its clearing members. n176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 also directs DCOs to provide to the Commission other information, such as product specifications, participant eligibility standards, pricing sources, risk management procedures, a description of the manner in which the DCO has provided notice of the submission to its members and any additional information requested by the Commission. n177 This information is designed to assist the Commission in identifying those swaps that are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Section 2(h)(2)(D)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is a consideration of the costs and benefits of the Commission's action in this rulemaking, pursuant to the regulatory requirements above. The Commission exercises its discretion under section 2(h)(2)(D) of the CEA to determine whether swaps that are submitted for a clearing requirement determination are required to be cleared.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Swap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Clearing Reduces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bilateral swap is cleared, the DCO becomes the counterparty to each original counterparty to the swap. This arrangement mitigates counterparty credit risk because the DCO: (1) Monitors and mitigates the risk of a counterparty default; (2) collects sufficient initial margin to cover potential future exposures and regularly collects and pays variation margin to cover current exposures; (3) facilitates netting within portfolios of swaps and among counterparties; and (4) holds collateral in a guaranty fund in order to mutualize the remaining tail risk not covered by initial margin contributions among clearing members. Central clearing mitigates the interconnectedness among swap market participants, insofar as, upon acceptance of a swap for clearing, a DCO becomes the new counterparty to each of the original counterparties and guarantees performance on the contract. Moreover, DCOs are independent third parties that are subject to regulatory oversight--including, among other things, financial resources requirements and risk management requirements. Accordingly, from the perspective of market participants, DCOs pose significantly less counterparty credit risk than their original counterparties. </w:t>
      </w:r>
      <w:r>
        <w:rPr>
          <w:rFonts w:ascii="arial" w:eastAsia="arial" w:hAnsi="arial" w:cs="arial"/>
          <w:b/>
          <w:i w:val="0"/>
          <w:strike w:val="0"/>
          <w:noProof w:val="0"/>
          <w:color w:val="000000"/>
          <w:position w:val="0"/>
          <w:sz w:val="20"/>
          <w:u w:val="none"/>
          <w:vertAlign w:val="baseline"/>
        </w:rPr>
        <w:t> [*71231]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DCOs have demonstrated resilience in the face of past market stress. DCOs remained financially sound and effectively settled positions in the midst of turbulent financial conditions in 2007-2008 that threatened the financial health and stability of many other types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central clearing through DCOs will continue to mitigate systemic risk because DCOs have numerous risk management tools available that are effective in monitoring and managing counterparty credit risk. These tools include the contractual right to: (1) Collect initial and variation margin associated with outstanding swap positions; (2) mark positions to market regularly, usually multiple times per day, and issue margin calls whenever the margin in a clearing member's or customer's account has dropped below predetermined levels set by the DCO; (3) adjust the amount of margin that is required to be held against swap positions in light of changing market circumstances, such as increased volatility in the underlying product; and (4) close out the swap positions of a clearing member or customer that does not meet margin calls within a specified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event that a clearing member defaults on its obligations to the DCO, the DCO has numerous remedies available to manage risk, including transferring the swap positions of the defaulted member to another clearing member, and covering any losses that may have accrued with the defaulting member's margin on deposit. In order to transfer the swap positions of a defaulting member and manage the risk of those positions, the DCO has the ability to take a number of steps, including: (1) Hedge the portfolio of positions of the defaulting member to limit future losses; (2) partition the portfolio into smaller pieces; and (3) auction off the pieces of the portfolio, together with their corresponding hedges, to other members of the DCO. In order to cover the losses associated with such a default, the DCO would typically draw from: (1) The initial margin posted by the defaulting member; (2) the guaranty fund contribution of the defaulting member; (3) the DCO's own capital contribution; (4) the guaranty fund contributions of non-defaulting members; and (5) an assessment on the non-defaulting members. These mutualized risk mitigation capabilities are largely unique to clearinghouses and help to ensure that they remain solvent and creditworthy swap counterparties even when clearing members default or there are stressed market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Clearing Requirement and Role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passage of the Dodd-Frank Act, Congress gave the Commission the responsibility for determining which swaps would be required to be cleared pursuant to section 2(h)(1)(A) of the CEA. Therefore, the costs and benefits associated with a clearing requirement are attributable to both the CEA, as amended by the Dodd-Frank Act, and the Commission acting in accordance with the CEA. As a result, it is difficult to distinguish between the costs associated with the Dodd-Frank Act itself, and the costs associated with the Commission exercising the authority granted to it by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is evidence that the interest rate swaps market has been migrating into clearing for many years in response to market incentives, in anticipation of the Dodd-Frank Act's clearing requirement, and as a result of the First Clearing Requirement Determination. This shift can be seen in the volumes of interest rate swaps currently being cleared by CME and LCH, the two DCOs that submitted a significant portion of the information contained in the NPRM as well as this determination. The open notional value of interest rate swaps cleared at CME has increased from approximately $ 2.2 trillion to over $ 5.5 trillion between June 10, 2013 and September 10, 2013, two implementation dates for the First Clearing Requirement Determination. n178 Because the volume of interest rate swaps being cleared also has increased voluntarily, it is impossible to precisely determine the extent to which any increased use of clearing would result from statutory or regulatory requirements, as compared to the desire of swap market participants to clear swaps for the risk-mitigating benefits.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Group comment letter of Sept. 16, 2013 in response the Commission's notice of proposed rulemaking concerning DCOs and International Standards, </w:t>
      </w:r>
      <w:hyperlink r:id="rId66" w:history="1">
        <w:r>
          <w:rPr>
            <w:rFonts w:ascii="arial" w:eastAsia="arial" w:hAnsi="arial" w:cs="arial"/>
            <w:b w:val="0"/>
            <w:i/>
            <w:strike w:val="0"/>
            <w:noProof w:val="0"/>
            <w:color w:val="0077CC"/>
            <w:position w:val="0"/>
            <w:sz w:val="20"/>
            <w:u w:val="single"/>
            <w:vertAlign w:val="baseline"/>
          </w:rPr>
          <w:t>78 FR 50260</w:t>
        </w:r>
      </w:hyperlink>
      <w:r>
        <w:rPr>
          <w:rFonts w:ascii="arial" w:eastAsia="arial" w:hAnsi="arial" w:cs="arial"/>
          <w:b w:val="0"/>
          <w:i w:val="0"/>
          <w:strike w:val="0"/>
          <w:noProof w:val="0"/>
          <w:color w:val="000000"/>
          <w:position w:val="0"/>
          <w:sz w:val="20"/>
          <w:u w:val="none"/>
          <w:vertAlign w:val="baseline"/>
        </w:rPr>
        <w:t xml:space="preserve"> (Aug. 16, 2013). The CME Group comment letter is available on the Commission's Web site at: </w:t>
      </w:r>
      <w:hyperlink r:id="rId67" w:history="1">
        <w:r>
          <w:rPr>
            <w:rFonts w:ascii="arial" w:eastAsia="arial" w:hAnsi="arial" w:cs="arial"/>
            <w:b w:val="0"/>
            <w:i/>
            <w:strike w:val="0"/>
            <w:noProof w:val="0"/>
            <w:color w:val="0077CC"/>
            <w:position w:val="0"/>
            <w:sz w:val="20"/>
            <w:u w:val="single"/>
            <w:vertAlign w:val="baseline"/>
          </w:rPr>
          <w:t>http://comments.cftc.gov/PublicComments/CommentList.aspx?id=1391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It is also possible that some market participants would respond to the rule's requirement that certain interest rate swaps be cleared by decreasing their use of such swaps. This possibility contributes to the uncertainty regarding how the determination will affect the quantity of swaps that are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Commission has determined that the costs and benefits related to the required clearing of the interest rate swaps subject to this rulemaking are attributable, in part to (1) Congress's stated goal of reducing systemic risk by, among other things, requiring clearing of swaps and (2) the Commission's exercise of its discretion in selecting swaps or classes of swaps to achieve those ends. The Commission will discuss the costs and benefits of the overall move from voluntary clearing to required clearing for the swaps subject to this rulemaking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Commission requested comment concerning its assumption that a shift towards clearing may be due to the Dodd-Frank Act's general clearing requirement or other motivations including independent business reasons and incentives from other regulators, such as prudential authorities. While no commenter answered this question directly, Citadel suggested that a shift towards clearing may be due to cost savings attributable to clearing swaps at central counterparties.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According to Citadel's description of academic research, "the implementation of the Commission's clearing and trading reforms in the USD interest rate swap market led to a significant improvement in liquidity and a significant reduction in execution costs." (citations omitted). This comment from Citadel also is discussed in the Commission's analysis of the fourth factor under section 2(h)(2)(D) in section II.B.iii.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 of the Costs and Benefits of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CEA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Section 15(a) further specifies that the costs and benefits shall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(3) price discovery; (4) sound risk management practices; and (5) other public interest considerations (collectively referred to herein as the Section 15(a) Factors). Accordingly, the Commission considers the costs and benefits associated with the clearing requirement determination in light of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consideration of costs and benefits below is based on the understanding that the markets function internationally, with many transactions involving U.S. firms taking place across international boundaries; with some Commission registrants being organized outside of the United States; with industry members typically conducting operations both within and outside the United States; and with industry members commonly following substantially similar business practices wherever located. Where the </w:t>
      </w:r>
      <w:r>
        <w:rPr>
          <w:rFonts w:ascii="arial" w:eastAsia="arial" w:hAnsi="arial" w:cs="arial"/>
          <w:b/>
          <w:i w:val="0"/>
          <w:strike w:val="0"/>
          <w:noProof w:val="0"/>
          <w:color w:val="000000"/>
          <w:position w:val="0"/>
          <w:sz w:val="20"/>
          <w:u w:val="none"/>
          <w:vertAlign w:val="baseline"/>
        </w:rPr>
        <w:t> [*71232] </w:t>
      </w:r>
      <w:r>
        <w:rPr>
          <w:rFonts w:ascii="arial" w:eastAsia="arial" w:hAnsi="arial" w:cs="arial"/>
          <w:b w:val="0"/>
          <w:i w:val="0"/>
          <w:strike w:val="0"/>
          <w:noProof w:val="0"/>
          <w:color w:val="000000"/>
          <w:position w:val="0"/>
          <w:sz w:val="20"/>
          <w:u w:val="none"/>
          <w:vertAlign w:val="baseline"/>
        </w:rPr>
        <w:t xml:space="preserve"> Commission does not specifically refer to matters of location, the below discussion of costs and benefits refers to the effects of the final rules on all activity subject to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by virtue of the activity's physical location in the United States or by virtue of the activity's connection with or effect on U.S. commerce under section 2(i)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Commission received 10 comment letters following publication of the NPRM, seven of which supported the proposed determination. Some commenters generally addressed the costs and benefits of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sections that follow, the Commission considers: (1) The costs and benefits of required clearing for the swaps subject to this clearing requirement determination; (2) the alternatives contemplated by the Commission and their costs and benefits; and (3) the impact of required clearing for the swaps subject to this final rulemaking and listed in expanded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in light of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 and Benefits of Required Clearing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may incur certain costs in order to clear the interest rate swaps included in this adopting release. For example, market participants that are not already clearing interest rate swaps either voluntarily or pursuant to the First Clearing Requirement Determination may incur certain startup and ongoing costs related to developing technology and infrastructure, updating or creating new legal agreements, service provider fees, and collateralization of the cleared positions. The per-entity costs described above are likely to vary widely depending on the needs of each market participant. Such costs likely will be lower for the market participants that have experience clearing the interest rate swaps covered by the First Clearing Requirement Determination and/or that have been clearing the interest rate swaps subject to this clearing requirement determination on a voluntary basis. The opposite likely would be true for market participants that must begin clearing because of this expanded determination. Although these market participants may have otherwise incurred costs associated with margining their uncleared swaps with bilateral counterparties, as well as incurring other costs associated with bilateral uncleared swaps, such as startup or ongoing costs related to developing technology and infrastructure, and updating or creating new legal agreements related to their uncleared swaps positions. Moreover, operational costs for these market participants would increase based on the number of different counterparties with whom they enter into uncleared swaps. The overall costs of collateralization are likely to vary depending on whether or not an entity is subject to the new margin requirements for uncleared swaps, n181 whether or not an entity is subject to capital requirements, and the differential between the cost of capital for the assets they use as collateral, and the returns realized on those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The Commission's margin requirements for uncleared swaps are codified in subpart E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prudential regulators also established minimum margin and capital requirements for certain registered SDs, MSPs, security-based swap dealers, and major security-based swap participants in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that would begin clearing the interest rate swaps subject to this rulemaking also will obtain the benefits associated with clearing. These benefits include reduced and standardized counterparty risk, increased transparency, and easier access to the swap markets. Together, these benefits will contribute significantly to the stability and efficiency of the financial system. However, these benefits are difficult to quantify with any degree of precision, and market participants already clearing these swaps already realize the benefits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Commission requested comment concerning the costs of clearing, including from both U.S. and non-U.S. swap counterparties that may be affected by the determination. The Commission also requested comment as to the benefits that market participants could realize as a result of the proposed rule. JBA generally commented that it was opposed to the proposed determination because rising costs incurred by clearing brokers, due to capital leverage requirements, for example, have decreased the number of available clearing brokers. n182 By contrast, as mentioned above, Citadel suggested that the clearing requirement would create cost savings for market participants because central clearing, together with execution of swaps on SEFs, has brought down costs significantly.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JBA's comment in section II.A. In its comment letter, CME Group also generally expressed concern about participants being able to access cleared markets in light of capital considerations arising from the calculation of leverage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Citadel's comment letter in sections II.B.iii.d and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Technology, Infrastructure, and 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already clearing their swaps may incur costs in making necessary changes to technology systems to support the clearing required by the final rule. Market participants that are not currently clearing swaps may incur costs if they need to implement middleware technology to connect to FCMs that will clear their transactions. Similarly, legal costs will vary depending on the extent to which a market participant is already clearing swaps. The Commission does not have the information necessary to determine either the costs associated with entities that need to establish relationships with one or more FCMs or the costs associated with entities that already have relationships with one or more FCMs but need to revise their agreements. n184 The costs are likely to depend on the specific business needs of each entity and would therefore vary widely among market participants. As a general matter, the Commission would expect that most market participants already will have undertaken the steps necessary to accommodate the clearing of required swaps based on the First Clearing Requirement Determination and that the burden associated with these additional interest rate swaps should be lessened.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The Commission does not have current information regarding such fees. In the NPRM and in the First Clearing Requirement Determination </w:t>
      </w:r>
      <w:hyperlink r:id="rId9" w:history="1">
        <w:r>
          <w:rPr>
            <w:rFonts w:ascii="arial" w:eastAsia="arial" w:hAnsi="arial" w:cs="arial"/>
            <w:b w:val="0"/>
            <w:i/>
            <w:strike w:val="0"/>
            <w:noProof w:val="0"/>
            <w:color w:val="0077CC"/>
            <w:position w:val="0"/>
            <w:sz w:val="20"/>
            <w:u w:val="single"/>
            <w:vertAlign w:val="baseline"/>
          </w:rPr>
          <w:t>(77 FR 74284 at 74324),</w:t>
        </w:r>
      </w:hyperlink>
      <w:r>
        <w:rPr>
          <w:rFonts w:ascii="arial" w:eastAsia="arial" w:hAnsi="arial" w:cs="arial"/>
          <w:b w:val="0"/>
          <w:i w:val="0"/>
          <w:strike w:val="0"/>
          <w:noProof w:val="0"/>
          <w:color w:val="000000"/>
          <w:position w:val="0"/>
          <w:sz w:val="20"/>
          <w:u w:val="none"/>
          <w:vertAlign w:val="baseline"/>
        </w:rPr>
        <w:t xml:space="preserve"> the Commission noted that it had been estimated that it would cost smaller financial institutions between $ 2,500 and $ 25,000 to review and negotiate legal agreements to establish a new business relationship with an FCM (citing comment letters from Chatham Financial and Webster Bank submitted to the Commission in 2012 in response to the Commission's request for comment concerning the cost benefit analysis regarding a potential clearing exception for certain small financial institutions under the end-user exception, available at: </w:t>
      </w:r>
      <w:hyperlink r:id="rId68" w:history="1">
        <w:r>
          <w:rPr>
            <w:rFonts w:ascii="arial" w:eastAsia="arial" w:hAnsi="arial" w:cs="arial"/>
            <w:b w:val="0"/>
            <w:i/>
            <w:strike w:val="0"/>
            <w:noProof w:val="0"/>
            <w:color w:val="0077CC"/>
            <w:position w:val="0"/>
            <w:sz w:val="20"/>
            <w:u w:val="single"/>
            <w:vertAlign w:val="baseline"/>
          </w:rPr>
          <w:t>http://comments.cftc.gov/PublicComments/ViewComment.aspx?id=58077</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http://comments.cftc.gov/PublicComments/ViewComment.aspx?id=58076</w:t>
        </w:r>
      </w:hyperlink>
      <w:r>
        <w:rPr>
          <w:rFonts w:ascii="arial" w:eastAsia="arial" w:hAnsi="arial" w:cs="arial"/>
          <w:b w:val="0"/>
          <w:i w:val="0"/>
          <w:strike w:val="0"/>
          <w:noProof w:val="0"/>
          <w:color w:val="000000"/>
          <w:position w:val="0"/>
          <w:sz w:val="20"/>
          <w:u w:val="none"/>
          <w:vertAlign w:val="baseline"/>
        </w:rPr>
        <w:t>). The Commission received no new information from commenters regarding the costs of establishing a clearing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Commission requested comment, including any quantifiable data and analysis, on the changes that market participants will have to make to their technological and legal infrastructures in order to clear the interest rate swaps that would be subject to the expanded clearing requirement. JBA commented that swap market participants may incur costs as a result of having to become a clearing member of a new DCO, or enter into a new client clearing relationship with a DCO clearing member, if there is only one DCO offering to clear a particular swap </w:t>
      </w:r>
      <w:r>
        <w:rPr>
          <w:rFonts w:ascii="arial" w:eastAsia="arial" w:hAnsi="arial" w:cs="arial"/>
          <w:b/>
          <w:i w:val="0"/>
          <w:strike w:val="0"/>
          <w:noProof w:val="0"/>
          <w:color w:val="000000"/>
          <w:position w:val="0"/>
          <w:sz w:val="20"/>
          <w:u w:val="none"/>
          <w:vertAlign w:val="baseline"/>
        </w:rPr>
        <w:t> [*71233] </w:t>
      </w:r>
      <w:r>
        <w:rPr>
          <w:rFonts w:ascii="arial" w:eastAsia="arial" w:hAnsi="arial" w:cs="arial"/>
          <w:b w:val="0"/>
          <w:i w:val="0"/>
          <w:strike w:val="0"/>
          <w:noProof w:val="0"/>
          <w:color w:val="000000"/>
          <w:position w:val="0"/>
          <w:sz w:val="20"/>
          <w:u w:val="none"/>
          <w:vertAlign w:val="baseline"/>
        </w:rPr>
        <w:t xml:space="preserve"> subject to the determination, and the swap market participant is not already a clearing member, or customer of a clearing member, of that DCO. n185 As the Commission noted above, in light of the fact that there are three swaps covered by the determination that are currently offered for clearing by only one DCO (MXN-denominated fixed-to-floating interest rate swaps, currently offered for clearing only at CME; and AUD- and CAD-denominated OIS, currently offered for clearing only at LCH), and LCH and CME have indicated that they intend to begin offering to clear each of these swaps, respectively, before the end of 2016, the Commission believes that JBA's concerns about a swap market participant having to establish a new clearing arrangement even if the participant already has a clearing arrangement in place at CME or LCH will be largely addressed. n186 Moreover, Citadel commented that swap market participants generally prefer to clear swaps at one DCO instead of at multiple DCOs in order to reduce costs by maximizing netting, compression, and margin offsets.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discussion of JBA's comment in the Commission's analysis of the fourth factor under section 2(h)(2)(D) in section II.B.iii.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discussion of Citadel's comment in the Commission's analysis of the fourth factor under section 2(h)(2)(D) in section II.B.iii.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Ongoing Costs Related to FCMs and Other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costs associated with technological and legal infrastructures, market participants transacting in swaps subject to the expanded clearing requirement will face ongoing costs associated with fees charged by FCMs. DCOs typically charge each FCM an initial transaction fee for each cleared interest rate swap its customers enter, as well as an annual maintenance fee for each open position. CME, LCH, Eurex, and SGX offer a variety of fee schedules for clearing interest rate swaps. In general, the schedules depend on the length of a swap's term, the number of swaps cleared per year, and/or a clearing member's initial margin requirement at the DCO. For example, at LCH and Eurex, different fee schedules are available depending on whether a clearing member is clearing for its proprietary account or for a customer account. n188 In the case of customer clearing, fees are generally charged to the clearing member, not the customer.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LCH and Eurex their fees schedules on their Web sites, available at: </w:t>
      </w:r>
      <w:hyperlink r:id="rId70" w:history="1">
        <w:r>
          <w:rPr>
            <w:rFonts w:ascii="arial" w:eastAsia="arial" w:hAnsi="arial" w:cs="arial"/>
            <w:b w:val="0"/>
            <w:i/>
            <w:strike w:val="0"/>
            <w:noProof w:val="0"/>
            <w:color w:val="0077CC"/>
            <w:position w:val="0"/>
            <w:sz w:val="20"/>
            <w:u w:val="single"/>
            <w:vertAlign w:val="baseline"/>
          </w:rPr>
          <w:t>http://www.lch.com/asset-classes/otc-interest-rate-derivatives/fees</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http://www.eurexclearing.com/clearing-en/markets-services/eurex-otc-clear/about-eurex-otc-clear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FCMs generally pass onto their customers the fees that they have been charged by the DCO. In addition, as noted in the NPRM, the Commission understands that customers that occasionally transact in swaps are typically required by their FCMs to pay a monthly or annual fee to each FCM.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The Commission does not have current information regarding such fees. In the NPRM and in the First Clearing Requirement Determination </w:t>
      </w:r>
      <w:hyperlink r:id="rId9" w:history="1">
        <w:r>
          <w:rPr>
            <w:rFonts w:ascii="arial" w:eastAsia="arial" w:hAnsi="arial" w:cs="arial"/>
            <w:b w:val="0"/>
            <w:i/>
            <w:strike w:val="0"/>
            <w:noProof w:val="0"/>
            <w:color w:val="0077CC"/>
            <w:position w:val="0"/>
            <w:sz w:val="20"/>
            <w:u w:val="single"/>
            <w:vertAlign w:val="baseline"/>
          </w:rPr>
          <w:t>(77 FR 74284 at 74325),</w:t>
        </w:r>
      </w:hyperlink>
      <w:r>
        <w:rPr>
          <w:rFonts w:ascii="arial" w:eastAsia="arial" w:hAnsi="arial" w:cs="arial"/>
          <w:b w:val="0"/>
          <w:i w:val="0"/>
          <w:strike w:val="0"/>
          <w:noProof w:val="0"/>
          <w:color w:val="000000"/>
          <w:position w:val="0"/>
          <w:sz w:val="20"/>
          <w:u w:val="none"/>
          <w:vertAlign w:val="baseline"/>
        </w:rPr>
        <w:t xml:space="preserve"> the Commission noted that customers that occasionally transact in swaps are typically required to pay a monthly or annual fee to each FCM that ranges from $ 75,000 to $ 125,000 per year (citing comment letters from Chatham Financial and Webster Bank). The Commission received no new information from commenters regarding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it is difficult to predict precisely how the requirement to clear the additional swaps covered by this final rulemaking will increase the use of swap clearing, as compared to the use of clearing that would occur in the absence of the requirement. The Commission expects that the expanded clearing requirement generally will increase the use of clearing, leading in most cases to an incremental increase in the clearing fees noted above. However, while total clearing fees may increase, it may nonetheless be the case that total costs come down due to offsetting benefits. For instance,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cause swap prices to decrease, and market participants may realize benefits due to netting, compression, offsets, and portfolio margining. The Commission expects that most market participants already will have undertaken the steps necessary to accommodate the clearing of required swaps, and that the burden associated with the additional interest rate swaps should be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Citadel commented that fees charged by FCMs, rather than fees charged by DCOs, are the major source of clearing costs. n190 Moreover, according to Citadel, the fees charged by FCMs depend primarily on the portfolio the customer wishes to clear rather than on the number of DCOs offering to clear a particular swap. Citadel also commented that the clearing requirement could lead a DCO or FCM to expand its clearing offerings because of the increased clearing volumes that may result from the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FCMs provide their customers with access to DCOs in their capacity as DCO-clearing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CME Group generally expressed concern about market participants being able to access clearinghouses due to the general reduction in clearing members' "appetite to provide clearing services for smaller firms." CME Group referenced an ESMA consultation paper proposing a postponement of the implementation of its clearing mandate on such smaller market participants. The Commission is aware that ESMA released a consultation paper on July 13, 2016, requesting comments on a proposal to extend the phase-in period for the clearing obligation for counterparties in a third category under the European Union's clearing regime. n191 ESMA acknowledges that the participant scope of Europe's clearing obligation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different than in most other jurisdictions because the underlying legislation (EMIR) does not contain the same types of exemptions from mandatory clearing for counterparties with limited activity.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Consultation Paper: On the clearing obligation for financial counterparties with a limited volume of activity, Jul. 13, 2016, available at: </w:t>
      </w:r>
      <w:hyperlink r:id="rId72" w:history="1">
        <w:r>
          <w:rPr>
            <w:rFonts w:ascii="arial" w:eastAsia="arial" w:hAnsi="arial" w:cs="arial"/>
            <w:b w:val="0"/>
            <w:i/>
            <w:strike w:val="0"/>
            <w:noProof w:val="0"/>
            <w:color w:val="0077CC"/>
            <w:position w:val="0"/>
            <w:sz w:val="20"/>
            <w:u w:val="single"/>
            <w:vertAlign w:val="baseline"/>
          </w:rPr>
          <w:t>https://www.esma.europa.eu/press-news/consultations/consultation-clearing-obligation-financial-counterparties-limited-volume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statutory authority under Dodd-Frank contains certain enumerated exceptions and exemptions from the clearing requirement. n193 In light of the fact that there are counterparties that qualify for an exception or exemption from the CFTC's clearing requirement, the Commission does not face the same policy considerations as its European counterparts with regard to certain entities under EMIR. n194 As noted above, in response to CME Group's comment, the Commission reiterates, that any market participant may petition for relief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140.99 if the entity is unable to find an FCM to clear its swaps or if it needs additional time to complete requisite documentation.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2(h)(7) of the CEA and subpart C of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In particular, ESMA's consultation focuses on financial counterparties, and certain investment funds that qualify as non-financial counterparties, that satisfy the threshold level of derivatives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gross notional value of EUR 3 billion for interest rate derivatives contracts) but have an outstanding gross notional amount of derivatives below EUR 8 billion for a particular point in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First Clearing Requirement Determination, </w:t>
      </w:r>
      <w:hyperlink r:id="rId9" w:history="1">
        <w:r>
          <w:rPr>
            <w:rFonts w:ascii="arial" w:eastAsia="arial" w:hAnsi="arial" w:cs="arial"/>
            <w:b w:val="0"/>
            <w:i/>
            <w:strike w:val="0"/>
            <w:noProof w:val="0"/>
            <w:color w:val="0077CC"/>
            <w:position w:val="0"/>
            <w:sz w:val="20"/>
            <w:u w:val="single"/>
            <w:vertAlign w:val="baseline"/>
          </w:rPr>
          <w:t>77 FR at 74320.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 Related to Collateralization of Cleared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participants that enter into the interest rate swaps subject to the amended rule will be required to post initial margin at a DCO. The Commission understands that some of the swaps subject to this rulemaking are currently being cleared on a voluntary </w:t>
      </w:r>
      <w:r>
        <w:rPr>
          <w:rFonts w:ascii="arial" w:eastAsia="arial" w:hAnsi="arial" w:cs="arial"/>
          <w:b/>
          <w:i w:val="0"/>
          <w:strike w:val="0"/>
          <w:noProof w:val="0"/>
          <w:color w:val="000000"/>
          <w:position w:val="0"/>
          <w:sz w:val="20"/>
          <w:u w:val="none"/>
          <w:vertAlign w:val="baseline"/>
        </w:rPr>
        <w:t> [*71234] </w:t>
      </w:r>
      <w:r>
        <w:rPr>
          <w:rFonts w:ascii="arial" w:eastAsia="arial" w:hAnsi="arial" w:cs="arial"/>
          <w:b w:val="0"/>
          <w:i w:val="0"/>
          <w:strike w:val="0"/>
          <w:noProof w:val="0"/>
          <w:color w:val="000000"/>
          <w:position w:val="0"/>
          <w:sz w:val="20"/>
          <w:u w:val="none"/>
          <w:vertAlign w:val="baseline"/>
        </w:rPr>
        <w:t xml:space="preserve"> basis. n196 In the NPRM, the Commission published the following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Clarus Newsletter by Chris Barnes (June 14, 2016) available at: </w:t>
      </w:r>
      <w:hyperlink r:id="rId73" w:history="1">
        <w:r>
          <w:rPr>
            <w:rFonts w:ascii="arial" w:eastAsia="arial" w:hAnsi="arial" w:cs="arial"/>
            <w:b w:val="0"/>
            <w:i/>
            <w:strike w:val="0"/>
            <w:noProof w:val="0"/>
            <w:color w:val="0077CC"/>
            <w:position w:val="0"/>
            <w:sz w:val="20"/>
            <w:u w:val="single"/>
            <w:vertAlign w:val="baseline"/>
          </w:rPr>
          <w:t>https://www.clarusft.com/the-cftcs-new-clearing-mandate-2016/</w:t>
        </w:r>
      </w:hyperlink>
      <w:r>
        <w:rPr>
          <w:rFonts w:ascii="arial" w:eastAsia="arial" w:hAnsi="arial" w:cs="arial"/>
          <w:b w:val="0"/>
          <w:i w:val="0"/>
          <w:strike w:val="0"/>
          <w:noProof w:val="0"/>
          <w:color w:val="000000"/>
          <w:position w:val="0"/>
          <w:sz w:val="20"/>
          <w:u w:val="none"/>
          <w:vertAlign w:val="baseline"/>
        </w:rPr>
        <w:t xml:space="preserve"> (discussing the NPRM, its data, and the percentage of the interest rate swap market already cleared on a voluntary basis).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17--Part 45 Data--Estimated Percentages of the Interest Rate Swap</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Cleared Voluntarily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 2015](197M)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market cleared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basis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OIS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information provided by CME, LCH, and SGX, n198 the Commission has estimated the amounts of initial margin currently on deposit at these three DCOs allocable to the interest rate swaps subject to this rulemaking. Using this information, the Commission estimated in the NPRM that this clearing requirement determination would require market participants to post the following amounts of additional initial margin with DCOs for each of the interest rate swaps covered by this determination. n199 The amounts in Table 18 below do not, however, account for any additional margin market participants would post to their bilateral counterparties under the new rules for uncleared swap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The Commission used part 45 Data to make these estimates based on swap activity occurring during the second quarter of 2015. Like the part 43 Data referenced above, part 45 Data includes swaps entered into by U.S. persons as well as by certain non-U.S.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 FR 45292, 45368-69</w:t>
        </w:r>
      </w:hyperlink>
      <w:r>
        <w:rPr>
          <w:rFonts w:ascii="arial" w:eastAsia="arial" w:hAnsi="arial" w:cs="arial"/>
          <w:b w:val="0"/>
          <w:i w:val="0"/>
          <w:strike w:val="0"/>
          <w:noProof w:val="0"/>
          <w:color w:val="000000"/>
          <w:position w:val="0"/>
          <w:sz w:val="20"/>
          <w:u w:val="none"/>
          <w:vertAlign w:val="baseline"/>
        </w:rPr>
        <w:t xml:space="preserve"> (July 26, 2013). The data set used for Table 17 does not include swaps entered into by affiliated counterparties. Data from the third and fourth quarters of 2015 were used to calculate the estimates for EUR-, GBP-, and USD-denominated OIS with terms of two to three years. Data from January 2016 was used to calculate the estimates for AUD- and CAD-denominated 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The Commission is not including margin data from Eurex for purposes of this calculation because it does not affect the overall percentages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The Commission made these calculations using the following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X/Y-X.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 Current value of margin on deposit at DCOs for an interest rate swap denominated in a particular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 Percentage of the market for that swap that is currently cleared. This same methodology was used in the First Clearing Requirement Determination as a rough proxy for estimating the total costs of required clearing in terms of initial margin. As discussed above, commission risk surveillance staff has sophisticated tools for assessing risk-based margin methodologies and coverage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18--Aggregate Initial Margin Due to DCOs Under Clearing Requirement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Swap</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 margin USD equivalent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$ 1,107,287,108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419,208,078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105,963,972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216,677,823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1,867,370,001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241,288,835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84,789,768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603,185,677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1,113,041,264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basis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612,166,597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10,746,747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186,238,075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942,845,508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84,254,007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6,630,342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7,601,693,801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NPRM, the Commission believes that these estimates may be higher than the actual amounts of initial margin that would need to be posted as a result of this determination because these estimates are based on several assumptions. First, the estimates assume that none of the swaps that are currently executed on an uncleared basis are currently collateralized. By contrast, an ISDA survey reported that as of December 31, 2014, 88.9% of all uncleared fixed income derivative transactions are subject to a credit support annex. n 200 Moreover, uncleared swaps between certain SDs, MSPs, and "financial end-users," will be subject to initial and variation margin requirements pursuant to the Commission's and the prudential regulators'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uncleared swaps, as discussed further below. n201 Second, the estimates listed in Table 18 are based on the assumption that none of the swaps, when entered into on an uncleared basis, are priced to include implicit contingent liabilities and counterparty risk borne by the counterparty to the swap. Third, not all swaps having the additional denominations or maturities adopted herein will necessarily be eligible for clearing if they are not otherwise covered by the clearing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specifications set forth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or if the swaps have terms that prevent them from being cleared. Finally, certain entities may elect an exception or exemption from the clearing requirement, which would not require such an entity to clear the swaps covered by this determination.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Margin Survey 2015 at page 12, Table 6, available at: </w:t>
      </w:r>
      <w:hyperlink r:id="rId74" w:history="1">
        <w:r>
          <w:rPr>
            <w:rFonts w:ascii="arial" w:eastAsia="arial" w:hAnsi="arial" w:cs="arial"/>
            <w:b w:val="0"/>
            <w:i/>
            <w:strike w:val="0"/>
            <w:noProof w:val="0"/>
            <w:color w:val="0077CC"/>
            <w:position w:val="0"/>
            <w:sz w:val="20"/>
            <w:u w:val="single"/>
            <w:vertAlign w:val="baseline"/>
          </w:rPr>
          <w:t>http://www2.isda.org/functional-areas/research/surveys/margin-surveys/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it is unclear exactly how many of the derivatives covered by this survey are swaps, it is reasonable to assume that a large part of them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Margin Requirements for Uncleared Swaps for Swap Dealers and Major Swap Participants, </w:t>
      </w:r>
      <w:hyperlink r:id="rId55"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and Margin and Capital Requirements for Covered Swap Entities, </w:t>
      </w:r>
      <w:hyperlink r:id="rId56"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 (together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Subpart C of part 50 (Exceptions and Exemptions to the Clearing Requirement). There also is a possibility that the estimates listed in Table 18 are lower than the actual figures because certain market participants with directional portfolios may be unable to benefit from margin offsets that could come from clearing. However, the Commission believes that the estimates listed in Table 18 are more likely to overstate the required additional margin amounts than to underestimate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amounts of initial margin that the Commission estimates would be required to be posted due to this rule (listed in Table 18) do not include the costs that some market participants may incur to obtain this collateral. Some entities may have to raise funds to acquire assets that a DCO accepts as initial margin. The greater the funding cost relative to the rate of return on the asset used as initial margin, the greater the cost of procuring this asset. Quantifying this cost with any precision is challenging because different entities may have different funding costs and may choose assets with different rates of return. Moreover, funding costs will vary as interest rates and interest rate spreads vary. One way to estimate the funding cost of procuring assets to be used as initial margin is to compare the rate of return, or yield, on an asset that is usually accepted by a DCO for initial margin with the cost of funding the asset with debt financing. Based on the Commission's experience and understanding, the Commission has decided to estimate this cost using an average borrowing cost of 3.35% n203 and then subtracting the 1.14% return that a 5-year U.S. Treasury bond yields. n204 This calculation produces an estimated funding cost of 2.21%. By multiplying the total estimated initial margin amount of $ 7,601,693,801 (Table 18) by 2.21%, the Commission estimates that the cost of funding the total initial margin that will be required to be posted due to this rule is approximately $ 167,997,433. It also should be noted that some entities, such as pension funds and asset managers, may use as initial margin assets that they already own. In these cases, the market participants would not incur a funding cost in order to post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Bank of America Merrill Lynch U.S. Corporate BBB effective yield for August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On August 8, 2016, a 5-year U.S. treasury bond yielded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in response to its question about the cost of funding initial margin or funding costs that market participants may face due to interest rates on bonds issued by a sovereign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further that the new initial margin amounts that will be required to be posted as a result of this clearing requirement will, for entities required to post initial margin under either the clearing requirement or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current bilateral market practice. The new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SDs and MSPs to post and collect initial and variation margin for uncleared swaps executed with their counterparties that are other SDs or MSPs or are "financial end-users," subject to various conditions and limitations.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Subpart E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Swap clearing requirements under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 broader scope of market participants than the Commission's uncleared swap margin rules. For example, under subpart E of part 23, a financial end-user that does not have "material swaps exposure"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 is not required to post initial margin, but such an entity may be subject to the swap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expects that the initial margin that will be required to be posted for a cleared swap subject to this determination will typically be less than the initial margin that would be required to be posted for uncleared swaps pursuant to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Whereas the initial margin requirement for cleared swaps must be established according to a margin period of risk of at least five days, n206 under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minimum initial margin requirement is generally set with a margin period of risk of 10-days or, under certain circumstances, less or no initial margin for inter-affiliate transactions. n207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being phased in </w:t>
      </w:r>
      <w:r>
        <w:rPr>
          <w:rFonts w:ascii="arial" w:eastAsia="arial" w:hAnsi="arial" w:cs="arial"/>
          <w:b/>
          <w:i w:val="0"/>
          <w:strike w:val="0"/>
          <w:noProof w:val="0"/>
          <w:color w:val="000000"/>
          <w:position w:val="0"/>
          <w:sz w:val="20"/>
          <w:u w:val="none"/>
          <w:vertAlign w:val="baseline"/>
        </w:rPr>
        <w:t> [*71236] </w:t>
      </w:r>
      <w:r>
        <w:rPr>
          <w:rFonts w:ascii="arial" w:eastAsia="arial" w:hAnsi="arial" w:cs="arial"/>
          <w:b w:val="0"/>
          <w:i w:val="0"/>
          <w:strike w:val="0"/>
          <w:noProof w:val="0"/>
          <w:color w:val="000000"/>
          <w:position w:val="0"/>
          <w:sz w:val="20"/>
          <w:u w:val="none"/>
          <w:vertAlign w:val="baseline"/>
        </w:rPr>
        <w:t xml:space="preserve"> between September 1, 2016 and September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39.13(g)(2)(ii)(C).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23.154(b)(2)(i) and 23.159.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56"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 For an uncleared swap, entered into by an SD or MSP supervised by a prudential regulator, which would be subject to the Commission's clearing requirement under part 50 but is not cleared due to the election of the exemption for a swap between certain affiliated entities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50.52), the margin period of risk is at least five days. For an uncleared swap, entered into by an SD or MSP supervised by the Commission, no margin is required if the swap is exempt from the uncleared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swaps that will be subject to this clearing requirement determination, but not subject to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the new initial margin amounts that will be posted at the DCO will be a displacement of a cost that is currently embedded in the prices and fees for transacting the swaps on an uncleared and perhaps uncollateralized basis rather than a new cost. n208 Entering into a swap is costly for any market participant because of the default risk posed by its counterparty, whether the counterparty is a DCO, SD, MSP, or other market participant. When a market participant faces the DCO, the DCO accounts for that counterparty credit risk by requiring collateral to be posted, and the cost of capital for the collateral is part of the cost that is necessary to maintain the swap position. When a market participant faces an SD or other counterparty in an uncleared swap, however, the uncleared swap contains an implicit line of credit upon which the market participant effectively draws when its swap position is out of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Under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clearing requirement applies to all market participants except for those subject to an exception or exemption under subpart C of part 50. Under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Commission's uncleared swap margin rules apply only to swaps between Commission-registered SDs and/or MSPs that do not have a prudential regulator and to swaps between such an entity and certain "financial end users."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23.151 (definition of financial end users), 23.152 (collection and posting of initial margin), and 23.153 (collection and posting of variation margin). Commission-registered SDs and MSPs that have a prudential regulator are subject to uncleared swap margin rules promulgated by those authorities. Thus, part 50 has a broader scope than part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Counterparties charge for this implicit line of credit in the spread they offer on uncollateralized, uncleared swaps. It has been argued that the cash flows of an uncollateralized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swap with an implicit line of credit) are, over time, substantially equivalent to the cash flows of a collateralized swap with an explicit line of credit. n209 And because the counterparty credit risk created by the implicit line of credit is the same as the counterparty risk that would result from an explicit line of credit provided to the same market participant, to a first order approximation, the charge for each should be the same as well. n210 This means that the cost of capital for additional collateral posted as a consequence of requiring uncollateralized swaps to be cleared takes a cost that is implicit in an uncleared, uncollateralized swap and makes it explicit. This observation applies to capital costs associated with both initial margin and variation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Antonio S. Mello and John E. Parsons, "Margins, Liquidity, and the Cost of Hedging." MIT Center for Energy and Environmental Policy Research, May 2012, available at: </w:t>
      </w:r>
      <w:hyperlink r:id="rId75" w:history="1">
        <w:r>
          <w:rPr>
            <w:rFonts w:ascii="arial" w:eastAsia="arial" w:hAnsi="arial" w:cs="arial"/>
            <w:b w:val="0"/>
            <w:i/>
            <w:strike w:val="0"/>
            <w:noProof w:val="0"/>
            <w:color w:val="0077CC"/>
            <w:position w:val="0"/>
            <w:sz w:val="20"/>
            <w:u w:val="single"/>
            <w:vertAlign w:val="baseline"/>
          </w:rPr>
          <w:t>http://dspace.mit.edu/bitstream/handle/1721.1/70896/2012-005.pdf?sequence=1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Mello and Parsons state in their paper: "[h]edging is costly. But the real source of the cost is not the margin posted, but the underlying credit risk that motivates counterparties to demand that margin be posted."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They go on to demonstrate that, "[t]o a first approximation, the cost charged for the non-margined swap must be equal to the cost of funding the margin account. This follows from the fact that the non-margined swap just includes funding of the margin account as an embedded feature of the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rule may result in added operational costs. With uncleared swaps, counterparties may agree not to collect variation margin until certain thresholds of exposure are reached, thus reducing or entirely eliminating the need to exchange variation margin as exposure changes. DCOs, on the other hand, collect and pay variation margin on a daily basis and sometimes more frequently. As a consequence, increased required clearing may increase certain operational costs associated with exchanging variation margin with the DCO (although the exchange of variation margin may be expected to provide the benefit of lowering the build-up of current exposure). On the other hand, increased clearing also could lead to reduced operational costs related to valuation disputes about posted collateral, as parties to cleared swaps agree to post collateral that is less susceptible to valuation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may result in additional costs for clearing members in the form of guaranty fund contributions. However, it also could decrease guaranty fund contributions for certain clearing members. Once the expanded clearing requirement takes effect, market participants that currently transact swaps bilaterally must either become clearing members of a DCO or submit such swaps for clearing through an existing clearing member. A market participant that becomes a direct clearing member must make a guaranty fund contribution, while a market participant that clears its swaps through a clearing member may pay higher fees if the clearing member passes the costs of the guaranty fund contribution to its customers. While not certain, the possible addition of new clearing members and/or new customers for existing clearing members may result in an increase in guaranty fund requirements. However, it should be noted that if (1) any new clearing members are not among the two clearing members used to calculate the guaranty fund and (2) any new customers trading through a clearing member do not increase the size of uncollateralized risks at either of the two clearing members used to calculate the guaranty fund, all else held constant, existing clearing members may experience a decrease in their guaranty fund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Commission requested comment regarding the total amount of additional collateral that would be required due to the proposed clearing requirement. In particular, the Commission sought quantifiable data and analysis. n211 No commenter addressed the quantitative approach laid out by the Commission in the NPRM. Nor did any commenter provide quantifiable data and analysis to support or refute such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hyperlink r:id="rId8" w:history="1">
        <w:r>
          <w:rPr>
            <w:rFonts w:ascii="arial" w:eastAsia="arial" w:hAnsi="arial" w:cs="arial"/>
            <w:b w:val="0"/>
            <w:i/>
            <w:strike w:val="0"/>
            <w:noProof w:val="0"/>
            <w:color w:val="0077CC"/>
            <w:position w:val="0"/>
            <w:sz w:val="20"/>
            <w:u w:val="single"/>
            <w:vertAlign w:val="baseline"/>
          </w:rPr>
          <w:t>81 FR at 39531.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Benefits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benefits of swap clearing are generally significant. The Commission believes that while the requirement to margin uncleared swaps in certain circumstances also will mitigate counterparty credit risk, such risk is mitigated further for swaps that are cleared through a central counterparty. Moreover, as discussed above, the clearing requirement under part 50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applies to a larger set of market participants than the uncleared swaps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n212 Thus, to the extent that the clearing requirement for additional interest rate swaps leads to increased clearing, these benefits are likely to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Section II.B.iii sets forth the Commission's view that central clearing offers greater risk mitigation than bilateral margining for swaps. Included in that section was a summary of Citadel's comment agreeing with the Commission's view. As noted above, the clearing requirement applies to a broader scope of market participants than the Commission's uncleared swap margin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the case for the costs noted above, it is impossible to predict the precise extent to which the use of clearing will increase as a result of the final rule, and therefore the benefits of the final rule cannot be precisely quantified. However, the Commission believes that the benefits of increased central clearing resulting from the rule will be substantial, because the additional swaps required to be cleared by the rule have significant volumes within the overall interest rate swap market. </w:t>
      </w:r>
      <w:r>
        <w:rPr>
          <w:rFonts w:ascii="arial" w:eastAsia="arial" w:hAnsi="arial" w:cs="arial"/>
          <w:b/>
          <w:i w:val="0"/>
          <w:strike w:val="0"/>
          <w:noProof w:val="0"/>
          <w:color w:val="000000"/>
          <w:position w:val="0"/>
          <w:sz w:val="20"/>
          <w:u w:val="none"/>
          <w:vertAlign w:val="baseline"/>
        </w:rPr>
        <w:t> [*71237]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requirement that certain swaps be cleared is expected to increase the use of central clearing, as well as the number of swap market participants that will benefit from reduced counterparty credit risk and the other risk mitigating tools offered by central clearing through DCOs that are subject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several commenters praised the Commission's approach to further harmonizing the Commission's swap clearing requirement with requirements issued by non-U.S. jurisdictions. n213 Citadel commented that such harmonization would lead to the benefit of eliminating regulatory arbitrage. LCH Group stated that such harmonization would promote certainty for market participants. SIFMA AMG commented that such harmonization would improve the functioning of swaps markets and reduce operational complexity. ISDA commented that harmonization is crucial to effective and efficient implementation of all of the reforms of the derivatives markets sought by the G20. MFA commented that the Commission's approach to harmonizing its clearing requirement with those of other jurisdictions would increase transparency and market integrity. MFA also suggested that if the Commission proceeds with the expanded clearing requirement, then other jurisdictions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summary of these comments in section 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Costs and Benefits of the Commission's Action as Compared to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NPRM, this determination is a function of both the market importance of these products and the fact that they already are widely cleared. The Commission believes the interest rate swaps subject to this rulemaking are appropriate to require to be cleared because they are widely used and already have a blueprint for clearing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implementation of the Commission's First Clearing Requirement Determination for interest rate swaps, and the widespread use of central clearing for the additional products included in this determination, DCOs, FCMs, and market participants already have experience clearing the types of swaps subject to this rulemaking. The Commission therefore expects that DCOs and FCMs are prepared to handle the increases in volumes and outstanding notional amounts in these swaps that are likely to result from this determination. Because of the widespread use of these swaps and their importance to the market, and because these swaps are already successfully being cleared, the Commission has determined that certain additional interest rate swaps be subject to the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two alternative implementation scenarios. First, the Commission considered a scenario under which the clearing requirement for all swaps subject to the rulemaking would take effect at the same time, regardless of whether an analogous clearing requirement has been promulgated by an authority of a non-U.S. jurisdiction. The benefits associated with implementing the clearing requirement for all swaps subject to this rulemaking on a single date would include giving market participants certainty and making it easier for industry members to update relevant policies and procedures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second option, the Commission considered a scenario under which compliance with the clearing requirement would be required upon the earlier of (a) the date 60 days after the effective date of an analogous clearing requirement that has been adopted by a regulator in a non-U.S. jurisdiction, provided that any such date for any swap covered by the final rule shall not be earlier than the date which is 60 days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(b) the date two years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described in the NPRM, the second scenario allows the Commission to coordinate compliance dates with the effective dates set by non-U.S. jurisdictions in order to promote international harmonization of clearing requirements while maintaining certainty that compliance with the expanded clearing requirement will be required within a specific time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products subject to the determination will be subject to a clearing requirement no later than two years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after considering comments on the two proposed implementation schedules, the Commission has decided to proceed with the second option, a schedule that is tied to the first date upon which any person in a non-U.S. jurisdiction is first subject to a clearing mandate issued by a non-U.S. jurisdiction, not including any front-loading or back-loading requirements. n214 Compared to the first option of requiring implementation of the clearing requirement for all products on a single date, the second option will delay implementation of the clearing requirement for certain products, and thus will delay the realization of the costs and benefits of mandatory clearing for these products. However, the Commission is adopting the second option in light of the benefits of international harmonization of clearing requirements on a jurisdiction-by-jurisdiction basis, including mitigation of regulatory arbitrage.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including summary of comments received, in section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requirement to clear the fixed-to-floating interest rate swaps, basis swaps, FRAs, and OIS covered by this adopting release is expected to result in increased use of central clearing, although it is not feasible to quantify with certainty the extent of that increase. Thus, this section discusses the expected results from an overall increase in the use of swap clearing in terms of the factors set forth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required clearing of the interest rate swaps identified in this clearing requirement determination is expected to most likely reduce counterparty risk for market participants that clear those swaps because they will face the DCO rather than another market participant that lacks the full array of risk management tools that the DCO has at its disposal. This also reduces uncertainty in times of market stress because market participants facing a DCO are less concerned with the impact of such stress on the solvency of their counterparty for cleared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clearing of certain interest rate swaps, all of which are already available for clearing, the Commission expects, as it stated in the NPRM, that this rule will encourage a smooth transition by creating an opportunity for market participants to work out challenges related to required clearing of swaps while operating in familiar terrain. More specifically, the DCOs currently clearing these interest rate swaps, CME, Eurex, LCH, and SGX, will clear an increased volume of swaps that they already understand and have experience managing. Similarly, FCMs likely will realize increased customer and transaction volume as a result of the requirement, but will not have to simultaneously learn how to operationalize clearing for the covered interest rate swaps. The experience of FCMs with these types of products also is likely to benefit any customers that are new to clearing, as the FCM guides </w:t>
      </w:r>
      <w:r>
        <w:rPr>
          <w:rFonts w:ascii="arial" w:eastAsia="arial" w:hAnsi="arial" w:cs="arial"/>
          <w:b/>
          <w:i w:val="0"/>
          <w:strike w:val="0"/>
          <w:noProof w:val="0"/>
          <w:color w:val="000000"/>
          <w:position w:val="0"/>
          <w:sz w:val="20"/>
          <w:u w:val="none"/>
          <w:vertAlign w:val="baseline"/>
        </w:rPr>
        <w:t> [*71238] </w:t>
      </w:r>
      <w:r>
        <w:rPr>
          <w:rFonts w:ascii="arial" w:eastAsia="arial" w:hAnsi="arial" w:cs="arial"/>
          <w:b w:val="0"/>
          <w:i w:val="0"/>
          <w:strike w:val="0"/>
          <w:noProof w:val="0"/>
          <w:color w:val="000000"/>
          <w:position w:val="0"/>
          <w:sz w:val="20"/>
          <w:u w:val="none"/>
          <w:vertAlign w:val="baseline"/>
        </w:rPr>
        <w:t xml:space="preserve"> them through initial experiences with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uncleared swaps subject to collateral agreements can be the subject of valuation disputes. These valuation disputes sometimes require several months or longer to resolve. Potential future exposures can grow significantly and even beyond the amount of initial margin posted during that time, leaving one of the two counterparties exposed to counterparty credit risk. DCOs significantly reduce and potentially may eliminate valuation disputes for cleared swaps, as well as the risk that uncollateralized exposure can develop and accumulate during the time when such a dispute would have otherwise occurred, thus providing additional protection to market participants that transact in swaps that are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costs are concerned, market participants that do not currently have established clearing relationships with an FCM will have to set up and maintain such a relationship in order to clear swaps that are required to be cleared. As discussed above, market participants that conduct a limited number of swaps per year likely will be required to pay monthly or annual fees that FCMs charge to maintain both the relationship and outstanding swap positions belonging to the customer. In addition, the FCM is likely to pass along fees charged by the DCO for establishing and maintaining open positions.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II.B.iii. and V.C.ii for a summary of JBA's comment concerning the potential costs of establishing a new clearing arrangement at a DCO in response to this rulemaking, and the Commission's response to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expected that most market participants already will have had experience complying with prior clearing requirements and that the incremental burdens associated with clearing the additional interest rate swaps subject to this rulemaking should be minimal, especially given the similarities that these products have to those already included within the prior clearing requirement determination and the fact that they are already widely cleared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expect that swap clearing will reduce counterparty risk in times of market stress and promote liquidity and efficiency during those times. Increased liquidity promotes the ability of market participants to limit losses by exiting positions effectively and efficiently when necessary in order to manage risk during a time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extent that positions move from facing multiple counterparties in the bilateral market to being cleared through a smaller number of clearinghouses, clearing facilitates increased netting. This reduces the amount of collateral that a party must post in margin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setting forth this new clearing requirement determination, the Commission took into account a number of specific factors that relate to the financial integrity of the swap markets. Specifically, the NPRM and the discussion above include an assessment of whether CME, Eurex, LCH, and SGX, each of which currently clears interest rate swaps, have the rule framework, capacity, operational expertise and resources, and credit support infrastructure to clear these swaps on terms that are consistent with the material terms and trading conventions on which the contract is now traded. The Commission also considered the resources of DCOs to handle additional clearing during stressed and non-stressed market conditions, as well as the existence of reasonable legal certainty in the event of a clearing member or DCO insolvency.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efficiencies,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the swap markets associated with this clearing requirement determination, the Commission observes that the use of bilateral swaps generates a need for market participants to conduct due diligence on each potential counterparty due to concerns about counterparty credit risk. Requiring certain types of swaps to be centrally cleared reduces the number of separate counterparties for which such due diligence is necessary, thereby potentially contributing to the overall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this reasoning, Citadel's comments suggest that extinguishing bilateral counterparty credit exposure and eliminating complex bilateral trading documentation for swaps subject to a clearing requirement enables market participants to access a wider range of execution counterparties and encourages the entry of new liquidity providers. n217 As a result, when a clearing requirement is in effect,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tends to increase, execution costs for investors and customers tend to decrease, and overall market liquidity would therefore improve for the swaps subject to the clearing requirement. Citadel also notes that the imposition of a clearing requirement may create the commercial rationale for another DCO or FCM to launch or expand its clearing offering given the expected increase in overall cleared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39.12(b)(6) requires a DCO to establish rules providing that upon acceptance of a swap for clearing, the original swap is extinguished and replaced by an equal and opposite swap between the DCO and each clearing member acting as principal for a house trade or acting as agent for a customer trade. This process extinguishes counterparty credit risk between the original executing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this clearing requirement for interest rate swaps, the Commission must consider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appropriate fees and charges applied to clearing. As discussed in more detail in section II.B.iii, there are a number of potential outcomes that may result from required clearing. Some of these outcomes may impose costs, such as if a DCO possessed market power and exercised that power in an anticompetitive manner, and some of the outcomes would be positive, such as if the clearing requirement facilitated a stronger entry opportunity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II.B.iii for full discussion of comments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noted in the NPRM, central clearing, in general, encourages better price discovery because it eliminates the importance of counterparty creditworthiness in pricing swaps cleared through a given DCO. That is, by making the counterparty creditworthiness of all swaps of a certain type essentially the same, prices should reflect factors related to the terms of the swap, rather than the idiosyncratic risk posed by the entities trading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II.C.iii.a above, CME, Eurex, LCH, and SGX obtain adequate pricing data for the interest rate swaps that they clear. Each of these DCOs establishes a rule framework for its pricing methodology and rigorously tests its pricing models to ensure that the cornerstone of its risk management regime is as sound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firm enters into uncleared and uncollateralized swaps to hedge certain positions and then the counterparty to those swaps defaults unexpectedly, the firm could be left with large outstanding exposures. Even for uncleared swaps that are subject to the new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counterparty credit risk remains. n219 As </w:t>
      </w:r>
      <w:r>
        <w:rPr>
          <w:rFonts w:ascii="arial" w:eastAsia="arial" w:hAnsi="arial" w:cs="arial"/>
          <w:b/>
          <w:i w:val="0"/>
          <w:strike w:val="0"/>
          <w:noProof w:val="0"/>
          <w:color w:val="000000"/>
          <w:position w:val="0"/>
          <w:sz w:val="20"/>
          <w:u w:val="none"/>
          <w:vertAlign w:val="baseline"/>
        </w:rPr>
        <w:t> [*71239] </w:t>
      </w:r>
      <w:r>
        <w:rPr>
          <w:rFonts w:ascii="arial" w:eastAsia="arial" w:hAnsi="arial" w:cs="arial"/>
          <w:b w:val="0"/>
          <w:i w:val="0"/>
          <w:strike w:val="0"/>
          <w:noProof w:val="0"/>
          <w:color w:val="000000"/>
          <w:position w:val="0"/>
          <w:sz w:val="20"/>
          <w:u w:val="none"/>
          <w:vertAlign w:val="baseline"/>
        </w:rPr>
        <w:t xml:space="preserve"> explained in the NPRM and as stated above, when a swap is cleared the DCO becomes the counterparty facing each of the two original participants in the swap. This standardizes and reduces counterparty risk for each of the two original participants. To the extent that a market participant's hedges comprise swaps that are required to be cleared, the requirement enhances the market participant's risk management practices by reducing its counterparty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For example, there is a small risk of a sudden price move so large that a counterparty would be unable to post sufficient variation margin to cover the loss, which may exceed the amount of initial margin posted, and could be forced into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required clearing reduces the complexity of unwinding or transferring swap positions from large entities that default. Procedures for transfer of swap positions and mutualization of losses among DCO members are already in place, and the Commission anticipates that they are much more likely to function in a manner that enables rapid transfer of defaulted positions than legal processes that would surround the enforcement of bilateral contracts for uncleared swaps.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As discussed in sections I.E.iii, II.B.iii, and V.B., sound risk management practices are critical for all DCOs, especially those offering clearing for interest rate swaps. In section II.B.ii, the Commission considered whether each § 39.5(b) submission under review was consistent with the core principles for DCOs. In particular, the Commission considered the DCO submissions in light of Core Principle D, which relates to risk management.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II.B.iii for a discussion of the effect on the mitigation of systemic risk in the interest rate swap market, as well as the protection of market participants during insolvency events at either the clearing member or DCO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clearing has evolved since the 2009 G20 Pittsburgh Summit, when G20 leaders committed to central clearing of all standardized swaps. The percentage of the swap market that is centrally cleared has increased significantly, clearinghouses have expanded their offerings, and the range of banks and other financial institutions that submit swaps to clearinghouses has broadened. At the same time, the numbers of swap clearinghouses and swap clearing members has remained highly concentrated. This has created concerns about a concentration of credit and liquidity risk at clearinghouses that could have systemic implications. n221 However, the Commission believes that DCOs are capable of risk managing the interest rate swaps subject to this rulemaking. Moreover, because only a very small percentage of the swap market will be affected by this clearing requirement determination and because significant percentages of the swaps covered by this determination are already cleared voluntarily, this clearing requirement determination will not significantly increase credit risk and liquidity risk to DCOs. The Commission requested comment on this issue and did not receive any comments in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Dietrich Domanski, Leonardo Gambacorta, and Cristina Picillo, "Central clearing: Trends and current issues," BIS Quarterly Review (Dec. 2015), available at: </w:t>
      </w:r>
      <w:hyperlink r:id="rId76" w:history="1">
        <w:r>
          <w:rPr>
            <w:rFonts w:ascii="arial" w:eastAsia="arial" w:hAnsi="arial" w:cs="arial"/>
            <w:b w:val="0"/>
            <w:i/>
            <w:strike w:val="0"/>
            <w:noProof w:val="0"/>
            <w:color w:val="0077CC"/>
            <w:position w:val="0"/>
            <w:sz w:val="20"/>
            <w:u w:val="single"/>
            <w:vertAlign w:val="baseline"/>
          </w:rPr>
          <w:t>http://www.bis.org/publ/qtrpdf/r_qt1512g.pdf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2015 Financial Stability Report published by the Office of Financial Research of the U.S. Department of the Treasury (Dec. 15, 2015), available at: </w:t>
      </w:r>
      <w:hyperlink r:id="rId77" w:history="1">
        <w:r>
          <w:rPr>
            <w:rFonts w:ascii="arial" w:eastAsia="arial" w:hAnsi="arial" w:cs="arial"/>
            <w:b w:val="0"/>
            <w:i/>
            <w:strike w:val="0"/>
            <w:noProof w:val="0"/>
            <w:color w:val="0077CC"/>
            <w:position w:val="0"/>
            <w:sz w:val="20"/>
            <w:u w:val="single"/>
            <w:vertAlign w:val="baseline"/>
          </w:rPr>
          <w:t>http://financialresearch.gov/financial-stability-reports/files/OFR_2015-Financial-Stability-Report_12-15-2015.pdf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2009, the President and the other leaders of the G20 nations met in Pittsburgh and committed to a program of action that includes, among other things, central clearing of all standardized swaps. n222 The Commission believes that this clearing requirement will represent another step toward the fulfillment of the G20's commitment.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The G20 Leaders Statement made in Pittsburgh is available at: </w:t>
      </w:r>
      <w:hyperlink r:id="rId78" w:history="1">
        <w:r>
          <w:rPr>
            <w:rFonts w:ascii="arial" w:eastAsia="arial" w:hAnsi="arial" w:cs="arial"/>
            <w:b w:val="0"/>
            <w:i/>
            <w:strike w:val="0"/>
            <w:noProof w:val="0"/>
            <w:color w:val="0077CC"/>
            <w:position w:val="0"/>
            <w:sz w:val="20"/>
            <w:u w:val="single"/>
            <w:vertAlign w:val="baseline"/>
          </w:rPr>
          <w:t>http://www.g20.utoronto.ca/2009/2009communique0925.html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agencies to consider whether the rules they propose will have a significant economic impact on a substantial number of small entities and, if so, provide a regulatory flexibility analysis respecting the impact. n223 As stated in the NPRM, this clearing requirement determination will not affect any small entities, as the RFA uses that term. n224 Pursuant to section 2(e) of the CEA, only eligible contract participants (ECPs) may enter into swaps, unless the swap is listed on a DCM. The Commission has previously determined that ECPs are not small entities for purposes of the RFA. n225 As stated in the NPRM, the clearing requirement determination will only affect ECPs because all persons that are not ECPs are required to execute their swaps on a DCM, and all contracts executed on a DCM must be cleared by a DCO, as required by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by operation of any clearing requirement determination. The Commission did not receive comments on this conclusion.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this rulemaking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hyperlink r:id="rId8" w:history="1">
        <w:r>
          <w:rPr>
            <w:rFonts w:ascii="arial" w:eastAsia="arial" w:hAnsi="arial" w:cs="arial"/>
            <w:b w:val="0"/>
            <w:i/>
            <w:strike w:val="0"/>
            <w:noProof w:val="0"/>
            <w:color w:val="0077CC"/>
            <w:position w:val="0"/>
            <w:sz w:val="20"/>
            <w:u w:val="single"/>
            <w:vertAlign w:val="baseline"/>
          </w:rPr>
          <w:t>81 FR at 39534-39535.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hyperlink r:id="rId79"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n226 imposes certain requirements on federal agencies, including the Commission, in connection with conducting or sponsoring any collection of information as defined by the PRA. This rulemaking will not require a new collection of information from any persons or entities. The Commission did not receive any comments relating to the PRA in response to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hyperlink r:id="rId8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and industry, Clearing, Swaps.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Commodity Futures Trading Commission amends 17 CFR part 50 as follows:</w:t>
      </w:r>
    </w:p>
    <w:p>
      <w:pPr>
        <w:numPr>
          <w:numId w:val="1"/>
        </w:numPr>
        <w:spacing w:before="120" w:line="240" w:lineRule="atLeast"/>
      </w:pPr>
      <w:r>
        <w:rPr>
          <w:b/>
          <w:i w:val="0"/>
          <w:sz w:val="20"/>
        </w:rPr>
        <w:t xml:space="preserve"> AND RELATED RULES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 U.S.C. 2(h)</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7a-1</w:t>
        </w:r>
      </w:hyperlink>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50.4(a) to read as follows:</w:t>
      </w:r>
    </w:p>
    <w:p>
      <w:pPr>
        <w:numPr>
          <w:numId w:val="3"/>
        </w:numPr>
        <w:spacing w:before="120" w:line="240" w:lineRule="atLeast"/>
      </w:pPr>
      <w:r>
        <w:rPr>
          <w:b/>
          <w:i w:val="0"/>
          <w:sz w:val="20"/>
        </w:rPr>
        <w:t>ed to be cleared.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Swaps that have the following specifications are required to be cleared under section 2(h)(1) of the Act, and shall be cleared pursuant to the rules of any derivatives clearing organization eligible to clear such swaps under § 39.5(a) of this chapter. </w:t>
      </w:r>
      <w:r>
        <w:rPr>
          <w:rFonts w:ascii="arial" w:eastAsia="arial" w:hAnsi="arial" w:cs="arial"/>
          <w:b/>
          <w:i w:val="0"/>
          <w:strike w:val="0"/>
          <w:noProof w:val="0"/>
          <w:color w:val="000000"/>
          <w:position w:val="0"/>
          <w:sz w:val="20"/>
          <w:u w:val="none"/>
          <w:vertAlign w:val="baseline"/>
        </w:rPr>
        <w:t> [*71240]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w:t>
            </w:r>
          </w:p>
        </w:tc>
        <w:tc>
          <w:tcPr>
            <w:tcW w:w="79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Fixed-to-floating swap class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Australian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Canadian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Euro (EUR)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Hong Kong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Mexican</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Norwegian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Peso (MXN)</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Krone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(HKD)</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(NOK).</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BBSW</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CDOR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EURIBOR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HIBOR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TIIE-</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NIBOR.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BANXICO</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Indexes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Stated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years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years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years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years.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 Date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Option-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ality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Dual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Condi-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960"/>
        <w:gridCol w:w="960"/>
        <w:gridCol w:w="120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1b</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w:t>
            </w:r>
          </w:p>
        </w:tc>
        <w:tc>
          <w:tcPr>
            <w:tcW w:w="744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Fixed-to-floating swap class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Currency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Polish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Singapore</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Swedish</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Swiss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Sterling</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Zloty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Krona</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Franc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(GBP)</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(SGD)</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(SEK)</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(CHF)</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(USD)</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Floating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WIBOR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SOR-VWAP</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STIBOR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Indexes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Stated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10</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15</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50</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50</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30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Optionality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Dual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Conditional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1200" w:type="dxa"/>
            <w:tcBorders>
              <w:right w:val="nil"/>
            </w:tcBorders>
          </w:tcP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w:t>
            </w:r>
          </w:p>
        </w:tc>
        <w:tc>
          <w:tcPr>
            <w:tcW w:w="78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Basis swap class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Currency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Australian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Euro (EUR)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Sterling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Dollar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Yen (JPY).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 (AUD)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(USD)</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Floating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BBSW</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EURIBOR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Indexes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Stated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days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years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years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years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years</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years.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Range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Dual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960"/>
        <w:gridCol w:w="960"/>
        <w:gridCol w:w="120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w:t>
            </w:r>
          </w:p>
        </w:tc>
        <w:tc>
          <w:tcPr>
            <w:tcW w:w="744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Forward rate agreement class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Currency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Polish</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Norwe-</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Swedish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Sterling</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Zloty</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gian</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Krona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(GBP)</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(PLN)</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Krone</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(SEK)</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(USD)</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(NOK)</w:t>
            </w: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Floating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EURIBOR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WIBOR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NIBOR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STIBOR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Indexes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Stated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 to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 to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days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years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3</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Range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Optionality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Dual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Conditional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1200" w:type="dxa"/>
            <w:tcBorders>
              <w:right w:val="nil"/>
            </w:tcBorders>
          </w:tcP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78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Overnight index swap class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Currency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Australian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Canadian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Euro (EUR)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Sterling</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Dollar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 (AUD)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 (CAD)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(GBP)</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Floating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AONIA-OIS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CORRA-OIS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EONIA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SONIA</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FedFunds.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Indexes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Stated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days to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days to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days to 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days to 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days to 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Range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Dual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[*71241]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Issued in Washington, DC, on September 28, 2016, by the Commission.</w:t>
      </w:r>
    </w:p>
    <w:p>
      <w:pPr>
        <w:keepNext w:val="0"/>
        <w:spacing w:before="20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Appendices to Clearing Requirement Determination Under Section 2(h) of the Commodity Exchange Act for Interest Rate Swaps--Commission Voting Summary and Chairman's Statement</w:t>
      </w:r>
    </w:p>
    <w:p>
      <w:pPr>
        <w:numPr>
          <w:numId w:val="5"/>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6"/>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Central clearing is one of the great innovations of the financial system. Indeed, increasing the use of central clearing for over-the-counter swaps is one of the most important goals of the 2009 G20 Leaders' agreement and the Dodd-Frank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Of course, central clearing does not eliminate the risk of transactions. But clearinghouses can monitor and mitigate that risk, which can make our financial system more stable.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just a few short years, the percentage of over-the-counter swaps being cleared has increased substantially. And today, I am very pleased that we are continuing this progress by expanding the Commission's swap clearing requirement to include interest rate swaps denominated in nine additional currencies. Our counterparts in the relevant non-U.S. jurisdictions have mandated, or are expected soon to mandate, central clearing for these products, and our requirements will be phased based on when the corresponding clearing requirements have taken effect in non-U.S.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Commission's first clearing requirement, adopted in 2012, applied to interest rate swaps denominated in four currencies--U.S. dollar, euro, British sterling, and Japanese yen. Today, we have expanded the interest rate swap clearing requirement to include those denominated in the Australian dollar, Canadian dollar, Hong Kong dollar, Singapore dollar, Mexican peso, Norwegian krone, Polish zloty, Swedish krona, and Swiss franc.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Requiring clearing for these swaps will further reduce risk within our financial system. Today's determination also represents another important step toward cross-border harmonization of swaps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is critically important to creating an effective regulatory framework.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rule reflects the CFTC's close coordination with our fellow regulatory authorities from the various jurisdictions with whom we are seeking to harmonize. We also consulted and coordinated with our fellow financial regulators here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want to thank the hardworking CFTC staff for their efforts on this important measure. I'd also like to thank my fellow Commissioners Bowen and Giancarlo for their support.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2016-23983 Filed 10-13-16;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amended rule is effective December 13, 2016. Specific compliance dates are discussed in the Supplementary Information.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Sarah E. Josephson, Deputy Director, Division of Clearing and Risk (DCR), at 202-418-5684 or </w:t>
      </w:r>
      <w:hyperlink r:id="rId83" w:history="1">
        <w:r>
          <w:rPr>
            <w:rFonts w:ascii="arial" w:eastAsia="arial" w:hAnsi="arial" w:cs="arial"/>
            <w:b w:val="0"/>
            <w:i/>
            <w:strike w:val="0"/>
            <w:noProof w:val="0"/>
            <w:color w:val="0077CC"/>
            <w:position w:val="0"/>
            <w:sz w:val="20"/>
            <w:u w:val="single"/>
            <w:vertAlign w:val="baseline"/>
          </w:rPr>
          <w:t>sjosephson@cftc.gov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Peter A. Kals, Special Counsel, DCR, at 202-418-5466 or </w:t>
      </w:r>
      <w:hyperlink r:id="rId84" w:history="1">
        <w:r>
          <w:rPr>
            <w:rFonts w:ascii="arial" w:eastAsia="arial" w:hAnsi="arial" w:cs="arial"/>
            <w:b w:val="0"/>
            <w:i/>
            <w:strike w:val="0"/>
            <w:noProof w:val="0"/>
            <w:color w:val="0077CC"/>
            <w:position w:val="0"/>
            <w:sz w:val="20"/>
            <w:u w:val="single"/>
            <w:vertAlign w:val="baseline"/>
          </w:rPr>
          <w:t>pkals@cftc.gov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Melissa A. D'Arcy, Special Counsel, DCR, at 202-418-5086 or </w:t>
      </w:r>
      <w:hyperlink r:id="rId85" w:history="1">
        <w:r>
          <w:rPr>
            <w:rFonts w:ascii="arial" w:eastAsia="arial" w:hAnsi="arial" w:cs="arial"/>
            <w:b w:val="0"/>
            <w:i/>
            <w:strike w:val="0"/>
            <w:noProof w:val="0"/>
            <w:color w:val="0077CC"/>
            <w:position w:val="0"/>
            <w:sz w:val="20"/>
            <w:u w:val="single"/>
            <w:vertAlign w:val="baseline"/>
          </w:rPr>
          <w:t>mdarcy@cftc.gov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Meghan A. Tente, Special Counsel, DCR, at 202-418-5785 or </w:t>
      </w:r>
      <w:hyperlink r:id="rId86" w:history="1">
        <w:r>
          <w:rPr>
            <w:rFonts w:ascii="arial" w:eastAsia="arial" w:hAnsi="arial" w:cs="arial"/>
            <w:b w:val="0"/>
            <w:i/>
            <w:strike w:val="0"/>
            <w:noProof w:val="0"/>
            <w:color w:val="0077CC"/>
            <w:position w:val="0"/>
            <w:sz w:val="20"/>
            <w:u w:val="single"/>
            <w:vertAlign w:val="baseline"/>
          </w:rPr>
          <w:t>mtente@cftc.gov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Michael A. Penick, Economist, Office of the Chief Economist (OCE), at 202-418-5279 or </w:t>
      </w:r>
      <w:hyperlink r:id="rId87" w:history="1">
        <w:r>
          <w:rPr>
            <w:rFonts w:ascii="arial" w:eastAsia="arial" w:hAnsi="arial" w:cs="arial"/>
            <w:b w:val="0"/>
            <w:i/>
            <w:strike w:val="0"/>
            <w:noProof w:val="0"/>
            <w:color w:val="0077CC"/>
            <w:position w:val="0"/>
            <w:sz w:val="20"/>
            <w:u w:val="single"/>
            <w:vertAlign w:val="baseline"/>
          </w:rPr>
          <w:t>mpenick@cftc.gov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Lihong McPhail, Research Economist, OCE, at 202-418-5722 or </w:t>
      </w:r>
      <w:hyperlink r:id="rId88" w:history="1">
        <w:r>
          <w:rPr>
            <w:rFonts w:ascii="arial" w:eastAsia="arial" w:hAnsi="arial" w:cs="arial"/>
            <w:b w:val="0"/>
            <w:i/>
            <w:strike w:val="0"/>
            <w:noProof w:val="0"/>
            <w:color w:val="0077CC"/>
            <w:position w:val="0"/>
            <w:sz w:val="20"/>
            <w:u w:val="single"/>
            <w:vertAlign w:val="baseline"/>
          </w:rPr>
          <w:t>lmcphail@cftc.gov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each case at the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71202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50-- CLEAR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50.4 Classes of swaps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Interest rate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ftc.gov/PressRoom/PressReleases/pr7396-16" TargetMode="External" /><Relationship Id="rId11" Type="http://schemas.openxmlformats.org/officeDocument/2006/relationships/hyperlink" Target="https://www.comlaw.gov.au/Details/F2015L01960" TargetMode="External" /><Relationship Id="rId12" Type="http://schemas.openxmlformats.org/officeDocument/2006/relationships/hyperlink" Target="http://www.csa-acvm.ca/aboutcsa.aspx?id=80" TargetMode="External" /><Relationship Id="rId13" Type="http://schemas.openxmlformats.org/officeDocument/2006/relationships/hyperlink" Target="http://www.albertasecurities.com/Regulatory%20Instruments/5022685-v5-Proposed_NI_94-101_package.pdf" TargetMode="External" /><Relationship Id="rId14" Type="http://schemas.openxmlformats.org/officeDocument/2006/relationships/hyperlink" Target="https://advance.lexis.com/api/document?collection=cases&amp;id=urn:contentItem:3S4X-69R0-003S-M112-00000-00&amp;context=" TargetMode="External" /><Relationship Id="rId15" Type="http://schemas.openxmlformats.org/officeDocument/2006/relationships/hyperlink" Target="http://www.lautorite.qc.ca/files/pdf/reglementation/instruments-derives/reglements/94-101/2016-02-24/2016fev24-94-101-avis-cons-en.pdf" TargetMode="External" /><Relationship Id="rId16" Type="http://schemas.openxmlformats.org/officeDocument/2006/relationships/hyperlink" Target="http://eur-lex.europa.eu/LexUriServ/LexUriServ.do?uri=OJ:L:2013:052:0011:0024:EN:PDF" TargetMode="External" /><Relationship Id="rId17" Type="http://schemas.openxmlformats.org/officeDocument/2006/relationships/hyperlink" Target="http://europa.eu/rapid/press-release_IP-15-5459_en.htm" TargetMode="External" /><Relationship Id="rId18" Type="http://schemas.openxmlformats.org/officeDocument/2006/relationships/hyperlink" Target="http://eur-lex.europa.eu/legal-content/EN/TXT/PDF/?uri=CELEX:32015R2205&amp;from=EN" TargetMode="External" /><Relationship Id="rId19" Type="http://schemas.openxmlformats.org/officeDocument/2006/relationships/hyperlink" Target="http://eur-lex.europa.eu/legal-content/EN/TXT/PDF/?uri=CELEX:32016R1178&amp;from=EN" TargetMode="External" /><Relationship Id="rId2" Type="http://schemas.openxmlformats.org/officeDocument/2006/relationships/webSettings" Target="webSettings.xml" /><Relationship Id="rId20" Type="http://schemas.openxmlformats.org/officeDocument/2006/relationships/hyperlink" Target="http://europa.eu/rapid/press-release_MEX-16-2171_en.htm#9" TargetMode="External" /><Relationship Id="rId21" Type="http://schemas.openxmlformats.org/officeDocument/2006/relationships/hyperlink" Target="http://www.sfc.hk/edistributionWeb/gateway/EN/consultation/conclusion?refNo=15CP4" TargetMode="External" /><Relationship Id="rId22" Type="http://schemas.openxmlformats.org/officeDocument/2006/relationships/hyperlink" Target="http://www.gld.gov.hk/egazette/pdf/20162005/es22016200528.pdf" TargetMode="External" /><Relationship Id="rId23" Type="http://schemas.openxmlformats.org/officeDocument/2006/relationships/hyperlink" Target="http://www.banxico.org.mx/disposiciones/circulares/%7BD7250B17-13A4-B0B7-F4E5-04AF29F37014%7D.pdf" TargetMode="External" /><Relationship Id="rId24" Type="http://schemas.openxmlformats.org/officeDocument/2006/relationships/hyperlink" Target="http://www.mas.gov.sg/News-and-Publications/Media-Releases/2015/MAS-Consults-on-Proposed-Regulations-for-Mandatory-Clearing-of-OTC-Derivatives.aspx" TargetMode="External" /><Relationship Id="rId25" Type="http://schemas.openxmlformats.org/officeDocument/2006/relationships/hyperlink" Target="http://www.fsb.org/2016/08/otc-derivatives-market-reforms-eleventh-progress-report-on-implementation/" TargetMode="External" /><Relationship Id="rId26" Type="http://schemas.openxmlformats.org/officeDocument/2006/relationships/hyperlink" Target="https://www.finma.ch/en/" TargetMode="External" /><Relationship Id="rId27" Type="http://schemas.openxmlformats.org/officeDocument/2006/relationships/hyperlink" Target="http://www.cftc.gov/IndustryOversight/IndustryFilings/index.htm" TargetMode="External" /><Relationship Id="rId28" Type="http://schemas.openxmlformats.org/officeDocument/2006/relationships/hyperlink" Target="http://comments.cftc.gov/PublicComments/CommentList.aspx?id=1711" TargetMode="External" /><Relationship Id="rId29" Type="http://schemas.openxmlformats.org/officeDocument/2006/relationships/hyperlink" Target="https://www.bis.org/statistics/d5_1.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4PR-VKM0-006W-81VC-00000-00&amp;context=" TargetMode="External" /><Relationship Id="rId31" Type="http://schemas.openxmlformats.org/officeDocument/2006/relationships/hyperlink" Target="https://advance.lexis.com/api/document?collection=administrative-codes&amp;id=urn:contentItem:54NX-1800-006W-818M-00000-00&amp;context=" TargetMode="External" /><Relationship Id="rId32" Type="http://schemas.openxmlformats.org/officeDocument/2006/relationships/hyperlink" Target="http://www.cftc.gov/Exit/index.htm?https:/youtu.be/fxQDh5lnh9c" TargetMode="External" /><Relationship Id="rId33" Type="http://schemas.openxmlformats.org/officeDocument/2006/relationships/hyperlink" Target="http://www.cftc.gov/PressRoom/PressReleases/pr7391-16" TargetMode="External" /><Relationship Id="rId34" Type="http://schemas.openxmlformats.org/officeDocument/2006/relationships/hyperlink" Target="https://advance.lexis.com/api/document?collection=administrative-codes&amp;id=urn:contentItem:568W-WXC0-006W-848D-00000-00&amp;context=" TargetMode="External" /><Relationship Id="rId35" Type="http://schemas.openxmlformats.org/officeDocument/2006/relationships/hyperlink" Target="http://www.bankofengland.co.uk/financialstability/Documents/fpc/fspapers/fs_paper14.pdf" TargetMode="External" /><Relationship Id="rId36" Type="http://schemas.openxmlformats.org/officeDocument/2006/relationships/hyperlink" Target="http://papers.ssrn.com/sol3/papers.cfm?abstract_id=2176561" TargetMode="External" /><Relationship Id="rId37" Type="http://schemas.openxmlformats.org/officeDocument/2006/relationships/hyperlink" Target="http://papers.ssrn.com/sol3/papers.cfm?abstract_id=2443654" TargetMode="External" /><Relationship Id="rId38" Type="http://schemas.openxmlformats.org/officeDocument/2006/relationships/hyperlink" Target="https://advance.lexis.com/api/document?collection=administrative-codes&amp;id=urn:contentItem:5PTC-4R70-008G-Y334-00000-00&amp;context=" TargetMode="External" /><Relationship Id="rId39" Type="http://schemas.openxmlformats.org/officeDocument/2006/relationships/hyperlink" Target="https://advance.lexis.com/api/document?collection=administrative-codes&amp;id=urn:contentItem:58J8-7MX0-006W-84S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905-WPK0-006W-80PB-00000-00&amp;context=" TargetMode="External" /><Relationship Id="rId41" Type="http://schemas.openxmlformats.org/officeDocument/2006/relationships/hyperlink" Target="http://www.swapclear.com/what/clearing-volumes.html" TargetMode="External" /><Relationship Id="rId42" Type="http://schemas.openxmlformats.org/officeDocument/2006/relationships/hyperlink" Target="http://www.cmegroup.com/trading/interest-rates/cleared-otc/#data" TargetMode="External" /><Relationship Id="rId43" Type="http://schemas.openxmlformats.org/officeDocument/2006/relationships/hyperlink" Target="http://www.sgx.com" TargetMode="External" /><Relationship Id="rId44" Type="http://schemas.openxmlformats.org/officeDocument/2006/relationships/hyperlink" Target="http://www.bis.org/publ/rpfxf13irt.pdf" TargetMode="External" /><Relationship Id="rId45" Type="http://schemas.openxmlformats.org/officeDocument/2006/relationships/hyperlink" Target="http://stats.bis.org/statx/srs/table/d7?p=20151&amp;c=" TargetMode="External" /><Relationship Id="rId46" Type="http://schemas.openxmlformats.org/officeDocument/2006/relationships/hyperlink" Target="http://www.swapsinfo.org/charts/derivatives/price-transaction" TargetMode="External" /><Relationship Id="rId47" Type="http://schemas.openxmlformats.org/officeDocument/2006/relationships/hyperlink" Target="https://fia.org/sef-tracker" TargetMode="External" /><Relationship Id="rId48" Type="http://schemas.openxmlformats.org/officeDocument/2006/relationships/hyperlink" Target="https://fia.org/articles/fia-releases-sef-tracker-report-may" TargetMode="External" /><Relationship Id="rId49" Type="http://schemas.openxmlformats.org/officeDocument/2006/relationships/hyperlink" Target="http://www.risk.net/asia-risk/news/2456034/australian-clearing-volumes-steady-despite-new-mandate" TargetMode="External" /><Relationship Id="rId5" Type="http://schemas.openxmlformats.org/officeDocument/2006/relationships/footer" Target="footer1.xml" /><Relationship Id="rId50" Type="http://schemas.openxmlformats.org/officeDocument/2006/relationships/hyperlink" Target="https://www.esma_europa.eu/sites/default/files/library/2015/11/esma-2015-1629_-_final_report_clearing_obligation_irs_other_currencies.pdf" TargetMode="External" /><Relationship Id="rId51" Type="http://schemas.openxmlformats.org/officeDocument/2006/relationships/hyperlink" Target="http://www.cmegroup.com/clearing/risk-management/files/cme-clearing-principles-for-financial-market-infrastructures-disclosure.pdf" TargetMode="External" /><Relationship Id="rId52" Type="http://schemas.openxmlformats.org/officeDocument/2006/relationships/hyperlink" Target="http://www.eurexclearing.com/blob/148684/58e6fe89e3f54ebe169e530ac2235b43/data/cpss-iosco-pfmi_assessment_2014_en.pdf" TargetMode="External" /><Relationship Id="rId53" Type="http://schemas.openxmlformats.org/officeDocument/2006/relationships/hyperlink" Target="http://www.lchclearnet.com/documents/731485/762558/CPMI_IOSCO_Assessment_of_LCH+ClearnetLtd+2014.pdf/45876bd6-3818-4b76-a463-2952a613c326" TargetMode="External" /><Relationship Id="rId54" Type="http://schemas.openxmlformats.org/officeDocument/2006/relationships/hyperlink" Target="http://www.sgx.com/wps/portal/sgxweb/home/clearing/derivatives/pfmi_disclosure" TargetMode="External" /><Relationship Id="rId55" Type="http://schemas.openxmlformats.org/officeDocument/2006/relationships/hyperlink" Target="https://advance.lexis.com/api/document?collection=administrative-codes&amp;id=urn:contentItem:5HST-K5J0-006W-82YJ-00000-00&amp;context=" TargetMode="External" /><Relationship Id="rId56" Type="http://schemas.openxmlformats.org/officeDocument/2006/relationships/hyperlink" Target="https://advance.lexis.com/api/document?collection=administrative-codes&amp;id=urn:contentItem:5HGX-C180-006W-84DK-00000-00&amp;context=" TargetMode="External" /><Relationship Id="rId57" Type="http://schemas.openxmlformats.org/officeDocument/2006/relationships/hyperlink" Target="http://www.cftc.gov/idc/groups/public/@otherif/documents/ifdocs/orgdcoeurexclrorder212016.pdf" TargetMode="External" /><Relationship Id="rId58" Type="http://schemas.openxmlformats.org/officeDocument/2006/relationships/hyperlink" Target="https://advance.lexis.com/api/document?collection=administrative-codes&amp;id=urn:contentItem:5PTC-4PY0-008G-Y1W7-00000-00&amp;context=" TargetMode="External" /><Relationship Id="rId59" Type="http://schemas.openxmlformats.org/officeDocument/2006/relationships/hyperlink" Target="http://www.bankofengland.co.uk/publications/Documents/news/2016/056.pdf" TargetMode="External" /><Relationship Id="rId6" Type="http://schemas.openxmlformats.org/officeDocument/2006/relationships/footer" Target="footer2.xml" /><Relationship Id="rId60" Type="http://schemas.openxmlformats.org/officeDocument/2006/relationships/hyperlink" Target="https://www.fca.org.uk/news/european-union-referendum-result-statement" TargetMode="External" /><Relationship Id="rId61" Type="http://schemas.openxmlformats.org/officeDocument/2006/relationships/hyperlink" Target="http://www.bis.org/publ/rpfx13ir.pdf" TargetMode="External" /><Relationship Id="rId62" Type="http://schemas.openxmlformats.org/officeDocument/2006/relationships/image" Target="media/image1.png" /><Relationship Id="rId63" Type="http://schemas.openxmlformats.org/officeDocument/2006/relationships/hyperlink" Target="https://www.esma.europa.eu/sites/default/files/library/2015/11/esma-2015-807_-_consultation_paper_no_4_on_the_clearing_obligation_irs_2.pdf" TargetMode="External" /><Relationship Id="rId64" Type="http://schemas.openxmlformats.org/officeDocument/2006/relationships/hyperlink" Target="http://www.cftc.gov/idc/groups/public/@internationalaffairs/documents/file/odrgreportg20_1115.pdf" TargetMode="External" /><Relationship Id="rId65" Type="http://schemas.openxmlformats.org/officeDocument/2006/relationships/hyperlink" Target="https://advance.lexis.com/api/document?collection=administrative-codes&amp;id=urn:contentItem:5676-BSV0-006W-8357-00000-00&amp;context=" TargetMode="External" /><Relationship Id="rId66" Type="http://schemas.openxmlformats.org/officeDocument/2006/relationships/hyperlink" Target="https://advance.lexis.com/api/document?collection=administrative-codes&amp;id=urn:contentItem:594N-DTV0-006W-8399-00000-00&amp;context=" TargetMode="External" /><Relationship Id="rId67" Type="http://schemas.openxmlformats.org/officeDocument/2006/relationships/hyperlink" Target="http://comments.cftc.gov/PublicComments/CommentList.aspx?id=1391" TargetMode="External" /><Relationship Id="rId68" Type="http://schemas.openxmlformats.org/officeDocument/2006/relationships/hyperlink" Target="http://comments.cftc.gov/PublicComments/ViewComment.aspx?id=58077" TargetMode="External" /><Relationship Id="rId69" Type="http://schemas.openxmlformats.org/officeDocument/2006/relationships/hyperlink" Target="http://comments.cftc.gov/PublicComments/ViewComment.aspx?id=58076" TargetMode="External" /><Relationship Id="rId7" Type="http://schemas.openxmlformats.org/officeDocument/2006/relationships/hyperlink" Target="https://advance.lexis.com/api/document?collection=administrative-codes&amp;id=urn:contentItem:5KXY-90J0-006W-83FM-00000-00&amp;context=" TargetMode="External" /><Relationship Id="rId70" Type="http://schemas.openxmlformats.org/officeDocument/2006/relationships/hyperlink" Target="http://www.lch.com/asset-classes/otc-interest-rate-derivatives/fees" TargetMode="External" /><Relationship Id="rId71" Type="http://schemas.openxmlformats.org/officeDocument/2006/relationships/hyperlink" Target="http://www.eurexclearing.com/clearing-en/markets-services/eurex-otc-clear/about-eurex-otc-clear" TargetMode="External" /><Relationship Id="rId72" Type="http://schemas.openxmlformats.org/officeDocument/2006/relationships/hyperlink" Target="https://www.esma.europa.eu/press-news/consultations/consultation-clearing-obligation-financial-counterparties-limited-volume" TargetMode="External" /><Relationship Id="rId73" Type="http://schemas.openxmlformats.org/officeDocument/2006/relationships/hyperlink" Target="https://www.clarusft.com/the-cftcs-new-clearing-mandate-2016/" TargetMode="External" /><Relationship Id="rId74" Type="http://schemas.openxmlformats.org/officeDocument/2006/relationships/hyperlink" Target="http://www2.isda.org/functional-areas/research/surveys/margin-surveys/" TargetMode="External" /><Relationship Id="rId75" Type="http://schemas.openxmlformats.org/officeDocument/2006/relationships/hyperlink" Target="http://dspace.mit.edu/bitstream/handle/1721.1/70896/2012-005.pdf?sequence=1" TargetMode="External" /><Relationship Id="rId76" Type="http://schemas.openxmlformats.org/officeDocument/2006/relationships/hyperlink" Target="http://www.bis.org/publ/qtrpdf/r_qt1512g.pdf" TargetMode="External" /><Relationship Id="rId77" Type="http://schemas.openxmlformats.org/officeDocument/2006/relationships/hyperlink" Target="http://financialresearch.gov/financial-stability-reports/files/OFR_2015-Financial-Stability-Report_12-15-2015.pdf" TargetMode="External" /><Relationship Id="rId78" Type="http://schemas.openxmlformats.org/officeDocument/2006/relationships/hyperlink" Target="http://www.g20.utoronto.ca/2009/2009communique0925.html" TargetMode="External" /><Relationship Id="rId79" Type="http://schemas.openxmlformats.org/officeDocument/2006/relationships/hyperlink" Target="https://advance.lexis.com/api/document?collection=administrative-codes&amp;id=urn:contentItem:42WW-WHJ0-006W-843C-00000-00&amp;context=" TargetMode="External" /><Relationship Id="rId8" Type="http://schemas.openxmlformats.org/officeDocument/2006/relationships/hyperlink" Target="https://advance.lexis.com/api/document?collection=administrative-codes&amp;id=urn:contentItem:5K1B-W7C0-006W-807G-00000-00&amp;context=" TargetMode="External" /><Relationship Id="rId80" Type="http://schemas.openxmlformats.org/officeDocument/2006/relationships/hyperlink" Target="https://advance.lexis.com/api/document?collection=statutes-legislation&amp;id=urn:contentItem:4YF7-GS41-NRF4-44W8-00000-00&amp;context=" TargetMode="External" /><Relationship Id="rId81" Type="http://schemas.openxmlformats.org/officeDocument/2006/relationships/hyperlink" Target="https://advance.lexis.com/api/document?collection=statutes-legislation&amp;id=urn:contentItem:4YF7-GJ91-NRF4-44CM-00000-00&amp;context=" TargetMode="External" /><Relationship Id="rId82" Type="http://schemas.openxmlformats.org/officeDocument/2006/relationships/hyperlink" Target="https://advance.lexis.com/api/document?collection=statutes-legislation&amp;id=urn:contentItem:4YF7-GWM1-NRF4-42G0-00000-00&amp;context=" TargetMode="External" /><Relationship Id="rId83" Type="http://schemas.openxmlformats.org/officeDocument/2006/relationships/hyperlink" Target="mailto:sjosephson@cftc.gov" TargetMode="External" /><Relationship Id="rId84" Type="http://schemas.openxmlformats.org/officeDocument/2006/relationships/hyperlink" Target="mailto:pkals@cftc.gov" TargetMode="External" /><Relationship Id="rId85" Type="http://schemas.openxmlformats.org/officeDocument/2006/relationships/hyperlink" Target="mailto:mdarcy@cftc.gov" TargetMode="External" /><Relationship Id="rId86" Type="http://schemas.openxmlformats.org/officeDocument/2006/relationships/hyperlink" Target="mailto:mtente@cftc.gov" TargetMode="External" /><Relationship Id="rId87" Type="http://schemas.openxmlformats.org/officeDocument/2006/relationships/hyperlink" Target="mailto:mpenick@cftc.gov" TargetMode="External" /><Relationship Id="rId88" Type="http://schemas.openxmlformats.org/officeDocument/2006/relationships/hyperlink" Target="mailto:lmcphail@cftc.gov" TargetMode="External" /><Relationship Id="rId89" Type="http://schemas.openxmlformats.org/officeDocument/2006/relationships/numbering" Target="numbering.xml" /><Relationship Id="rId9" Type="http://schemas.openxmlformats.org/officeDocument/2006/relationships/hyperlink" Target="https://advance.lexis.com/api/document?collection=administrative-codes&amp;id=urn:contentItem:5786-NFT0-006W-828N-00000-00&amp;context=" TargetMode="External" /><Relationship Id="rId90"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75494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