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71492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200, Monday, October 17,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71492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October 17,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Upward Bound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Upward Bound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84.047A.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October 17,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November 28,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January 25,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Upward Bound (UB) Program is one of the seven programs known as the Federal TRIO Programs. The UB Program is a discretionary grant program that supports projects designed to provide students with the skills and motivation necessary to complete a program of secondary education and to enter into and succeed in a program of postsecondary education. There are three types of grants under the UB Program: UB; Veterans UB; and UB Math and Science grants. In this notice we invite applications for UB grants only. We will invite applications for Veterans UB grants and UB Math and Science grants in forthcoming notices. Required services under the UB Program are specified in sections 402C(b) and (c) of the Higher Education Act of 1965, as amended (HEA) (</w:t>
      </w:r>
      <w:hyperlink r:id="rId8" w:history="1">
        <w:r>
          <w:rPr>
            <w:rFonts w:ascii="arial" w:eastAsia="arial" w:hAnsi="arial" w:cs="arial"/>
            <w:b w:val="0"/>
            <w:i/>
            <w:strike w:val="0"/>
            <w:noProof w:val="0"/>
            <w:color w:val="0077CC"/>
            <w:position w:val="0"/>
            <w:sz w:val="20"/>
            <w:u w:val="single"/>
            <w:vertAlign w:val="baseline"/>
          </w:rPr>
          <w:t>20 U.S.C. 1070a-13</w:t>
        </w:r>
      </w:hyperlink>
      <w:r>
        <w:rPr>
          <w:rFonts w:ascii="arial" w:eastAsia="arial" w:hAnsi="arial" w:cs="arial"/>
          <w:b w:val="0"/>
          <w:i w:val="0"/>
          <w:strike w:val="0"/>
          <w:noProof w:val="0"/>
          <w:color w:val="000000"/>
          <w:position w:val="0"/>
          <w:sz w:val="20"/>
          <w:u w:val="none"/>
          <w:vertAlign w:val="baseline"/>
        </w:rPr>
        <w:t>), and permissible services under the UB Program are specified in section 402C(d) of the HEA.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Federal TRIO programs, including the UB Program, represent a national commitment to education for all students regardless of race, ethnic background, disability status, or economic circumstances. The Department has a strong interest in ensuring that groups traditionally underrepresented in postsecondary education, such as low-income students, first-generation college students, students with limited English proficiency, students with disabilities, homeless students, students who are in foster care or aging out of foster care, and other disconnected students, receive services provided by the UB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views the UB Program as a critical component of its efforts to improve college access and completion for students who have been traditionally underrepresented in postsecondary education by focusing on improving college readiness. To more strategically align UB grants with broader reform strategies intended to improve postsecondary access and completion, this notice includes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that encourages applicants to propose activities that are supported by moderate evidence of effectiveness (as defined in this notice). The Department is particularly interested in receiving applications that include plans to provide services for students, supported by evidence, that increase the likelihood that students will complete high school and enroll in and complete a program of postsecondary education. The Department is not specifying a particular service such as tutoring or mentoring that must be tied to evidence, but is providing an opportunity for the applicant to decide which statutorily authorized service the project will implement based on available evidence of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this notice includes an invitational priority encouraging applicants to focus on increasing opportunities for students to accumulate postsecondary credits while in high school. Some of these opportunities for postsecondary coursework may be available through dual enrollment programs. Dual enrollment programs allow high school students to enroll in credit-bearing college courses while enrolled in high school. In various forms and under different names, dual enrollment programs exist in all 50 States.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Education Commission of the States, "Individual State Profile," </w:t>
      </w:r>
      <w:hyperlink r:id="rId9" w:history="1">
        <w:r>
          <w:rPr>
            <w:rFonts w:ascii="arial" w:eastAsia="arial" w:hAnsi="arial" w:cs="arial"/>
            <w:b w:val="0"/>
            <w:i/>
            <w:strike w:val="0"/>
            <w:noProof w:val="0"/>
            <w:color w:val="0077CC"/>
            <w:position w:val="0"/>
            <w:sz w:val="20"/>
            <w:u w:val="single"/>
            <w:vertAlign w:val="baseline"/>
          </w:rPr>
          <w:t>http://ecs.force.com/mbdata/mbprofallRT?Rep=DE15A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research n2 suggests that participation in dual enrollment programs can lead to improved academic outcomes, especially for students from low-income households and first generation college students. Such participation can lead to better grades in high school, increased enrollment in college following high school, greater college credit accumulation, and higher rates of persistence in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An, B.P. (2012). "The Impact of Dual Enrollment on College Degree Attainment: Do Low-SES Students Benefit?" Educational Evaluation and Policy Analysis, 35, 57-75.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one invitational priority. In accordance with </w:t>
      </w:r>
      <w:hyperlink r:id="rId10" w:history="1">
        <w:r>
          <w:rPr>
            <w:rFonts w:ascii="arial" w:eastAsia="arial" w:hAnsi="arial" w:cs="arial"/>
            <w:b w:val="0"/>
            <w:i/>
            <w:strike w:val="0"/>
            <w:noProof w:val="0"/>
            <w:color w:val="0077CC"/>
            <w:position w:val="0"/>
            <w:sz w:val="20"/>
            <w:u w:val="single"/>
            <w:vertAlign w:val="baseline"/>
          </w:rPr>
          <w:t>34 CFR 75.105(b)(2)(ii)</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 from </w:t>
      </w:r>
      <w:hyperlink r:id="rId11" w:history="1">
        <w:r>
          <w:rPr>
            <w:rFonts w:ascii="arial" w:eastAsia="arial" w:hAnsi="arial" w:cs="arial"/>
            <w:b w:val="0"/>
            <w:i/>
            <w:strike w:val="0"/>
            <w:noProof w:val="0"/>
            <w:color w:val="0077CC"/>
            <w:position w:val="0"/>
            <w:sz w:val="20"/>
            <w:u w:val="single"/>
            <w:vertAlign w:val="baseline"/>
          </w:rPr>
          <w:t>34 CFR 75.226</w:t>
        </w:r>
      </w:hyperlink>
      <w:r>
        <w:rPr>
          <w:rFonts w:ascii="arial" w:eastAsia="arial" w:hAnsi="arial" w:cs="arial"/>
          <w:b w:val="0"/>
          <w:i w:val="0"/>
          <w:strike w:val="0"/>
          <w:noProof w:val="0"/>
          <w:color w:val="000000"/>
          <w:position w:val="0"/>
          <w:sz w:val="20"/>
          <w:u w:val="none"/>
          <w:vertAlign w:val="baseline"/>
        </w:rPr>
        <w:t xml:space="preserve">. Applicants must include in the one-page abstract submitted with the application a statement indicating if they addressed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and/or the invitational priority.</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w:t>
      </w:r>
      <w:hyperlink r:id="rId10"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we award three additional points to an application that meets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priority is: </w:t>
      </w:r>
      <w:r>
        <w:rPr>
          <w:rFonts w:ascii="arial" w:eastAsia="arial" w:hAnsi="arial" w:cs="arial"/>
          <w:b/>
          <w:i w:val="0"/>
          <w:strike w:val="0"/>
          <w:noProof w:val="0"/>
          <w:color w:val="000000"/>
          <w:position w:val="0"/>
          <w:sz w:val="20"/>
          <w:u w:val="none"/>
          <w:vertAlign w:val="baseline"/>
        </w:rPr>
        <w:t> [*71493]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 of Effectiveness</w:t>
      </w:r>
      <w:r>
        <w:rPr>
          <w:rFonts w:ascii="arial" w:eastAsia="arial" w:hAnsi="arial" w:cs="arial"/>
          <w:b w:val="0"/>
          <w:i w:val="0"/>
          <w:strike w:val="0"/>
          <w:noProof w:val="0"/>
          <w:color w:val="000000"/>
          <w:position w:val="0"/>
          <w:sz w:val="20"/>
          <w:u w:val="none"/>
          <w:vertAlign w:val="baseline"/>
        </w:rPr>
        <w:t xml:space="preserve"> (3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supported by evidence of effectiveness that meets the conditions set out in the definition of "moderate evidence of effectiveness" in </w:t>
      </w:r>
      <w:hyperlink r:id="rId12"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w:t>
      </w:r>
      <w:hyperlink r:id="rId10"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encourages applicants to propose projects designed to increase opportunities for participants to earn postsecondary credits in high school, such as through providing connections to dual enrollment programs.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These definitions are from </w:t>
      </w:r>
      <w:hyperlink r:id="rId12"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 of effectiveness</w:t>
      </w:r>
      <w:r>
        <w:rPr>
          <w:rFonts w:ascii="arial" w:eastAsia="arial" w:hAnsi="arial" w:cs="arial"/>
          <w:b w:val="0"/>
          <w:i w:val="0"/>
          <w:strike w:val="0"/>
          <w:noProof w:val="0"/>
          <w:color w:val="000000"/>
          <w:position w:val="0"/>
          <w:sz w:val="20"/>
          <w:u w:val="none"/>
          <w:vertAlign w:val="baseline"/>
        </w:rPr>
        <w:t xml:space="preserve"> means one of the following conditions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of the effectiveness of the process, product, strategy, or practice being proposed that meets the WWC Evidence Standards without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WWC), and includes a sample that overlaps with the populations or settings proposed to receive the process, product, strategy, or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There is at least one study of the effectiveness of the process, product, strategy, or practice being proposed that meets the WWC Evidence Standards with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WWC), includes a sample that overlaps with the populations or settings proposed to receive the process, product, strategy, or practice, and includes a large sample and a multi-site sample.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Multiple studies can cumulatively meet the large and multi-site sample requirements as long as each study meets the other requirements in this paragraph.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 local education agency, locality, or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Standards</w:t>
      </w:r>
      <w:r>
        <w:rPr>
          <w:rFonts w:ascii="arial" w:eastAsia="arial" w:hAnsi="arial" w:cs="arial"/>
          <w:b w:val="0"/>
          <w:i w:val="0"/>
          <w:strike w:val="0"/>
          <w:noProof w:val="0"/>
          <w:color w:val="000000"/>
          <w:position w:val="0"/>
          <w:sz w:val="20"/>
          <w:u w:val="none"/>
          <w:vertAlign w:val="baseline"/>
        </w:rPr>
        <w:t xml:space="preserve"> means the standards set forth in the WWC Procedures and Standards Handbook (Version 3.0, March 2014), which can be found at the following link: </w:t>
      </w:r>
      <w:hyperlink r:id="rId13"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20 U.S.C. 1070a-11</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1070a-13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(except for 75.215 through 75.221), 77, 79,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645.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$ 900,000,000 for the Federal TRIO Program for FY 2017, of which we intend to use an estimated $ 273,000,000 for UB awards.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$ 257,500-$ 768,622.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$ 335,890.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the applicable maximum amount listed here for a single budget period of 12 months. We will also reject any application for new applicants that proposes a budget to serve fewer than 60 participants or, for applicants that are current grantees, any application with a proposed budget to serve fewer than the number of participants the applicant was approved to serve in FY 2016.</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applicant that is not currently receiving a UB Program grant, the maximum award amount is $ 257,500, based upon a per-participant cost of no more than $ 4,292 and a minimum of 60 participants.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applicant that is currently receiving a UB Program grant, the maximum award amount is an amount equal to the applicant's base award amount for FY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813.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Institutions of higher education, public and private agencies, and organizations including community-based organizations with experience in serving disadvantaged youth, combinations of such institutions, agencies and organizations, and secondary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An applicant may submit more than one application for a UB Program grant so long as each application describes a project that serves a different target area or target school (</w:t>
      </w:r>
      <w:hyperlink r:id="rId15" w:history="1">
        <w:r>
          <w:rPr>
            <w:rFonts w:ascii="arial" w:eastAsia="arial" w:hAnsi="arial" w:cs="arial"/>
            <w:b w:val="0"/>
            <w:i/>
            <w:strike w:val="0"/>
            <w:noProof w:val="0"/>
            <w:color w:val="0077CC"/>
            <w:position w:val="0"/>
            <w:sz w:val="20"/>
            <w:u w:val="single"/>
            <w:vertAlign w:val="baseline"/>
          </w:rPr>
          <w:t>34 CFR 645.20(a)</w:t>
        </w:r>
      </w:hyperlink>
      <w:r>
        <w:rPr>
          <w:rFonts w:ascii="arial" w:eastAsia="arial" w:hAnsi="arial" w:cs="arial"/>
          <w:b w:val="0"/>
          <w:i w:val="0"/>
          <w:strike w:val="0"/>
          <w:noProof w:val="0"/>
          <w:color w:val="000000"/>
          <w:position w:val="0"/>
          <w:sz w:val="20"/>
          <w:u w:val="none"/>
          <w:vertAlign w:val="baseline"/>
        </w:rPr>
        <w:t xml:space="preserve">). The Secretary is not designating any additional populations for which an applicant may submit a separate application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34 CFR 645.20(b)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Ken Waters, U.S. Department of Education, 400 Maryland Avenue SW., Room 5E103, Washington, DC 20202. Telephone: (202) 453-6273 or by email: </w:t>
      </w:r>
      <w:hyperlink r:id="rId16" w:history="1">
        <w:r>
          <w:rPr>
            <w:rFonts w:ascii="arial" w:eastAsia="arial" w:hAnsi="arial" w:cs="arial"/>
            <w:b w:val="0"/>
            <w:i/>
            <w:strike w:val="0"/>
            <w:noProof w:val="0"/>
            <w:color w:val="0077CC"/>
            <w:position w:val="0"/>
            <w:sz w:val="20"/>
            <w:u w:val="single"/>
            <w:vertAlign w:val="baseline"/>
          </w:rPr>
          <w:t>Ken.Waters@ed.gov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w:t>
      </w:r>
      <w:r>
        <w:rPr>
          <w:rFonts w:ascii="arial" w:eastAsia="arial" w:hAnsi="arial" w:cs="arial"/>
          <w:b/>
          <w:i w:val="0"/>
          <w:strike w:val="0"/>
          <w:noProof w:val="0"/>
          <w:color w:val="000000"/>
          <w:position w:val="0"/>
          <w:sz w:val="20"/>
          <w:u w:val="none"/>
          <w:vertAlign w:val="baseline"/>
        </w:rPr>
        <w:t> [*71494] </w:t>
      </w:r>
      <w:r>
        <w:rPr>
          <w:rFonts w:ascii="arial" w:eastAsia="arial" w:hAnsi="arial" w:cs="arial"/>
          <w:b w:val="0"/>
          <w:i w:val="0"/>
          <w:strike w:val="0"/>
          <w:noProof w:val="0"/>
          <w:color w:val="000000"/>
          <w:position w:val="0"/>
          <w:sz w:val="20"/>
          <w:u w:val="none"/>
          <w:vertAlign w:val="baseline"/>
        </w:rPr>
        <w:t xml:space="preserve">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You must limit the application narrative, which includes the budget narrative, to no more than 65 pages using the following standards: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 Page numbers and an identifier may be within the 1" margin.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page on which there is text or graphics will be counted as one full page.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charts, tables, figures, and graphs. Titles, headings, footnotes, quotations, references, and captions may be singled spaced.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and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 the Application for Federal Assistance Face Sheet (SF 424); Part II, the Budget Information Summary form (ED Form 524); Part III, the UB Program Profile form; Part III, the one-page Project Abstract form; and Part IV, the Assurances and Certifications. The page limit also does not apply to a table of contents, which you should include in the application narrative. If you include any attachments or appendices, these items will be counted as part of Part III, the application narrative, for purpose of the page-limit requirement. You must include your complete response to the selection criteria in Part III, the application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application addressing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may include up to four additional pages for the priority. These additional pages must be used to discuss how the application meets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Any application addressing the invitational priority may include up to two additional pages for the priority. These additional pages must be used to discuss how the application meets the invitational priority. The additional pages allotted to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the invitational priority cannot be used for or transferred to the application narrative or any other section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apply these standards; or</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October 17,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November 28,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in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January 25,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specify unallowable costs in </w:t>
      </w:r>
      <w:hyperlink r:id="rId17" w:history="1">
        <w:r>
          <w:rPr>
            <w:rFonts w:ascii="arial" w:eastAsia="arial" w:hAnsi="arial" w:cs="arial"/>
            <w:b w:val="0"/>
            <w:i/>
            <w:strike w:val="0"/>
            <w:noProof w:val="0"/>
            <w:color w:val="0077CC"/>
            <w:position w:val="0"/>
            <w:sz w:val="20"/>
            <w:u w:val="single"/>
            <w:vertAlign w:val="baseline"/>
          </w:rPr>
          <w:t>34 CFR 645.41</w:t>
        </w:r>
      </w:hyperlink>
      <w:r>
        <w:rPr>
          <w:rFonts w:ascii="arial" w:eastAsia="arial" w:hAnsi="arial" w:cs="arial"/>
          <w:b w:val="0"/>
          <w:i w:val="0"/>
          <w:strike w:val="0"/>
          <w:noProof w:val="0"/>
          <w:color w:val="000000"/>
          <w:position w:val="0"/>
          <w:sz w:val="20"/>
          <w:u w:val="none"/>
          <w:vertAlign w:val="baseline"/>
        </w:rPr>
        <w:t xml:space="preserve">. 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8"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9"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0"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[*71495]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UB Program, CFDA number 84.047A,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UB Program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84.047, not 84.047A).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program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2"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3"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Application for Federal Assistance (SF 424), the Department of Education Supplemental Information for SF 424, Budget Information--Non-Construction Programs (ED 524), and all necessary assurances and certifications.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then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w:t>
      </w:r>
      <w:r>
        <w:rPr>
          <w:rFonts w:ascii="arial" w:eastAsia="arial" w:hAnsi="arial" w:cs="arial"/>
          <w:b/>
          <w:i w:val="0"/>
          <w:strike w:val="0"/>
          <w:noProof w:val="0"/>
          <w:color w:val="000000"/>
          <w:position w:val="0"/>
          <w:sz w:val="20"/>
          <w:u w:val="none"/>
          <w:vertAlign w:val="baseline"/>
        </w:rPr>
        <w:t> [*71496] </w:t>
      </w:r>
      <w:r>
        <w:rPr>
          <w:rFonts w:ascii="arial" w:eastAsia="arial" w:hAnsi="arial" w:cs="arial"/>
          <w:b w:val="0"/>
          <w:i w:val="0"/>
          <w:strike w:val="0"/>
          <w:noProof w:val="0"/>
          <w:color w:val="000000"/>
          <w:position w:val="0"/>
          <w:sz w:val="20"/>
          <w:u w:val="none"/>
          <w:vertAlign w:val="baseline"/>
        </w:rPr>
        <w:t xml:space="preserve">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because--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Gaby Watts, U.S. Department of Education, 400 Maryland Avenue SW., Room 5E119, Washington, DC 20202. Fax: (202) 260-7464.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84.047A),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Control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Attention: (CFDA Number 84.047A)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550 12th Street SW.,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Room 7039, Potomac Center Plaza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 (1)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grant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in </w:t>
      </w:r>
      <w:hyperlink r:id="rId24" w:history="1">
        <w:r>
          <w:rPr>
            <w:rFonts w:ascii="arial" w:eastAsia="arial" w:hAnsi="arial" w:cs="arial"/>
            <w:b w:val="0"/>
            <w:i/>
            <w:strike w:val="0"/>
            <w:noProof w:val="0"/>
            <w:color w:val="0077CC"/>
            <w:position w:val="0"/>
            <w:sz w:val="20"/>
            <w:u w:val="single"/>
            <w:vertAlign w:val="baseline"/>
          </w:rPr>
          <w:t>34 CFR 645.31</w:t>
        </w:r>
      </w:hyperlink>
      <w:r>
        <w:rPr>
          <w:rFonts w:ascii="arial" w:eastAsia="arial" w:hAnsi="arial" w:cs="arial"/>
          <w:b w:val="0"/>
          <w:i w:val="0"/>
          <w:strike w:val="0"/>
          <w:noProof w:val="0"/>
          <w:color w:val="000000"/>
          <w:position w:val="0"/>
          <w:sz w:val="20"/>
          <w:u w:val="none"/>
          <w:vertAlign w:val="baseline"/>
        </w:rPr>
        <w:t xml:space="preserve"> and listed in the application package.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5"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assistance from the Department of Education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 panel of non-Federal reviewers will review each application in accordance with the selection criteria in </w:t>
      </w:r>
      <w:hyperlink r:id="rId24" w:history="1">
        <w:r>
          <w:rPr>
            <w:rFonts w:ascii="arial" w:eastAsia="arial" w:hAnsi="arial" w:cs="arial"/>
            <w:b w:val="0"/>
            <w:i/>
            <w:strike w:val="0"/>
            <w:noProof w:val="0"/>
            <w:color w:val="0077CC"/>
            <w:position w:val="0"/>
            <w:sz w:val="20"/>
            <w:u w:val="single"/>
            <w:vertAlign w:val="baseline"/>
          </w:rPr>
          <w:t>34 CFR 645.31</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The individual scores of the reviewers will be added and the sum divided by the number of reviewers to determine the peer review score received in the review process. Additionally, in accordance with </w:t>
      </w:r>
      <w:hyperlink r:id="rId31" w:history="1">
        <w:r>
          <w:rPr>
            <w:rFonts w:ascii="arial" w:eastAsia="arial" w:hAnsi="arial" w:cs="arial"/>
            <w:b w:val="0"/>
            <w:i/>
            <w:strike w:val="0"/>
            <w:noProof w:val="0"/>
            <w:color w:val="0077CC"/>
            <w:position w:val="0"/>
            <w:sz w:val="20"/>
            <w:u w:val="single"/>
            <w:vertAlign w:val="baseline"/>
          </w:rPr>
          <w:t>34 CFR 645.32</w:t>
        </w:r>
      </w:hyperlink>
      <w:r>
        <w:rPr>
          <w:rFonts w:ascii="arial" w:eastAsia="arial" w:hAnsi="arial" w:cs="arial"/>
          <w:b w:val="0"/>
          <w:i w:val="0"/>
          <w:strike w:val="0"/>
          <w:noProof w:val="0"/>
          <w:color w:val="000000"/>
          <w:position w:val="0"/>
          <w:sz w:val="20"/>
          <w:u w:val="none"/>
          <w:vertAlign w:val="baseline"/>
        </w:rPr>
        <w:t>, the Secretary will award prior experience points to applicants that conducted a UB Program project during budget periods 2013-14, 2014-15, and 2015-16, based on their documented experience. Prior experience points, if any, will be added to the application's average reader score to determine the total score for each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there are insufficient funds for all applications with the same total scores, the Secretary will choose among the tied applications so as to serve geographic </w:t>
      </w:r>
      <w:r>
        <w:rPr>
          <w:rFonts w:ascii="arial" w:eastAsia="arial" w:hAnsi="arial" w:cs="arial"/>
          <w:b/>
          <w:i w:val="0"/>
          <w:strike w:val="0"/>
          <w:noProof w:val="0"/>
          <w:color w:val="000000"/>
          <w:position w:val="0"/>
          <w:sz w:val="20"/>
          <w:u w:val="none"/>
          <w:vertAlign w:val="baseline"/>
        </w:rPr>
        <w:t> [*71497] </w:t>
      </w:r>
      <w:r>
        <w:rPr>
          <w:rFonts w:ascii="arial" w:eastAsia="arial" w:hAnsi="arial" w:cs="arial"/>
          <w:b w:val="0"/>
          <w:i w:val="0"/>
          <w:strike w:val="0"/>
          <w:noProof w:val="0"/>
          <w:color w:val="000000"/>
          <w:position w:val="0"/>
          <w:sz w:val="20"/>
          <w:u w:val="none"/>
          <w:vertAlign w:val="baseline"/>
        </w:rPr>
        <w:t xml:space="preserve"> areas and eligible populations that have been underserved by the UB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2"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3"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2"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4"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5"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6"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7"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38"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success of the UB Program will be measured by the percentage of UB participants who enroll in and complete postsecondary education. The following performance measures have been developed to track progress toward achieving program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percentage of UB students who took two years of mathematics beyond Algebra I by the 12th 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percentage of UB students who graduated from secondary school with a regular secondary school diploma;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percentage of UB students who enrolled in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percentage of UB students who enrolled in a program of postsecondary education by the fall term following graduation from high school and who in the first year of postsecondary education placed into college-level math and English without need for remediation;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percentage of former UB students who enrolled in a program of postsecondary education and graduated on time--within four years for the bachelor's degree and within two years for the associate's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percentage of UB participants who enrolled in a program of postsecondary education and attained either an associate's degree within three years or a bachelor's degree within six years of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percentage of UB students expected to graduate high school in the reporting year who complete a Free Application for Federal Student Aid (FAFSA);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cost per successful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 recipients must collect and report data on steps they have taken toward achieving these goals. Accordingly, we request that applicants include these performance measures in conceptualizing the design, implementation, and evaluation of their proposed projects.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39"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management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Ken Waters, U.S. Department of Education, 400 Maryland Avenue SW., Room 5E103, Washington, DC 20202. Telephone: (202) 453-6273 or by email: </w:t>
      </w:r>
      <w:hyperlink r:id="rId16" w:history="1">
        <w:r>
          <w:rPr>
            <w:rFonts w:ascii="arial" w:eastAsia="arial" w:hAnsi="arial" w:cs="arial"/>
            <w:b w:val="0"/>
            <w:i/>
            <w:strike w:val="0"/>
            <w:noProof w:val="0"/>
            <w:color w:val="0077CC"/>
            <w:position w:val="0"/>
            <w:sz w:val="20"/>
            <w:u w:val="single"/>
            <w:vertAlign w:val="baseline"/>
          </w:rPr>
          <w:t>Ken.Waters@ed.gov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computer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Free Internet access to the </w:t>
      </w:r>
      <w:r>
        <w:rPr>
          <w:rFonts w:ascii="arial" w:eastAsia="arial" w:hAnsi="arial" w:cs="arial"/>
          <w:b/>
          <w:i w:val="0"/>
          <w:strike w:val="0"/>
          <w:noProof w:val="0"/>
          <w:color w:val="000000"/>
          <w:position w:val="0"/>
          <w:sz w:val="20"/>
          <w:u w:val="none"/>
          <w:vertAlign w:val="baseline"/>
        </w:rPr>
        <w:t> [*71498] </w:t>
      </w:r>
      <w:r>
        <w:rPr>
          <w:rFonts w:ascii="arial" w:eastAsia="arial" w:hAnsi="arial" w:cs="arial"/>
          <w:b w:val="0"/>
          <w:i w:val="0"/>
          <w:strike w:val="0"/>
          <w:noProof w:val="0"/>
          <w:color w:val="000000"/>
          <w:position w:val="0"/>
          <w:sz w:val="20"/>
          <w:u w:val="none"/>
          <w:vertAlign w:val="baseline"/>
        </w:rPr>
        <w:t xml:space="preserv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0"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PDF. To use PDF you must have Adobe Acrobat Reader, which is available free at this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1"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October 12,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Lynn B. Mahaffie,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for Policy, Planning and Innovation, Delegated the Duties of the Assistant Secretary for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2016-25058 Filed 10-14-16;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8" style="position:absolute;z-index:251661312"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71492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MB-DPB0-008H-02BK-00000-00&amp;context=" TargetMode="External" /><Relationship Id="rId11" Type="http://schemas.openxmlformats.org/officeDocument/2006/relationships/hyperlink" Target="https://advance.lexis.com/api/document?collection=administrative-codes&amp;id=urn:contentItem:5P5K-6FW0-008H-0340-00000-00&amp;context=" TargetMode="External" /><Relationship Id="rId12" Type="http://schemas.openxmlformats.org/officeDocument/2006/relationships/hyperlink" Target="https://advance.lexis.com/api/document?collection=administrative-codes&amp;id=urn:contentItem:5S7T-7HV0-008H-03HM-00000-00&amp;context=" TargetMode="External" /><Relationship Id="rId13" Type="http://schemas.openxmlformats.org/officeDocument/2006/relationships/hyperlink" Target="http://ies.ed.gov/ncee/wwc/DocumentSum.aspx?sid=19" TargetMode="External" /><Relationship Id="rId14" Type="http://schemas.openxmlformats.org/officeDocument/2006/relationships/hyperlink" Target="https://advance.lexis.com/api/document?collection=statutes-legislation&amp;id=urn:contentItem:4YF7-GJY1-NRF4-404F-00000-00&amp;context=" TargetMode="External" /><Relationship Id="rId15" Type="http://schemas.openxmlformats.org/officeDocument/2006/relationships/hyperlink" Target="https://advance.lexis.com/api/document?collection=administrative-codes&amp;id=urn:contentItem:5RWB-NH60-008H-00N6-00000-00&amp;context=" TargetMode="External" /><Relationship Id="rId16" Type="http://schemas.openxmlformats.org/officeDocument/2006/relationships/hyperlink" Target="mailto:Ken.Waters@ed.gov" TargetMode="External" /><Relationship Id="rId17" Type="http://schemas.openxmlformats.org/officeDocument/2006/relationships/hyperlink" Target="https://advance.lexis.com/api/document?collection=administrative-codes&amp;id=urn:contentItem:5RWB-NH00-008H-03YC-00000-00&amp;context=" TargetMode="External" /><Relationship Id="rId18" Type="http://schemas.openxmlformats.org/officeDocument/2006/relationships/hyperlink" Target="http://fedgov.dnb.com/webform" TargetMode="External" /><Relationship Id="rId19" Type="http://schemas.openxmlformats.org/officeDocument/2006/relationships/hyperlink" Target="http://www.SAM.gov" TargetMode="External" /><Relationship Id="rId2" Type="http://schemas.openxmlformats.org/officeDocument/2006/relationships/webSettings" Target="webSettings.xml" /><Relationship Id="rId20" Type="http://schemas.openxmlformats.org/officeDocument/2006/relationships/hyperlink" Target="http://www.grants.gov/web/grants/register.html" TargetMode="External" /><Relationship Id="rId21" Type="http://schemas.openxmlformats.org/officeDocument/2006/relationships/hyperlink" Target="http://www.Grants.gov" TargetMode="External" /><Relationship Id="rId22" Type="http://schemas.openxmlformats.org/officeDocument/2006/relationships/hyperlink" Target="http://www.G5.gov" TargetMode="External" /><Relationship Id="rId23" Type="http://schemas.openxmlformats.org/officeDocument/2006/relationships/hyperlink" Target="http://www.grants.gov/web/grants/applicants/apply-for-grants.html" TargetMode="External" /><Relationship Id="rId24" Type="http://schemas.openxmlformats.org/officeDocument/2006/relationships/hyperlink" Target="https://advance.lexis.com/api/document?collection=administrative-codes&amp;id=urn:contentItem:5RWB-NH60-008H-00N9-00000-00&amp;context=" TargetMode="External" /><Relationship Id="rId25" Type="http://schemas.openxmlformats.org/officeDocument/2006/relationships/hyperlink" Target="https://advance.lexis.com/api/document?collection=administrative-codes&amp;id=urn:contentItem:5GMB-DPB0-008H-02GP-00000-00&amp;context=" TargetMode="External" /><Relationship Id="rId26" Type="http://schemas.openxmlformats.org/officeDocument/2006/relationships/hyperlink" Target="https://advance.lexis.com/api/document?collection=administrative-codes&amp;id=urn:contentItem:5KS0-F5W0-008H-023P-00000-00&amp;context=" TargetMode="External" /><Relationship Id="rId27" Type="http://schemas.openxmlformats.org/officeDocument/2006/relationships/hyperlink" Target="https://advance.lexis.com/api/document?collection=administrative-codes&amp;id=urn:contentItem:5R5H-J1H0-008H-043K-00000-00&amp;context=" TargetMode="External" /><Relationship Id="rId28" Type="http://schemas.openxmlformats.org/officeDocument/2006/relationships/hyperlink" Target="https://advance.lexis.com/api/document?collection=administrative-codes&amp;id=urn:contentItem:5KS0-F5W0-008H-024V-00000-00&amp;context=" TargetMode="External" /><Relationship Id="rId29" Type="http://schemas.openxmlformats.org/officeDocument/2006/relationships/hyperlink" Target="https://advance.lexis.com/api/document?collection=administrative-codes&amp;id=urn:contentItem:5KS0-F600-008H-02PT-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5B-00000-00&amp;context=" TargetMode="External" /><Relationship Id="rId31" Type="http://schemas.openxmlformats.org/officeDocument/2006/relationships/hyperlink" Target="https://advance.lexis.com/api/document?collection=administrative-codes&amp;id=urn:contentItem:5RWB-NH60-008H-00NB-00000-00&amp;context=" TargetMode="External" /><Relationship Id="rId32" Type="http://schemas.openxmlformats.org/officeDocument/2006/relationships/hyperlink" Target="https://advance.lexis.com/api/document?collection=administrative-codes&amp;id=urn:contentItem:5HDM-DHF0-008G-Y2NJ-00000-00&amp;context=" TargetMode="External" /><Relationship Id="rId33" Type="http://schemas.openxmlformats.org/officeDocument/2006/relationships/hyperlink" Target="https://advance.lexis.com/api/document?collection=administrative-codes&amp;id=urn:contentItem:5F34-Y1R0-008G-Y1F9-00000-00&amp;context=" TargetMode="External" /><Relationship Id="rId34" Type="http://schemas.openxmlformats.org/officeDocument/2006/relationships/hyperlink" Target="https://advance.lexis.com/api/document?collection=administrative-codes&amp;id=urn:contentItem:5F2R-48P0-008G-Y31V-00000-00&amp;context=" TargetMode="External" /><Relationship Id="rId35" Type="http://schemas.openxmlformats.org/officeDocument/2006/relationships/hyperlink" Target="https://advance.lexis.com/api/document?collection=administrative-codes&amp;id=urn:contentItem:5GMB-DPC0-008H-02S7-00000-00&amp;context=" TargetMode="External" /><Relationship Id="rId36" Type="http://schemas.openxmlformats.org/officeDocument/2006/relationships/hyperlink" Target="https://advance.lexis.com/api/document?collection=administrative-codes&amp;id=urn:contentItem:5GMB-DPC0-008H-02SK-00000-00&amp;context=" TargetMode="External" /><Relationship Id="rId37" Type="http://schemas.openxmlformats.org/officeDocument/2006/relationships/hyperlink" Target="http://www.ed.gov/fund/grant/apply/appforms/appforms.html" TargetMode="External" /><Relationship Id="rId38" Type="http://schemas.openxmlformats.org/officeDocument/2006/relationships/hyperlink" Target="https://advance.lexis.com/api/document?collection=administrative-codes&amp;id=urn:contentItem:5GMB-DPB0-008H-0272-00000-00&amp;context=" TargetMode="External" /><Relationship Id="rId39" Type="http://schemas.openxmlformats.org/officeDocument/2006/relationships/hyperlink" Target="https://advance.lexis.com/api/document?collection=administrative-codes&amp;id=urn:contentItem:5GMB-DPB0-008H-02K8-00000-00&amp;context=" TargetMode="External" /><Relationship Id="rId4" Type="http://schemas.openxmlformats.org/officeDocument/2006/relationships/header" Target="header1.xml" /><Relationship Id="rId40" Type="http://schemas.openxmlformats.org/officeDocument/2006/relationships/hyperlink" Target="http://www.gpo.gov/fdsys" TargetMode="External" /><Relationship Id="rId41" Type="http://schemas.openxmlformats.org/officeDocument/2006/relationships/hyperlink" Target="http://www.federalregister.gov" TargetMode="External" /><Relationship Id="rId42" Type="http://schemas.openxmlformats.org/officeDocument/2006/relationships/numbering" Target="numbering.xml" /><Relationship Id="rId43"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YK-9N80-006W-83HB-00000-00&amp;context=" TargetMode="External" /><Relationship Id="rId8" Type="http://schemas.openxmlformats.org/officeDocument/2006/relationships/hyperlink" Target="https://advance.lexis.com/api/document?collection=statutes-legislation&amp;id=urn:contentItem:4YF7-GV91-NRF4-400H-00000-00&amp;context=" TargetMode="External" /><Relationship Id="rId9" Type="http://schemas.openxmlformats.org/officeDocument/2006/relationships/hyperlink" Target="http://ecs.force.com/mbdata/mbprofallRT?Rep=DE15A"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71492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71569955</vt:lpwstr>
  </property>
  <property fmtid="{D5CDD505-2E9C-101B-9397-08002B2CF9AE}" pid="3" name="LADocCount">
    <vt:lpwstr>1</vt:lpwstr>
  </property>
  <property fmtid="{D5CDD505-2E9C-101B-9397-08002B2CF9AE}" pid="4" name="UserPermID">
    <vt:lpwstr>urn:user:PA185916758</vt:lpwstr>
  </property>
</Properties>
</file>