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74950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209, Friday, October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74950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Miscellaneous Refrigeration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EERE-2011-BT-STD-0043]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established the Energy Conservation Program for Consumer Products Other Than Automobiles. Based on provisions in EPCA that enable the Secretary of Energy to classify additional types of consumer products as covered products, the U.S. Department of Energy ("DOE") classified miscellaneous refrigeration products ("MREFs") as covered consumer products under EPCA. In determining whether to set standards for products, DOE must evaluate whether new standards would be technologically feasible and economically justified, and would save a significant amount of energy. In this proposed rule, DOE proposes new energy conservation standards for MREFs identical to those set forth in a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adverse comment and determines that such comment may provide a reasonable basis for withdrawal, DOE will publish a notice withdrawing the final rule and will proceed with this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[*74951]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Rulemaking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TSLs Considered for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TSLs Considered for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Policy and Conservation Act of 1975, as amended ("EPCA")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(December 22, 1975)) includes provisions covering the products addressed by this notice. EPCA addresses, among other things, the energy efficiency of certain types of consumer products. Relevant provisions of the Act specifically include definitions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energy conservation standards (</w:t>
      </w:r>
      <w:hyperlink r:id="rId10"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test procedures (</w:t>
      </w:r>
      <w:hyperlink r:id="rId11"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labeling provisions (</w:t>
      </w:r>
      <w:hyperlink r:id="rId12"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3" w:history="1">
        <w:r>
          <w:rPr>
            <w:rFonts w:ascii="arial" w:eastAsia="arial" w:hAnsi="arial" w:cs="arial"/>
            <w:b w:val="0"/>
            <w:i/>
            <w:strike w:val="0"/>
            <w:noProof w:val="0"/>
            <w:color w:val="0077CC"/>
            <w:position w:val="0"/>
            <w:sz w:val="20"/>
            <w:u w:val="single"/>
            <w:vertAlign w:val="baseline"/>
          </w:rPr>
          <w:t>42 U.S.C. 6296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DOE may extend coverage over a particular type of consumer product provided that DOE determines that classifying products of such type as covered products is necessary or appropriate to carry out the purposes of EPCA and that the average annual per-household energy use by products of such type is likely to exceed 100 kilowatt-hours ("kWh") or its British thermal unit ("Btu") equivalent per year. See </w:t>
      </w:r>
      <w:hyperlink r:id="rId14" w:history="1">
        <w:r>
          <w:rPr>
            <w:rFonts w:ascii="arial" w:eastAsia="arial" w:hAnsi="arial" w:cs="arial"/>
            <w:b w:val="0"/>
            <w:i/>
            <w:strike w:val="0"/>
            <w:noProof w:val="0"/>
            <w:color w:val="0077CC"/>
            <w:position w:val="0"/>
            <w:sz w:val="20"/>
            <w:u w:val="single"/>
            <w:vertAlign w:val="baseline"/>
          </w:rPr>
          <w:t>42 U.S.C. 6292(b)(1)</w:t>
        </w:r>
      </w:hyperlink>
      <w:r>
        <w:rPr>
          <w:rFonts w:ascii="arial" w:eastAsia="arial" w:hAnsi="arial" w:cs="arial"/>
          <w:b w:val="0"/>
          <w:i w:val="0"/>
          <w:strike w:val="0"/>
          <w:noProof w:val="0"/>
          <w:color w:val="000000"/>
          <w:position w:val="0"/>
          <w:sz w:val="20"/>
          <w:u w:val="none"/>
          <w:vertAlign w:val="baseline"/>
        </w:rPr>
        <w:t xml:space="preserve">. EPCA sets out the following additional requirements to establish energy conservation standards for a newly covered product: (1) The average per household domestic energy use by such products exceeded 150 kWh or its Btu equivalent for any 12-month period ending before such determination; (2) the aggregate domestic household energy use by such products exceeded 4.2 million kWh or its Btu equivalent for any such 12-month period; (3) substantial energy efficiency of the products is technologically feasible; and (4) applying a labeling rule is unlikely to be sufficient to induce manufacturers to produce, and consumers and other persons to purchase, products of such type that achieve the maximum level of energy efficiency. See </w:t>
      </w:r>
      <w:hyperlink r:id="rId10"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0"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1"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0"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MREFs currently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A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follows specific criteria when prescribing new or amended standards for covered products. As indicated above, any new or amended standard for a covered product must be designed to achieve the maximum improvement in energy efficiency that is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0"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MREFs, if no test procedure has been established for the product, or (2) if DOE determines by rule that the new or amended standard is not technologically feasible or economically justified. (</w:t>
      </w:r>
      <w:hyperlink r:id="rId10"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new or amended standard is economically justified, DOE must determine whether the benefits of the standard exceed its burdens.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considering, to the greatest extent practicable, the following seven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0"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0"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may set energy conservation standards for a covered product that has two or more subcategories. In those instances, DOE must specify a different standard level for a type or class of products that has the same function or intended use if DOE determines that products within such group: (A) Consume a different </w:t>
      </w:r>
      <w:r>
        <w:rPr>
          <w:rFonts w:ascii="arial" w:eastAsia="arial" w:hAnsi="arial" w:cs="arial"/>
          <w:b/>
          <w:i w:val="0"/>
          <w:strike w:val="0"/>
          <w:noProof w:val="0"/>
          <w:color w:val="000000"/>
          <w:position w:val="0"/>
          <w:sz w:val="20"/>
          <w:u w:val="none"/>
          <w:vertAlign w:val="baseline"/>
        </w:rPr>
        <w:t> [*74952] </w:t>
      </w:r>
      <w:r>
        <w:rPr>
          <w:rFonts w:ascii="arial" w:eastAsia="arial" w:hAnsi="arial" w:cs="arial"/>
          <w:b w:val="0"/>
          <w:i w:val="0"/>
          <w:strike w:val="0"/>
          <w:noProof w:val="0"/>
          <w:color w:val="000000"/>
          <w:position w:val="0"/>
          <w:sz w:val="20"/>
          <w:u w:val="none"/>
          <w:vertAlign w:val="baseline"/>
        </w:rPr>
        <w:t xml:space="preserve">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0"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In determining whether a performance-related feature justifies a different standard for a group of products, DOE must consider such factors as the utility to the consumer of such a feature and other factors DOE deems appropriate. Id. Any rule prescribing such a standard must include an explanation of the basis on which such higher or lower level was established. (</w:t>
      </w:r>
      <w:hyperlink r:id="rId10"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required to address standby mode and off mode energy use. (</w:t>
      </w:r>
      <w:hyperlink r:id="rId10"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the adoption of standards under EPCA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0"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 and (B)) DOE's test procedures for MREFs address standby mode and off mode energy use, as do the new standards adopted in this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direct final rules,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on receipt of a statement that is submitted jointly by interested persons that are fairly representative of relevant points of view (including representatives of manufacturers of covered products, States, and efficiency advocates), as determined by the Secretary, and that contains recommendations with respect to an energy or water conservation standard. In the context of consumer products, if the Secretary determines that the recommended standard contained in the statement is in accordance with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the Secretary may issue a final rule establishing the recommended standard. A notice of proposed rulemaking ("NOPR") that proposes an identical energy efficiency standard is published simultaneously with the direct final rule. A public comment period of at least 110 days is provided. See </w:t>
      </w:r>
      <w:hyperlink r:id="rId10"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the date on which a direct final rule issued under this authority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Secretary shall withdraw the direct final rule if the Secretary receives one or more adverse public comments relating to the direct final rule or any alternative joint recommendation and based on the rulemaking record relating to the direct final rule, the Secretary determines that such adverse public comments or alternative joint recommendation may provide a reasonable basis for withdrawing the direct final rule under subsection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any other applicable law. On withdrawal of a direct final rule, the Secretary shall proceed with the NOPR published simultaneously with the direct final rule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 This direct final rule provision applies to the products at issue in the direct final rule published simultaneously with this NOPR. See </w:t>
      </w:r>
      <w:hyperlink r:id="rId10"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it typically finalizes its test procedures for a given regulated product or equipment prior to proposing new or amended energy conservation standards for that product or equipment, see 10 CFR part 430, subpart C, Appendix A, sec. 7(c) ("Procedures, Interpretations and Policies for Consideration of New or Revised Energy Conservation Standards for Consumer Products" or "Process Rule"). In this instance, although DOE has finalized its test procedure for MREFs, rather than issue a notice of proposed rulemaking to set standards for these products, DOE is moving forward with a direct final rule. As part of the negotiated rulemaking that led to the Term Sheet setting out the standards that DOE is proposing, Working Group members recommended (with ASRAC's approval) that DOE implement the test procedure that DOE recently finalized. See </w:t>
      </w:r>
      <w:hyperlink r:id="rId16"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(July 18, 2016). The approach laid out in that final rule is consistent with the approach agreed upon by the various Working Group members who participated in the negotiated rulemaking. Accordingly, in accordance with section 14 of the Process Rule, DOE tentatively concludes that deviation from the Process Rule is appropriate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Rulemaking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not previously established energy conservation standards for MREFs. Consistent with its statutory obligations, DOE sought to establish regulatory coverage over these products prior to establishing energy conservation standards to regulate MREF efficiency. On November 8, 2011, DOE published a notice of proposed determination of coverage ("NOPD") to address the potential coverage of those refrigeration products that do not use a compressor-based refrigeration system. </w:t>
      </w:r>
      <w:hyperlink r:id="rId17" w:history="1">
        <w:r>
          <w:rPr>
            <w:rFonts w:ascii="arial" w:eastAsia="arial" w:hAnsi="arial" w:cs="arial"/>
            <w:b w:val="0"/>
            <w:i/>
            <w:strike w:val="0"/>
            <w:noProof w:val="0"/>
            <w:color w:val="0077CC"/>
            <w:position w:val="0"/>
            <w:sz w:val="20"/>
            <w:u w:val="single"/>
            <w:vertAlign w:val="baseline"/>
          </w:rPr>
          <w:t>76 FR 69147.</w:t>
        </w:r>
      </w:hyperlink>
      <w:r>
        <w:rPr>
          <w:rFonts w:ascii="arial" w:eastAsia="arial" w:hAnsi="arial" w:cs="arial"/>
          <w:b w:val="0"/>
          <w:i w:val="0"/>
          <w:strike w:val="0"/>
          <w:noProof w:val="0"/>
          <w:color w:val="000000"/>
          <w:position w:val="0"/>
          <w:sz w:val="20"/>
          <w:u w:val="none"/>
          <w:vertAlign w:val="baseline"/>
        </w:rPr>
        <w:t xml:space="preserve"> Rather than employing a compressor/condenser-based system typically installed in the refrigerators, refrigerator-freezers, and freezers found in most U.S. homes, these "non-compressor-based" refrigeration products use a variety of other means to introduce chilled air into the interior of the storage cabinet of the product. Two systems that DOE specifically examined were thermoelectric- and absorption-based systems. n1 The former of these systems is used in some wine chiller applications. With respect to the latter group of products, DOE indicated its belief that these types of products were used primarily in mobile applications and would likely fall outside of DOE's scope of coverage. See </w:t>
      </w:r>
      <w:hyperlink r:id="rId14" w:history="1">
        <w:r>
          <w:rPr>
            <w:rFonts w:ascii="arial" w:eastAsia="arial" w:hAnsi="arial" w:cs="arial"/>
            <w:b w:val="0"/>
            <w:i/>
            <w:strike w:val="0"/>
            <w:noProof w:val="0"/>
            <w:color w:val="0077CC"/>
            <w:position w:val="0"/>
            <w:sz w:val="20"/>
            <w:u w:val="single"/>
            <w:vertAlign w:val="baseline"/>
          </w:rPr>
          <w:t>42 U.S.C. 6292(a)</w:t>
        </w:r>
      </w:hyperlink>
      <w:r>
        <w:rPr>
          <w:rFonts w:ascii="arial" w:eastAsia="arial" w:hAnsi="arial" w:cs="arial"/>
          <w:b w:val="0"/>
          <w:i w:val="0"/>
          <w:strike w:val="0"/>
          <w:noProof w:val="0"/>
          <w:color w:val="000000"/>
          <w:position w:val="0"/>
          <w:sz w:val="20"/>
          <w:u w:val="none"/>
          <w:vertAlign w:val="baseline"/>
        </w:rPr>
        <w:t xml:space="preserve"> (excluding from coverage "those consumer products designed solely for use in recreational vehicles and other mobile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Chapter 3 of the direct final rule technical support document provides a detailed description of each of these refrigeration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2012, DOE published a notice announcing the availability of the framework document, "Energy Conservation Standards Rulemaking Framework Document for Wine Chillers and Miscellaneous Refrigeration Products," and a public meeting to discuss the proposed analytical framework for the energy conservation standards rulemaking. </w:t>
      </w:r>
      <w:hyperlink r:id="rId18" w:history="1">
        <w:r>
          <w:rPr>
            <w:rFonts w:ascii="arial" w:eastAsia="arial" w:hAnsi="arial" w:cs="arial"/>
            <w:b w:val="0"/>
            <w:i/>
            <w:strike w:val="0"/>
            <w:noProof w:val="0"/>
            <w:color w:val="0077CC"/>
            <w:position w:val="0"/>
            <w:sz w:val="20"/>
            <w:u w:val="single"/>
            <w:vertAlign w:val="baseline"/>
          </w:rPr>
          <w:t>77 FR 7547.</w:t>
        </w:r>
      </w:hyperlink>
      <w:r>
        <w:rPr>
          <w:rFonts w:ascii="arial" w:eastAsia="arial" w:hAnsi="arial" w:cs="arial"/>
          <w:b w:val="0"/>
          <w:i w:val="0"/>
          <w:strike w:val="0"/>
          <w:noProof w:val="0"/>
          <w:color w:val="000000"/>
          <w:position w:val="0"/>
          <w:sz w:val="20"/>
          <w:u w:val="none"/>
          <w:vertAlign w:val="baseline"/>
        </w:rPr>
        <w:t xml:space="preserve"> In the framework document, DOE described the procedural and analytical approaches it anticipated using to evaluate potential energy conservation standards for four types of consumer refrigeration products: Wine chillers, non-compressor refrigerators, hybrid refrigerators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wine chiller combined with a refrigerator), and ice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a public meeting on February 22, 2012, to present the framework document, describe the analyses DOE planned to conduct during the rulemaking, seek comments from interested parties on these subjects, and inform the public about, and facilitate public participation in, the </w:t>
      </w:r>
      <w:r>
        <w:rPr>
          <w:rFonts w:ascii="arial" w:eastAsia="arial" w:hAnsi="arial" w:cs="arial"/>
          <w:b/>
          <w:i w:val="0"/>
          <w:strike w:val="0"/>
          <w:noProof w:val="0"/>
          <w:color w:val="000000"/>
          <w:position w:val="0"/>
          <w:sz w:val="20"/>
          <w:u w:val="none"/>
          <w:vertAlign w:val="baseline"/>
        </w:rPr>
        <w:t> [*74953] </w:t>
      </w:r>
      <w:r>
        <w:rPr>
          <w:rFonts w:ascii="arial" w:eastAsia="arial" w:hAnsi="arial" w:cs="arial"/>
          <w:b w:val="0"/>
          <w:i w:val="0"/>
          <w:strike w:val="0"/>
          <w:noProof w:val="0"/>
          <w:color w:val="000000"/>
          <w:position w:val="0"/>
          <w:sz w:val="20"/>
          <w:u w:val="none"/>
          <w:vertAlign w:val="baseline"/>
        </w:rPr>
        <w:t xml:space="preserve"> rulemaking. At the public meeting and during the comment period, DOE received multiple comments that addressed issues raised in the framework document and identified additional issues relevant to the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31, 2013,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supplemental notice of proposed determination of coverage (the "October 2013 SNOPD"), in which it tentatively determined that the four categories of consumer products addressed in the framework document (wine chillers, non-compressor refrigeration products, hybrid refrigerators, and ice makers) satisfy the provisions of </w:t>
      </w:r>
      <w:hyperlink r:id="rId14" w:history="1">
        <w:r>
          <w:rPr>
            <w:rFonts w:ascii="arial" w:eastAsia="arial" w:hAnsi="arial" w:cs="arial"/>
            <w:b w:val="0"/>
            <w:i/>
            <w:strike w:val="0"/>
            <w:noProof w:val="0"/>
            <w:color w:val="0077CC"/>
            <w:position w:val="0"/>
            <w:sz w:val="20"/>
            <w:u w:val="single"/>
            <w:vertAlign w:val="baseline"/>
          </w:rPr>
          <w:t>42 U.S.C. 6292(b)(1)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 FR 65223.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notice announcing a public meeting and the availability of the preliminary technical support document ("TSD") for the MREF energy conservation standards rulemaking on December 3, 2014. </w:t>
      </w:r>
      <w:hyperlink r:id="rId20" w:history="1">
        <w:r>
          <w:rPr>
            <w:rFonts w:ascii="arial" w:eastAsia="arial" w:hAnsi="arial" w:cs="arial"/>
            <w:b w:val="0"/>
            <w:i/>
            <w:strike w:val="0"/>
            <w:noProof w:val="0"/>
            <w:color w:val="0077CC"/>
            <w:position w:val="0"/>
            <w:sz w:val="20"/>
            <w:u w:val="single"/>
            <w:vertAlign w:val="baseline"/>
          </w:rPr>
          <w:t>79 FR 71705.</w:t>
        </w:r>
      </w:hyperlink>
      <w:r>
        <w:rPr>
          <w:rFonts w:ascii="arial" w:eastAsia="arial" w:hAnsi="arial" w:cs="arial"/>
          <w:b w:val="0"/>
          <w:i w:val="0"/>
          <w:strike w:val="0"/>
          <w:noProof w:val="0"/>
          <w:color w:val="000000"/>
          <w:position w:val="0"/>
          <w:sz w:val="20"/>
          <w:u w:val="none"/>
          <w:vertAlign w:val="baseline"/>
        </w:rPr>
        <w:t xml:space="preserve"> The preliminary analysis considered potential standards for the products proposed for coverage in the October 2013 SNOPD. The preliminary TSD included the results of the following DOE preliminary analyses: (1) Market and technology assessment; (2) screening analysis; (3) engineering analysis; (4) markups analysis; (5) energy use analysis; (6) LCC and PBP analyses; (7) shipments analysis; (8) national impact analysis ("NIA"); and (9) preliminary manufacturer impact analysis ("MIA").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a public meeting on January 9, 2015, during which it presented preliminary results for the engineering and downstream economic analyses and sought comments from interested parties on these subjects. At the public meeting and during the comment period, DOE received comments that addressed issues raised in the preliminary analysis and identified additional issues relevant to this rulemaking. After reviewing the comments received in response to both the preliminary analysis and a test procedure NOPR published on December 16, 2014 (the "December 2014 Test Procedure NOPR," </w:t>
      </w:r>
      <w:hyperlink r:id="rId21" w:history="1">
        <w:r>
          <w:rPr>
            <w:rFonts w:ascii="arial" w:eastAsia="arial" w:hAnsi="arial" w:cs="arial"/>
            <w:b w:val="0"/>
            <w:i/>
            <w:strike w:val="0"/>
            <w:noProof w:val="0"/>
            <w:color w:val="0077CC"/>
            <w:position w:val="0"/>
            <w:sz w:val="20"/>
            <w:u w:val="single"/>
            <w:vertAlign w:val="baseline"/>
          </w:rPr>
          <w:t>79 FR 74894),</w:t>
        </w:r>
      </w:hyperlink>
      <w:r>
        <w:rPr>
          <w:rFonts w:ascii="arial" w:eastAsia="arial" w:hAnsi="arial" w:cs="arial"/>
          <w:b w:val="0"/>
          <w:i w:val="0"/>
          <w:strike w:val="0"/>
          <w:noProof w:val="0"/>
          <w:color w:val="000000"/>
          <w:position w:val="0"/>
          <w:sz w:val="20"/>
          <w:u w:val="none"/>
          <w:vertAlign w:val="baseline"/>
        </w:rPr>
        <w:t xml:space="preserve"> DOE ultimately determined that the development of test procedures and potential energy conservation standards for MREFs would benefit from a negotiated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 2015, DOE published a notice of intent to establish an Appliance Standards and Rulemaking Federal Advisory Committee ("ASRAC") negotiated rulemaking working group for MREFs (the "MREF Working Group" or in context, the "Working Group") to discuss and, if possible, reach consensus on a recommended scope of coverage, definitions, test procedures, and energy conservation standards. </w:t>
      </w:r>
      <w:hyperlink r:id="rId22" w:history="1">
        <w:r>
          <w:rPr>
            <w:rFonts w:ascii="arial" w:eastAsia="arial" w:hAnsi="arial" w:cs="arial"/>
            <w:b w:val="0"/>
            <w:i/>
            <w:strike w:val="0"/>
            <w:noProof w:val="0"/>
            <w:color w:val="0077CC"/>
            <w:position w:val="0"/>
            <w:sz w:val="20"/>
            <w:u w:val="single"/>
            <w:vertAlign w:val="baseline"/>
          </w:rPr>
          <w:t>80 FR 17355.</w:t>
        </w:r>
      </w:hyperlink>
      <w:r>
        <w:rPr>
          <w:rFonts w:ascii="arial" w:eastAsia="arial" w:hAnsi="arial" w:cs="arial"/>
          <w:b w:val="0"/>
          <w:i w:val="0"/>
          <w:strike w:val="0"/>
          <w:noProof w:val="0"/>
          <w:color w:val="000000"/>
          <w:position w:val="0"/>
          <w:sz w:val="20"/>
          <w:u w:val="none"/>
          <w:vertAlign w:val="baseline"/>
        </w:rPr>
        <w:t xml:space="preserve"> The MREF Working Group consisted of 15 members, including two members from ASRAC and one DOE representative. The MREF Working Group met in person during six sets of meetings in 2015: May 4-5, June 11-12, July 15-16, August 11-12, September 16-17, and October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11, 2015, the MREF Working Group reached consensus on a term sheet to recommend a scope of coverage, set of definitions, and test procedures for MREFs ("Term Sheet #1"). n2 That document laid out the scope of products that the Working Group recommended that DOE adopt with respect to MREFs, the definitions that would apply to MREFs and certain other refrigeration products, and the test procedure that manufacturers of MREFs would need to use when evaluating the energy usage of these products. On October 20, 2015, the MREF Working Group reached consensus on a second term sheet embodying its recommended energy conservation standards for coolers and combination cooler refrigeration products ("Term Sheet #2"). ASRAC approved Term Sheet #1 during an open meeting on December 18, 2015, and Term Sheet #2 during an open meeting on January 20, 2016. ASRAC subsequently sent both term sheets to the Secretary for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MREF Working Group term sheets are available in docket ID EERE-2011-BT-STD-0043 at </w:t>
      </w:r>
      <w:hyperlink r:id="rId23" w:history="1">
        <w:r>
          <w:rPr>
            <w:rFonts w:ascii="arial" w:eastAsia="arial" w:hAnsi="arial" w:cs="arial"/>
            <w:b w:val="0"/>
            <w:i/>
            <w:strike w:val="0"/>
            <w:noProof w:val="0"/>
            <w:color w:val="0077CC"/>
            <w:position w:val="0"/>
            <w:sz w:val="20"/>
            <w:u w:val="single"/>
            <w:vertAlign w:val="baseline"/>
          </w:rPr>
          <w:t>http://</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steps, DOE sought to ensure that it had obtained complete information and input regarding certain aspects related to manufacturers of thermoelectric refrigeration products. To this end, on December 15, 2015, DOE published a notice of data availability (the "December 2015 NODA") in which it requested additional public feedback on the methods and information used in the development of the MREF Working Group Term Sheets. </w:t>
      </w:r>
      <w:hyperlink r:id="rId24" w:history="1">
        <w:r>
          <w:rPr>
            <w:rFonts w:ascii="arial" w:eastAsia="arial" w:hAnsi="arial" w:cs="arial"/>
            <w:b w:val="0"/>
            <w:i/>
            <w:strike w:val="0"/>
            <w:noProof w:val="0"/>
            <w:color w:val="0077CC"/>
            <w:position w:val="0"/>
            <w:sz w:val="20"/>
            <w:u w:val="single"/>
            <w:vertAlign w:val="baseline"/>
          </w:rPr>
          <w:t>80 FR 77589.</w:t>
        </w:r>
      </w:hyperlink>
      <w:r>
        <w:rPr>
          <w:rFonts w:ascii="arial" w:eastAsia="arial" w:hAnsi="arial" w:cs="arial"/>
          <w:b w:val="0"/>
          <w:i w:val="0"/>
          <w:strike w:val="0"/>
          <w:noProof w:val="0"/>
          <w:color w:val="000000"/>
          <w:position w:val="0"/>
          <w:sz w:val="20"/>
          <w:u w:val="none"/>
          <w:vertAlign w:val="baseline"/>
        </w:rPr>
        <w:t xml:space="preserve"> DOE noted in particular its interest in information related to manufacturers of thermoelectric refrigeration products. </w:t>
      </w:r>
      <w:hyperlink r:id="rId24" w:history="1">
        <w:r>
          <w:rPr>
            <w:rFonts w:ascii="arial" w:eastAsia="arial" w:hAnsi="arial" w:cs="arial"/>
            <w:b w:val="0"/>
            <w:i/>
            <w:strike w:val="0"/>
            <w:noProof w:val="0"/>
            <w:color w:val="0077CC"/>
            <w:position w:val="0"/>
            <w:sz w:val="20"/>
            <w:u w:val="single"/>
            <w:vertAlign w:val="baseline"/>
          </w:rPr>
          <w:t>Id. at 77590.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MREF Working Group recommendations and comments received in response to the December 2015 NODA, DOE published an SNOPD and notice of proposed rulemaking (the "March 2016 SNOPD") on March 4, 2016. </w:t>
      </w:r>
      <w:hyperlink r:id="rId25" w:history="1">
        <w:r>
          <w:rPr>
            <w:rFonts w:ascii="arial" w:eastAsia="arial" w:hAnsi="arial" w:cs="arial"/>
            <w:b w:val="0"/>
            <w:i/>
            <w:strike w:val="0"/>
            <w:noProof w:val="0"/>
            <w:color w:val="0077CC"/>
            <w:position w:val="0"/>
            <w:sz w:val="20"/>
            <w:u w:val="single"/>
            <w:vertAlign w:val="baseline"/>
          </w:rPr>
          <w:t>81 FR 11454.</w:t>
        </w:r>
      </w:hyperlink>
      <w:r>
        <w:rPr>
          <w:rFonts w:ascii="arial" w:eastAsia="arial" w:hAnsi="arial" w:cs="arial"/>
          <w:b w:val="0"/>
          <w:i w:val="0"/>
          <w:strike w:val="0"/>
          <w:noProof w:val="0"/>
          <w:color w:val="000000"/>
          <w:position w:val="0"/>
          <w:sz w:val="20"/>
          <w:u w:val="none"/>
          <w:vertAlign w:val="baseline"/>
        </w:rPr>
        <w:t xml:space="preserve"> The March 2016 SNOPD proposed establishing coverage, definitions, and terminology consistent with Term Sheet #1. It also proposed to determine that coolers and combination cooler refrigeration products--as defined under the proposal--would meet the requirements under EPCA to be considered covered products. </w:t>
      </w:r>
      <w:hyperlink r:id="rId25" w:history="1">
        <w:r>
          <w:rPr>
            <w:rFonts w:ascii="arial" w:eastAsia="arial" w:hAnsi="arial" w:cs="arial"/>
            <w:b w:val="0"/>
            <w:i/>
            <w:strike w:val="0"/>
            <w:noProof w:val="0"/>
            <w:color w:val="0077CC"/>
            <w:position w:val="0"/>
            <w:sz w:val="20"/>
            <w:u w:val="single"/>
            <w:vertAlign w:val="baseline"/>
          </w:rPr>
          <w:t>Id. at 11456-11459.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18, 2016, DOE published a final coverage determination and final rule (the "July 2016 Final Coverage Determination") to establish coolers and combination cooler refrigeration products as covered products under EPCA. Because DOE did not receive any comments in response to the March 2016 SNOPD that would substantively alter its proposals, the findings of the final determination were unchanged from those presented in the March 2016 SNOPD. Moreover, DOE determined in the July 2016 Final Coverage Determination that MREFs, on average, consume more than 150 kWh/yr, and that the aggregate annual national energy use of these products exceeds 4.2 TWh. Accordingly, these data indicate that MREFs satisfy at least two of the four criteria required under EPCA in order for the Secretary to set standards for a product whose coverage is added pursuant to </w:t>
      </w:r>
      <w:hyperlink r:id="rId14" w:history="1">
        <w:r>
          <w:rPr>
            <w:rFonts w:ascii="arial" w:eastAsia="arial" w:hAnsi="arial" w:cs="arial"/>
            <w:b w:val="0"/>
            <w:i/>
            <w:strike w:val="0"/>
            <w:noProof w:val="0"/>
            <w:color w:val="0077CC"/>
            <w:position w:val="0"/>
            <w:sz w:val="20"/>
            <w:u w:val="single"/>
            <w:vertAlign w:val="baseline"/>
          </w:rPr>
          <w:t>42 U.S.C. 6292(b)</w:t>
        </w:r>
      </w:hyperlink>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42 U.S.C. 6295(l)(1)(A)</w:t>
        </w:r>
      </w:hyperlink>
      <w:r>
        <w:rPr>
          <w:rFonts w:ascii="arial" w:eastAsia="arial" w:hAnsi="arial" w:cs="arial"/>
          <w:b w:val="0"/>
          <w:i w:val="0"/>
          <w:strike w:val="0"/>
          <w:noProof w:val="0"/>
          <w:color w:val="000000"/>
          <w:position w:val="0"/>
          <w:sz w:val="20"/>
          <w:u w:val="none"/>
          <w:vertAlign w:val="baseline"/>
        </w:rPr>
        <w:t xml:space="preserve">-(D). </w:t>
      </w:r>
      <w:hyperlink r:id="rId16" w:history="1">
        <w:r>
          <w:rPr>
            <w:rFonts w:ascii="arial" w:eastAsia="arial" w:hAnsi="arial" w:cs="arial"/>
            <w:b w:val="0"/>
            <w:i/>
            <w:strike w:val="0"/>
            <w:noProof w:val="0"/>
            <w:color w:val="0077CC"/>
            <w:position w:val="0"/>
            <w:sz w:val="20"/>
            <w:u w:val="single"/>
            <w:vertAlign w:val="baseline"/>
          </w:rPr>
          <w:t>81 FR 46768.</w:t>
        </w:r>
      </w:hyperlink>
      <w:r>
        <w:rPr>
          <w:rFonts w:ascii="arial" w:eastAsia="arial" w:hAnsi="arial" w:cs="arial"/>
          <w:b w:val="0"/>
          <w:i w:val="0"/>
          <w:strike w:val="0"/>
          <w:noProof w:val="0"/>
          <w:color w:val="000000"/>
          <w:position w:val="0"/>
          <w:sz w:val="20"/>
          <w:u w:val="none"/>
          <w:vertAlign w:val="baseline"/>
        </w:rPr>
        <w:t xml:space="preserve"> With respect to the remaining two criteria, as indicated in substantial detail in its accompanying direct final rule, DOE's analysis indicates that these two criteria are satisfied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establishing coverage, the July 2016 Final Coverage Determination established definitions for "miscellaneous refrigeration products," "coolers," and "combination cooler refrigeration products" in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 430.2. The July 2016 Final Coverage Determination also amended the existing definitions for "refrigerator," "refrigerator-freezer," and "freezer" for consistency with the newly established MREF definitions. These definitions were generally consistent with the March 2016 SNOPD.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considered the recommended energy conservation standards from the MREF Working Group and believes that they meet the EPCA requirements for issuance of a direct final rule. As a result, DOE has published a direct final rule establishing energy conservation standards for MREFs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adverse comments that may provide a reasonable basis for withdrawal and withdraws the direct final rule, DOE will consider those comments and any other comments received in determining how to proceed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background information on these proposed standards and the </w:t>
      </w:r>
      <w:r>
        <w:rPr>
          <w:rFonts w:ascii="arial" w:eastAsia="arial" w:hAnsi="arial" w:cs="arial"/>
          <w:b/>
          <w:i w:val="0"/>
          <w:strike w:val="0"/>
          <w:noProof w:val="0"/>
          <w:color w:val="000000"/>
          <w:position w:val="0"/>
          <w:sz w:val="20"/>
          <w:u w:val="none"/>
          <w:vertAlign w:val="baseline"/>
        </w:rPr>
        <w:t> [*74954] </w:t>
      </w:r>
      <w:r>
        <w:rPr>
          <w:rFonts w:ascii="arial" w:eastAsia="arial" w:hAnsi="arial" w:cs="arial"/>
          <w:b w:val="0"/>
          <w:i w:val="0"/>
          <w:strike w:val="0"/>
          <w:noProof w:val="0"/>
          <w:color w:val="000000"/>
          <w:position w:val="0"/>
          <w:sz w:val="20"/>
          <w:u w:val="none"/>
          <w:vertAlign w:val="baseline"/>
        </w:rPr>
        <w:t xml:space="preserve"> supporting analyses, please see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That document includes additional discussion on the EPCA requirements for promulgation of energy conservation standards, the history of the standards rulemakings establishing such standards, as well as information on the test procedures used to measure the energy efficiency of MREFs. The document also contains an in-depth discussion of the analyses conducted in support of this rulemaking, the methodologies DOE used in conducting those analyses, and the analytical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shall be designed to achieve the maximum improvement in energy efficiency that DOE determines is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DOE must determine whether the benefits of the standard exceed its burdens, considering to the greatest extent practicable the seven statutory factors set forth in EPCA.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0"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standards at each trial standard level ("TSL") considered, beginning with maximum technologically feasible (max-tech) level, to determine whether that level was economically justified. Where the max-tech level was not economically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as DOE discusses the benefits and burdens of each TSL, DOE has included tables that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such as low-income households and seniors, who may be disproportionately affected by a national standard. Section V.B.1.b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presents the estimated impacts of each TSL for these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TSLs Considered for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II.1 and Table II.2 summarize the quantitative impacts estimated for each TSL for coolers. The national impacts are measured over the lifetime of coolers purchased in the 30-year period that begins in the anticipated year of compliance with new standards (2019-2048 for TSL 2, and 2021-2050 for the other TSLs). The energy savings, emissions reductions, and value of emissions reductions refer to full-fuel-cycle ("FFC") results. The efficiency levels contained in each TSL are described in section V.A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II.1--Summary of Analytical Results for Coolers: National Impacts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218.79.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520.85.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10839.31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14583.83.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387.24.</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billion)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0.777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0.849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373.3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407.9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to743.4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 to</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Range of the economic value of CO[2] reductions is based on estimates of the global benefit of reduced CO[2] emissions. </w:t>
      </w:r>
      <w:r>
        <w:rPr>
          <w:rFonts w:ascii="arial" w:eastAsia="arial" w:hAnsi="arial" w:cs="arial"/>
          <w:b/>
          <w:i w:val="0"/>
          <w:strike w:val="0"/>
          <w:noProof w:val="0"/>
          <w:color w:val="000000"/>
          <w:position w:val="0"/>
          <w:sz w:val="20"/>
          <w:u w:val="none"/>
          <w:vertAlign w:val="baseline"/>
        </w:rPr>
        <w:t> [*74955]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II.2--Summary of Analytical Results for Coolers: Manufacturer and</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168.4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Coolers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2,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savings and PBP is not applicable (n.a.) for an efficiency level that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2.02 quads of energy, an amount DOE considers significant. Under TSL 4, the net present value ("NPV") of consumer benefit would be $ 1.81 billion using a discount rate of 7 percent, and $ 6.83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121.3 million metric tons ("Mt") of CO[2], 70.3 thousand tons of SO[2], 218.8 thousand tons of NO[X], 0.26 ton of Hg, 520.9 thousand tons of CH[4,] and 1.5 thousand tons of N[2] O. The estimated monetary value of the CO[2] emissions reduction at TSL 4 ranges from $ 849 million to $ 11,882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-$ 254 to $ 123. The simple payback period ranges from 3.5 years to 17.7 years. The fraction of consumers experiencing a net LCC cost ranges from 51 percent to 93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industry net present value ("INPV") ranges from a decrease of $ 152.8 million to an increase of $ 20.5 million, which correspond to a decrease of 58.0 percent to an increase of 7.8 percent, respectively. Manufacturer feedback during confidential interviews indicated that all cooler segments are highly price-sensitive, and therefore the lower bound of INPV impacts is more likely to occur. Additionally, at TSL 4, disproportionate impacts on low-volume manufacturers ("LVMs") of MREFs may be severe. This could have a direct impact on domestic manufacturing capacity and production employment in the cooler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coolers, the benefits of energy savings, positive NPV of consumer benefits, emission reductions, and the estimated monetary value of the emissions reductions would be outweighed by the economic burden on some consumers, and the impacts on manufacturers, including the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1.84 quads of energy, an amount DOE considers significant. Under TSL 3, the NPV of consumer benefit would be $ 4.81 billion using a discount rate of 7 percent, and $ 12.19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110.6 Mt of CO[2], 64.1 thousand tons of SO[2], 199.4 thousand tons of NO[X], 0.24 tons of Hg, 474.3 thousand tons of CH[4,] and 1.33 thousand tons of N[2] O. The estimated monetary value of the CO[2] emissions reduction at TSL 3 ranges from $ 777 million to $ 10,856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 from $ 60 to $ 288. The simple payback period ranges from 1.6 years to 4.7 years. The fraction of consumers experiencing a net LCC cost ranges from 7 percent to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$ 94.8 million to a decrease of $ 36.8 million, which correspond to decreases of 36.0 percent and 14.0 percent, respectively. Manufacturer feedback from confidential interviews indicated that all cooler segments are highly price sensitive, and therefore the lower bound of INPV impacts is more likely to occur. Again, at TSL 3, disproportionate impacts on the LVMs may be severe. This could have a direct impact on domestic manufacturing capacity and production employment in the cooler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concludes that at TSL 3 for coolers, the benefits of energy savings, positive NPV of consumer benefits, emission reductions, and the estimated monetary value of the emissions reductions would be outweighed by the impacts on manufacturers, including the conversion costs and profit margin impacts that could result in a large reduction in INPV. Consequently, the Secretary has concluded that TSL 3 is not economically justified. </w:t>
      </w:r>
      <w:r>
        <w:rPr>
          <w:rFonts w:ascii="arial" w:eastAsia="arial" w:hAnsi="arial" w:cs="arial"/>
          <w:b/>
          <w:i w:val="0"/>
          <w:strike w:val="0"/>
          <w:noProof w:val="0"/>
          <w:color w:val="000000"/>
          <w:position w:val="0"/>
          <w:sz w:val="20"/>
          <w:u w:val="none"/>
          <w:vertAlign w:val="baseline"/>
        </w:rPr>
        <w:t> [*74956]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reflects the standard levels recommended by the MREF Working Group. TSL 2 would save an estimated 1.51 quads of energy, an amount DOE considers significant. Under TSL 2, the NPV of consumer benefit would be $ 4.78 billion using a discount rate of 7 percent, and $ 11.02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91.8 Mt of CO[2], 54.0 thousand tons of SO[2], 163.9 thousand tons of NO[X], 0.20 tons of Hg, 387.1 thousand tons of CH[4,] and 1.12 thousand tons of N[2] O. The estimated monetary value of the CO[2] emissions reduction at TSL 2 ranges from $ 679 million to $ 9,266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range from $ 28 to $ 265. The simple payback period ranges from 1.4 years to 6.1 years. The fraction of consumers experiencing a net LCC cost ranges from 9 percent to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$ 54.8 million to a decrease of $ 10.0 million, which represent decreases of 20.8 percent and 3.8 percent, respectively. Feedback from the LVMs indicated that TSL 2 would not impede their ability to maintain their current MREF product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for coolers are in accordance with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Specifically, the Secretary has determined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proposes to adopt TSL 2 as the energy conservation standard for coolers. The proposed new energy conservation standards which are expressed as maximum annual energy use, in kWh/yr, as a function of adjusted volume ("AV"), in cubic feet ("ft&lt;3&gt;"), are shown in Table II.3.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II.3--Proposed New Energy Conservation Standards for Coolers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 *</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7.88AV + + 155.8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Compact</w:t>
            </w:r>
          </w:p>
        </w:tc>
        <w:tc>
          <w:tcPr>
            <w:tcW w:w="372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title 10 CFR part 430, subpart B,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TSLs Considered for Combination Cooler Refrigeration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II.4 and Table II.5 summarize the quantitative impacts estimated for each TSL for combination cooler refrigeration products. The national impacts are measured over the lifetime of products purchased in the 30-year period that begins in the anticipated year of compliance with new standards (2019-2048 for TSL 1, and 2021-2050 for the other TSLs). The energy savings, emissions reductions, and value of emissions reductions refer to FFC results. The efficiency levels contained in each TSL are described in section V.A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II.4--Summary of Analytical Results for Combination Cooler</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 TSLs: National Impacts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billion)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- 3% discount rate (2015$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- 7% discount rate (2015$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to</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II.5--Summary of Analytical Results for Combination Cooler</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 TSLs: Manufacturer and Consumer Impacts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to</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TSL 1, the results are forecasted over the lifetime of products sold from 2019-2048. For the other TSLs, the results are forecasted over the lifetime of products sold from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Calculation of savings and PBP is not applicable (n.a.) for an efficiency level that is already met or exceeded in the MREF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0.016 quads of energy, an amount DOE considers significant. Under TSL 4, the NPV of consumer benefit would be -$ 0.09 billion using a discount rate of 7 percent, and -$ 0.14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0.96 Mt of CO[2], 0.55 thousand tons of SO[2], 1.73 thousand tons of NO[X], 0.0 ton of Hg, 4.13 thousand tons of CH[4,] and 0.01 thousand tons of N[2] O. The estimated monetary value of the CO[2] emissions reduction at TSL 4 ranges from $ 7 million to $ 92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savings range from -$ 237 to -$ 182. The simple payback period ranges from 16.0 years to 25.4 years. The fraction of consumers experiencing a net LCC cost ranges from 90 percent to 98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at TSL 4, the projected change in INPV ranges from a decrease of $ 8.1 million to an increase of $ 20.3 million, which correspond to a decrease of 7.5 percent to an increase of 18.8 percent, respectively. Similar to coolers, detailed feedback from manufacturer interviews indicated that combination cooler refrigeration products are highly price sensitive, and therefore the lower bound of INPV impacts is more likely to occur. Additionally, in the context of new standards for coolers and other cumulative regulatory burdens, at TSL 4, disproportionate impacts on domestic LVMs of combination cooler refrigeration products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concludes that at TSL 4 for combination cooler refrigeration products, the benefits of energy savings, emission reductions, and the estimated monetary value of the emissions reductions would be outweighed by the </w:t>
      </w:r>
      <w:r>
        <w:rPr>
          <w:rFonts w:ascii="arial" w:eastAsia="arial" w:hAnsi="arial" w:cs="arial"/>
          <w:b/>
          <w:i w:val="0"/>
          <w:strike w:val="0"/>
          <w:noProof w:val="0"/>
          <w:color w:val="000000"/>
          <w:position w:val="0"/>
          <w:sz w:val="20"/>
          <w:u w:val="none"/>
          <w:vertAlign w:val="baseline"/>
        </w:rPr>
        <w:t> [*74958] </w:t>
      </w:r>
      <w:r>
        <w:rPr>
          <w:rFonts w:ascii="arial" w:eastAsia="arial" w:hAnsi="arial" w:cs="arial"/>
          <w:b w:val="0"/>
          <w:i w:val="0"/>
          <w:strike w:val="0"/>
          <w:noProof w:val="0"/>
          <w:color w:val="000000"/>
          <w:position w:val="0"/>
          <w:sz w:val="20"/>
          <w:u w:val="none"/>
          <w:vertAlign w:val="baseline"/>
        </w:rPr>
        <w:t xml:space="preserve"> negative NPV of consumer benefits, the economic burden on some consumers, and the disproportionate impacts on the LVMs, which could directly impact the availability of certain niche combination cooler products.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0.012 quads of energy, an amount DOE considers significant. Under TSL 3, the NPV of consumer benefit would be -$ 0.04 billion using a discount rate of 7 percent, and -$ 0.06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0.73 Mt of CO[2], 0.42 thousand tons of SO[2], 1.32 thousand tons of NO[X], 0.00 tons of Hg, 3.16 thousand tons of CH[4,] and 0.01 thousand tons of N[2] O. The estimated monetary value of the CO[2] emissions reduction at TSL 3 ranges from $ 5 million to $ 71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savings range from -$ 151 to $ 59. The simple payback period ranges from 6.8 years to 21.6 years. The fraction of consumers experiencing a net LCC cost ranges from 26 percent to 97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$ 6.5 million to an increase of $ 9.6 million, which represent a decrease of 6.0 percent and an increase of 8.9 percent, respectively. Again, manufacturers indicated that combination cooler refrigeration products are highly price sensitive, and therefore the lower bound of INPV impacts is more likely to occur. In the context of new standards for coolers and other cumulative regulatory burdens, at TSL 3, disproportionate impacts on domestic LVMs of combination cooler refrigeration products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combination cooler refrigeration products, the benefits of energy savings, emission reductions, and the estimated monetary value of the emissions reductions would be outweighed by the negative NPV of consumer benefits and disproportionate impacts on the LVMs, which could directly impact the availability of certain niche combination cooler products.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reflects the efficiency levels with maximum consumer NPV at seven percent discount rate. TSL 2 would save an estimated 0.007 quads of energy, an amount DOE considers significant. Under TSL 2, the NPV of consumer benefit would be $ 0.011 billion using a discount rate of 7 percent, and $ 0.035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0.44 Mt of CO[2], 0.25 thousand tons of SO[2], 0.8 thousand tons of NO[X], 0.00 tons of Hg, 1.90 thousand tons of CH[4,] and 0.013 thousand tons of N[2] O. The estimated monetary value of the CO[2] emissions reduction at TSL 2 ranges from $ 3 million to $ 42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savings range from $ 8 to $ 102. The simple payback period ranges from 2.6 years to 6.5 years. The fraction of consumers experiencing a net LCC cost ranges from zero percent to 49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projected change in INPV ranges from a decrease of $ 4.4 million to a decrease of $ 0.6 million, which represent decreases of 4.1 percent and 0.6 percent, respectively. Again, in the context of new standards for coolers and other cumulative regulatory burdens, at TSL 2, disproportionate impacts on domestic LVMs may be severe. This could have a direct impact on the availability of certain niche combination cooler refrigeration products, as well as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domestic manufacturing capacity and production employment related to the combination cooler refrigeration product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2 for combination cooler refrigeration products, the benefits of energy savings, positive NPV of consumer benefits, emission reductions, and the estimated monetary value of the emissions reductions would again be outweighed by the disproportionate impacts on the domestic LVMs, which could directly impact the availability of certain niche combination cooler products. Consequently, the Secretary has concluded that TSL 2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1, which reflects the standard levels recommended by the MREF Working Group. TSL 1 would save an estimated 0.00084 quads of energy, an amount DOE considers significant. Under TSL 1, the NPV of consumer benefit would be $ 0.0017 billion using a discount rate of 7 percent, and $ 0.0045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1 are 0.05 Mt of CO[2], 0.03 thousand tons of SO[2], 0.09 thousand tons of NO[X], 0.00 tons of Hg, 0.21 thousand tons of CH[4,] and 0.00 thousand tons of N[2] O. The estimated monetary value of the CO[2] emissions reduction at TSL 1 ranges from $ 0 million to $ 5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combination cooler refrigeration products currently available on the market already meet or exceed the corresponding efficiency levels in all product classes except for C-13A. As a result, for five of the product classes, no consumers experience a net cost, and the LCC savings and simple payback period are not applicable. For product class C-13A, the average LCC savings is $ 32, the simple payback period is 4.3 years, and the fraction of consumers experiencing a net LCC cost is 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projected change in INPV ranges from a decrease of $ 0.8 million to a decrease of $ 0.5 million, which represent decreases of 0.7 percent and 0.5 percent, respectively. DOE estimated that all combination cooler refrigeration products manufactured domestically by LVMs currently meet the standard levels corresponding to TSL 1. Therefore, at TSL 1, DOE believes that domestic manufacturers will continue to offer the same combination cooler refrigeration products as those they currently offer.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DOE has determined that the recommended standards for combination cooler refrigeration products are in accordance with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Specifically, the Secretary has determined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concluded that TSL 1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DOE proposes to adopt TSL 1 as the energy conservation standard for combination cooler refrigeration products. The proposed new energy conservation standards, which are expressed as maximum annual energy use, in kWh/yr, as a function of AV, in ft&lt;3&gt;, are shown in Table II.6. </w:t>
      </w:r>
      <w:r>
        <w:rPr>
          <w:rFonts w:ascii="arial" w:eastAsia="arial" w:hAnsi="arial" w:cs="arial"/>
          <w:b/>
          <w:i w:val="0"/>
          <w:strike w:val="0"/>
          <w:noProof w:val="0"/>
          <w:color w:val="000000"/>
          <w:position w:val="0"/>
          <w:sz w:val="20"/>
          <w:u w:val="none"/>
          <w:vertAlign w:val="baseline"/>
        </w:rPr>
        <w:t> [*74959]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II.6--Proposed Energy Conservation Standards for combination Cooler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Products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description</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 AEU</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all-refrigerator--automatic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4.57AV + + 130.4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freezers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without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Cooler with upright freezer with automatic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defrost with an automatic 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cooler with upright freezer with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C-9I-BI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Compact cooler with all-refrigerator--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defrost</w:t>
            </w: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 compact cooler with all-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C-13A-BI</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refrigerator--automatic defrost</w:t>
            </w:r>
          </w:p>
        </w:tc>
        <w:tc>
          <w:tcPr>
            <w:tcW w:w="192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 = Adjusted volume, in ft fn3, as calculated according to title 10 CFR part 430, subpart B,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2015] of the benefits from operating products that meet the adopted standards (consisting primarily of operating cost savings from using less energy, minus increases in product purchase costs, and (2) the annualized monetary value of the benefits of CO[2] and NO[X] emission reductions.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II.7 shows the annualized values for MREFs under TSL 2 for coolers and TSL 1 for combination cooler refrigeration products, expressed in 2015$ . The results under the primary estimate are as follows. Using a 7-percent discount rate for benefits and costs other than CO[2] reduction, (for which DOE used a 3-percent discount rate along with the SCC series that has a value of $ 40.6/t in 2015), n4 the estimated cost of the standards in this rule is $ 153 million per year in increased equipment costs, while the estimated annual benefits are $ 593 million in reduced equipment operating costs, $ 165 million in CO[2] reductions, and $ 13.1 million in reduced NO[X] emissions. In this case, the net benefit amounts to $ 619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DOE used a 3-percent discount rate because the SCC values for the series used in the calculation were derived using a 3-percent discount rate (see section IV.L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SCC series has a value of $ 40.6/t in 2015, the estimated cost of the standards is $ 157 million per year in increased equipment costs, while the estimated annual benefits are $ 754 million in reduced operating costs, $ 165 million in CO[2] reductions, and $ 17.7 million in reduced NO[X] emissions. In this case, the net benefit amounts to $ 779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II.7--Annualized Benefits and Costs of Adopted Standards for MREFs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 to 1,108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 to 1,028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 to 1,226.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 to 1,273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 to 1,173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 to 1,428.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 to 956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 to 884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 to 1,108.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 to 1,116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 to 1,026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 to 1,312.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MREFs shipped in 2019-2048. These results include benefits to consumers which accrue after 2048 from the MREFs purchased from 2019-2048. The results account for the incremental variable and fixed costs incurred by manufacturers due to the standard, some of which may be incurred in preparation for the rule. The Primary, Low Benefits, and High Benefits Estimates utilize projections of energy prices and housing starts from the AEO 2015 Reference case, Low Economic Growth case, and High Economic Growth case, respectively. In addition, incremental product costs reflect constant price trend the Primary Estimate and the Low Benefits Estimate, and a high decline rate in the High Benefits Estimate. The methods used to derive projected price trends are explained in section IV.F of the direct final rule published elsewhere in this Federal Register.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per metric ton (t),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2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of the direct final rule published elsewhere in this Federal Register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($ 40.6/t case). In the rows labeled "7% plus CO[2] range" and "3% plus CO[2] range," the operating cost and NOX benefits are calculated using the labeled discount rate, and those values are added to the full range of CO[2] values. The value of consumer incremental product costs is lower in the high net benefits scenario than it is in the primary case because the high net benefits scenario uses a highly declining price trend that more than offsets the increase in shipments due to higher economic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until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DOE welcomes comments on any aspect of the proposal in this notice and the analysis as described in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Whether the standards proposed in this notice would result in any lessening of utility for MREFs, including whether certain features would be eliminated from these products. See sections III.H.1.d and IV.2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incremental manufacturer production costs DOE estimated at each efficiency level. See section IV.C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DOE's method to estimate MREF shipments under the no-new-standards case and under potential energy conservation standards levels. See section IV.G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assumption that installation, maintenance, and repair costs do not vary for MREFs at higher efficiency levels. See section IV.F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manufacturer conversion costs (both product and capital) used in DOE's analysis. See section V.B.2.d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cumulative regulatory burden to MREF manufacturers associated with the proposed standards and on the approach DOE used in evaluating cumulative regulatory burden, including the timeframes and regulatory dates evaluated. See section V.B.2.e of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Submitting comments via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w:t>
      </w:r>
      <w:r>
        <w:rPr>
          <w:rFonts w:ascii="arial" w:eastAsia="arial" w:hAnsi="arial" w:cs="arial"/>
          <w:b/>
          <w:i w:val="0"/>
          <w:strike w:val="0"/>
          <w:noProof w:val="0"/>
          <w:color w:val="000000"/>
          <w:position w:val="0"/>
          <w:sz w:val="20"/>
          <w:u w:val="none"/>
          <w:vertAlign w:val="baseline"/>
        </w:rPr>
        <w:t> [*74961] </w:t>
      </w:r>
      <w:r>
        <w:rPr>
          <w:rFonts w:ascii="arial" w:eastAsia="arial" w:hAnsi="arial" w:cs="arial"/>
          <w:b w:val="0"/>
          <w:i w:val="0"/>
          <w:strike w:val="0"/>
          <w:noProof w:val="0"/>
          <w:color w:val="000000"/>
          <w:position w:val="0"/>
          <w:sz w:val="20"/>
          <w:u w:val="none"/>
          <w:vertAlign w:val="baseline"/>
        </w:rPr>
        <w:t xml:space="preserve"> number that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2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if DOE withdraws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10"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xml:space="preserve">, DOE will hold a public meeting to allow for additional comment on this proposed rule. DOE will publish notice of any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reviews conducted for this proposed rule are identical to those conducted for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the direct final rule for further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 xml:space="preserve"> PROGRAM FOR CONSUMER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430.32 by adding paragraph (aa) to read as follows:</w:t>
      </w:r>
    </w:p>
    <w:p>
      <w:pPr>
        <w:numPr>
          <w:numId w:val="3"/>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b/>
          <w:i/>
          <w:sz w:val="20"/>
        </w:rPr>
        <w:t>on products.</w:t>
      </w:r>
      <w:r>
        <w:rPr>
          <w:rFonts w:ascii="arial" w:eastAsia="arial" w:hAnsi="arial" w:cs="arial"/>
          <w:b w:val="0"/>
          <w:i w:val="0"/>
          <w:strike w:val="0"/>
          <w:noProof w:val="0"/>
          <w:color w:val="000000"/>
          <w:position w:val="0"/>
          <w:sz w:val="20"/>
          <w:u w:val="none"/>
          <w:vertAlign w:val="baseline"/>
        </w:rPr>
        <w:t>The energy standards as determined by the equations of the following table(s) shall be rounded off to the nearest kWh per year. If the equation calculation is halfway between the nearest two kWh per year values, the standard shall be rounded up to the higher of these values.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Coolers manufactured starting on [</w:t>
      </w:r>
      <w:r>
        <w:rPr>
          <w:rFonts w:ascii="arial" w:eastAsia="arial" w:hAnsi="arial" w:cs="arial"/>
          <w:b w:val="0"/>
          <w:i/>
          <w:strike w:val="0"/>
          <w:noProof w:val="0"/>
          <w:color w:val="000000"/>
          <w:position w:val="0"/>
          <w:sz w:val="20"/>
          <w:u w:val="none"/>
          <w:vertAlign w:val="baseline"/>
        </w:rPr>
        <w:t>date three years after date of publication of the direct final rule in the federal register</w:t>
      </w:r>
      <w:r>
        <w:rPr>
          <w:rFonts w:ascii="arial" w:eastAsia="arial" w:hAnsi="arial" w:cs="arial"/>
          <w:b w:val="0"/>
          <w:i w:val="0"/>
          <w:strike w:val="0"/>
          <w:noProof w:val="0"/>
          <w:color w:val="000000"/>
          <w:position w:val="0"/>
          <w:sz w:val="20"/>
          <w:u w:val="none"/>
          <w:vertAlign w:val="baseline"/>
        </w:rPr>
        <w:t xml:space="preserve"> ] shall have Annual Energy Use (AEU) no more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 (kWh/yr)</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Built-in compact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7.88AV + 155.8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Built-in</w:t>
            </w:r>
          </w:p>
        </w:tc>
        <w:tc>
          <w:tcPr>
            <w:tcW w:w="372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Freestanding compact</w:t>
            </w:r>
          </w:p>
        </w:tc>
        <w:tc>
          <w:tcPr>
            <w:tcW w:w="372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Freestanding</w:t>
            </w:r>
          </w:p>
        </w:tc>
        <w:tc>
          <w:tcPr>
            <w:tcW w:w="37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AV = Total adjusted volume, expressed in ft fn3, as calculated according to appendix A of subpart B of this part.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Combination cooler refrigeration products manufactured starting on [</w:t>
      </w:r>
      <w:r>
        <w:rPr>
          <w:rFonts w:ascii="arial" w:eastAsia="arial" w:hAnsi="arial" w:cs="arial"/>
          <w:b w:val="0"/>
          <w:i/>
          <w:strike w:val="0"/>
          <w:noProof w:val="0"/>
          <w:color w:val="000000"/>
          <w:position w:val="0"/>
          <w:sz w:val="20"/>
          <w:u w:val="none"/>
          <w:vertAlign w:val="baseline"/>
        </w:rPr>
        <w:t>date three years after date of publication of the direct final rule in the federal register</w:t>
      </w:r>
      <w:r>
        <w:rPr>
          <w:rFonts w:ascii="arial" w:eastAsia="arial" w:hAnsi="arial" w:cs="arial"/>
          <w:b w:val="0"/>
          <w:i w:val="0"/>
          <w:strike w:val="0"/>
          <w:noProof w:val="0"/>
          <w:color w:val="000000"/>
          <w:position w:val="0"/>
          <w:sz w:val="20"/>
          <w:u w:val="none"/>
          <w:vertAlign w:val="baseline"/>
        </w:rPr>
        <w:t xml:space="preserve"> ] shall have Annual Energy Use (AEU) no more than: </w:t>
      </w:r>
      <w:r>
        <w:rPr>
          <w:rFonts w:ascii="arial" w:eastAsia="arial" w:hAnsi="arial" w:cs="arial"/>
          <w:b/>
          <w:i w:val="0"/>
          <w:strike w:val="0"/>
          <w:noProof w:val="0"/>
          <w:color w:val="000000"/>
          <w:position w:val="0"/>
          <w:sz w:val="20"/>
          <w:u w:val="none"/>
          <w:vertAlign w:val="baseline"/>
        </w:rPr>
        <w:t> [*74962]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AEU (kWh/yr)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C-3A.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4.57AV + 130.4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C-3A-BI. Built-in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5.19AV + 147.8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 Cooler with upright freezers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5.58AV + 147.7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defrost without an automatic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C-9-BI. Built-in cooler with upright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6.38AV + 168.8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with automatic defrost without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automatic 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C-9I. Cooler with upright freezer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5.58AV + 231.7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defrost with an automatic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C-9I-BI. Built-in cooler with upright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6.38AV + 252.8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with automatic defrost with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icemaker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C-13A. Compact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5.93AV + 193.7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C-13A-BI. Built-in compact cooler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6.52AV + 213.1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all-refrigerator--automatic defrost</w:t>
            </w:r>
          </w:p>
        </w:tc>
        <w:tc>
          <w:tcPr>
            <w:tcW w:w="46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AV = Total adjusted volume, expressed in ft fn3, as calculated according to appendix A of subpart B of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2016-24758 Filed 10-27-16;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the proposed standards no later than February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November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See section III, "Public Participation," for details. If DOE withdraws the direct final rule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DOE will hold a public meeting to allow for additional comment on this proposed rule. DOE will publish notice of any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proposed rule for Energy Conservation Standards for Miscellaneous Refrigeration Products, and provide docket number EERE-2011-BT-STD-0043 and/or regulatory information number (RIN) number 1904-AC51.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31" w:history="1">
        <w:r>
          <w:rPr>
            <w:rFonts w:ascii="arial" w:eastAsia="arial" w:hAnsi="arial" w:cs="arial"/>
            <w:b w:val="0"/>
            <w:i/>
            <w:strike w:val="0"/>
            <w:noProof w:val="0"/>
            <w:color w:val="0077CC"/>
            <w:position w:val="0"/>
            <w:sz w:val="20"/>
            <w:u w:val="single"/>
            <w:vertAlign w:val="baseline"/>
          </w:rPr>
          <w:t>WineChillers-2011-STD-0043@ee.doe.gov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950 L'Enfant Plaza SW., 6th Floor,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3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33"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November 28,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;D=EERE-2011-BT-STD-0043.</w:t>
      </w:r>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III, "Public Participation," for further information on how to submit comments through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Joseph Hagerman, U.S. Department of Energy, Office of Energy Efficiency and Renewable Energy, Building Technologies Office, EE-5B, 1000 Independence Avenue SW., Washington, DC, 20585-0121. Telephone: (202) 586-6590. Email: </w:t>
      </w:r>
      <w:hyperlink r:id="rId35" w:history="1">
        <w:r>
          <w:rPr>
            <w:rFonts w:ascii="arial" w:eastAsia="arial" w:hAnsi="arial" w:cs="arial"/>
            <w:b w:val="0"/>
            <w:i/>
            <w:strike w:val="0"/>
            <w:noProof w:val="0"/>
            <w:color w:val="0077CC"/>
            <w:position w:val="0"/>
            <w:sz w:val="20"/>
            <w:u w:val="single"/>
            <w:vertAlign w:val="baseline"/>
          </w:rPr>
          <w:t>refrigerators_and_freezers@ee.doe.gov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the Appliance and Equipment Standards Program staff at (202) 586-6636 or by email: </w:t>
      </w:r>
      <w:hyperlink r:id="rId36"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74950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aa) Miscellaneous refriger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61-NRF4-40BK-00000-00&amp;context=" TargetMode="External" /><Relationship Id="rId11" Type="http://schemas.openxmlformats.org/officeDocument/2006/relationships/hyperlink" Target="https://advance.lexis.com/api/document?collection=statutes-legislation&amp;id=urn:contentItem:4YF7-GK61-NRF4-42MR-00000-00&amp;context=" TargetMode="External" /><Relationship Id="rId12" Type="http://schemas.openxmlformats.org/officeDocument/2006/relationships/hyperlink" Target="https://advance.lexis.com/api/document?collection=statutes-legislation&amp;id=urn:contentItem:4YF7-GT11-NRF4-4304-00000-00&amp;context=" TargetMode="External" /><Relationship Id="rId13" Type="http://schemas.openxmlformats.org/officeDocument/2006/relationships/hyperlink" Target="https://advance.lexis.com/api/document?collection=statutes-legislation&amp;id=urn:contentItem:4YF7-GSR1-NRF4-401M-00000-00&amp;context=" TargetMode="External" /><Relationship Id="rId14" Type="http://schemas.openxmlformats.org/officeDocument/2006/relationships/hyperlink" Target="https://advance.lexis.com/api/document?collection=statutes-legislation&amp;id=urn:contentItem:4YF7-GMB1-NRF4-435V-00000-00&amp;context=" TargetMode="External" /><Relationship Id="rId15" Type="http://schemas.openxmlformats.org/officeDocument/2006/relationships/hyperlink" Target="https://advance.lexis.com/api/document?collection=statutes-legislation&amp;id=urn:contentItem:4YF7-GVX1-NRF4-40GF-00000-00&amp;context=" TargetMode="External" /><Relationship Id="rId16" Type="http://schemas.openxmlformats.org/officeDocument/2006/relationships/hyperlink" Target="https://advance.lexis.com/api/document?collection=administrative-codes&amp;id=urn:contentItem:5K85-SBD0-006W-83HC-00000-00&amp;context=" TargetMode="External" /><Relationship Id="rId17" Type="http://schemas.openxmlformats.org/officeDocument/2006/relationships/hyperlink" Target="https://advance.lexis.com/api/document?collection=administrative-codes&amp;id=urn:contentItem:546P-2JD0-006W-8532-00000-00&amp;context=" TargetMode="External" /><Relationship Id="rId18" Type="http://schemas.openxmlformats.org/officeDocument/2006/relationships/hyperlink" Target="https://advance.lexis.com/api/document?collection=administrative-codes&amp;id=urn:contentItem:54YC-10Y0-006W-8502-00000-00&amp;context=" TargetMode="External" /><Relationship Id="rId19" Type="http://schemas.openxmlformats.org/officeDocument/2006/relationships/hyperlink" Target="https://advance.lexis.com/api/document?collection=administrative-codes&amp;id=urn:contentItem:59PV-V500-006W-808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RR-3S80-006W-818J-00000-00&amp;context=" TargetMode="External" /><Relationship Id="rId21" Type="http://schemas.openxmlformats.org/officeDocument/2006/relationships/hyperlink" Target="https://advance.lexis.com/api/document?collection=administrative-codes&amp;id=urn:contentItem:5DVH-CT30-006W-82J8-00000-00&amp;context=" TargetMode="External" /><Relationship Id="rId22" Type="http://schemas.openxmlformats.org/officeDocument/2006/relationships/hyperlink" Target="https://advance.lexis.com/api/document?collection=administrative-codes&amp;id=urn:contentItem:5FN3-W590-006W-835J-00000-00&amp;context=" TargetMode="External" /><Relationship Id="rId23" Type="http://schemas.openxmlformats.org/officeDocument/2006/relationships/hyperlink" Target="http://regulations.gov" TargetMode="External" /><Relationship Id="rId24" Type="http://schemas.openxmlformats.org/officeDocument/2006/relationships/hyperlink" Target="https://advance.lexis.com/api/document?collection=administrative-codes&amp;id=urn:contentItem:5HM4-HH90-006W-80NH-00000-00&amp;context=" TargetMode="External" /><Relationship Id="rId25" Type="http://schemas.openxmlformats.org/officeDocument/2006/relationships/hyperlink" Target="https://advance.lexis.com/api/document?collection=administrative-codes&amp;id=urn:contentItem:5J75-Y9T0-006W-83R5-00000-00&amp;context=" TargetMode="External" /><Relationship Id="rId26" Type="http://schemas.openxmlformats.org/officeDocument/2006/relationships/hyperlink" Target="http://www.epa.gov/cleanpowerplan/clean-power-plan-final-rule-regulatory-impact-analysis" TargetMode="External" /><Relationship Id="rId27" Type="http://schemas.openxmlformats.org/officeDocument/2006/relationships/hyperlink" Target="http://www.regulations.gov" TargetMode="External" /><Relationship Id="rId28" Type="http://schemas.openxmlformats.org/officeDocument/2006/relationships/hyperlink" Target="https://advance.lexis.com/api/document?collection=administrative-codes&amp;id=urn:contentItem:5PWY-CVX0-008G-Y2NC-00000-00&amp;context=" TargetMode="External" /><Relationship Id="rId29" Type="http://schemas.openxmlformats.org/officeDocument/2006/relationships/hyperlink" Target="https://advance.lexis.com/api/document?collection=statutes-legislation&amp;id=urn:contentItem:4YF7-GWP1-NRF4-433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01-NRF4-44H2-00000-00&amp;context=" TargetMode="External" /><Relationship Id="rId31" Type="http://schemas.openxmlformats.org/officeDocument/2006/relationships/hyperlink" Target="mailto:WineChillers-2011-STD-0043@ee.doe.gov" TargetMode="External" /><Relationship Id="rId32" Type="http://schemas.openxmlformats.org/officeDocument/2006/relationships/hyperlink" Target="mailto:Chad_S_Whiteman@omb.eop.gov" TargetMode="External" /><Relationship Id="rId33" Type="http://schemas.openxmlformats.org/officeDocument/2006/relationships/hyperlink" Target="mailto:energy.standards@usdoj.gov" TargetMode="External" /><Relationship Id="rId34" Type="http://schemas.openxmlformats.org/officeDocument/2006/relationships/hyperlink" Target="http://www.regulations.gov/#!docketDetail" TargetMode="External" /><Relationship Id="rId35" Type="http://schemas.openxmlformats.org/officeDocument/2006/relationships/hyperlink" Target="mailto:refrigerators_and_freezers@ee.doe.gov" TargetMode="External" /><Relationship Id="rId36" Type="http://schemas.openxmlformats.org/officeDocument/2006/relationships/hyperlink" Target="mailto:Appliance_Standards_Public_Meetings@ee.doe.gov"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1X-DSR0-006W-850D-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35430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