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81216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222, Thursday, November 17,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81216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November 17,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NYSE MKT LLC; Notice of Filing and Immediate Effectiveness of Proposed Change Adopting a Decommission Extension Fee for Receipt of the NYSE MKT Order Imbalances Market Data Product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34-79287; File No. SR-NYSEMKT-2016-100]</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November 10,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October 28, 2016, NYSE MKT LLC ("NYSE MKT" or the "Exchange") filed with the Securities and Exchange Commission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adopt a Decommission Extension Fee for receipt of the NYSE MKT Order Imbalances market data product. The proposed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adopt a Decommission Extension Fee for receipt of the NYSE MKT Order Imbalances market data product, n3 as set forth on the NYSE MKT Proprietary Market Data Fee Schedule ("Fee Schedule"). Recipients of NYSE MKT Order Imbalances would continue to be subject to the already existing subscription fees currently set forth in the Fee Schedule. The proposed Decommission Extension Fee would apply only to those subscribers who decide to continue to receive the NYSE MKT Order Imbalances feed in its legacy format for up to two months after which the feed will be distributed exclusively in the new format explained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59743 (April 9, 2009), </w:t>
      </w:r>
      <w:hyperlink r:id="rId11" w:history="1">
        <w:r>
          <w:rPr>
            <w:rFonts w:ascii="arial" w:eastAsia="arial" w:hAnsi="arial" w:cs="arial"/>
            <w:b w:val="0"/>
            <w:i/>
            <w:strike w:val="0"/>
            <w:noProof w:val="0"/>
            <w:color w:val="0077CC"/>
            <w:position w:val="0"/>
            <w:sz w:val="20"/>
            <w:u w:val="single"/>
            <w:vertAlign w:val="baseline"/>
          </w:rPr>
          <w:t>74 FR 17699</w:t>
        </w:r>
      </w:hyperlink>
      <w:r>
        <w:rPr>
          <w:rFonts w:ascii="arial" w:eastAsia="arial" w:hAnsi="arial" w:cs="arial"/>
          <w:b w:val="0"/>
          <w:i w:val="0"/>
          <w:strike w:val="0"/>
          <w:noProof w:val="0"/>
          <w:color w:val="000000"/>
          <w:position w:val="0"/>
          <w:sz w:val="20"/>
          <w:u w:val="none"/>
          <w:vertAlign w:val="baseline"/>
        </w:rPr>
        <w:t xml:space="preserve"> (April 16, 2009) (SR-NYSEAmex-2009-11--Notice of Filing and Immediate Effectiveness of Proposed Rule Change Making Available an NYSE Amex Order Imbalance Information Datafeed); and 60385 (July 24, 2009), </w:t>
      </w:r>
      <w:hyperlink r:id="rId12" w:history="1">
        <w:r>
          <w:rPr>
            <w:rFonts w:ascii="arial" w:eastAsia="arial" w:hAnsi="arial" w:cs="arial"/>
            <w:b w:val="0"/>
            <w:i/>
            <w:strike w:val="0"/>
            <w:noProof w:val="0"/>
            <w:color w:val="0077CC"/>
            <w:position w:val="0"/>
            <w:sz w:val="20"/>
            <w:u w:val="single"/>
            <w:vertAlign w:val="baseline"/>
          </w:rPr>
          <w:t>74 FR 38249</w:t>
        </w:r>
      </w:hyperlink>
      <w:r>
        <w:rPr>
          <w:rFonts w:ascii="arial" w:eastAsia="arial" w:hAnsi="arial" w:cs="arial"/>
          <w:b w:val="0"/>
          <w:i w:val="0"/>
          <w:strike w:val="0"/>
          <w:noProof w:val="0"/>
          <w:color w:val="000000"/>
          <w:position w:val="0"/>
          <w:sz w:val="20"/>
          <w:u w:val="none"/>
          <w:vertAlign w:val="baseline"/>
        </w:rPr>
        <w:t xml:space="preserve"> (July 31, 2009) (SR-NYSEAmex-2009-26--Order Approving Proposed Rule Change to Charge a $ 500 Monthly Fee to Recipients of the NYSE Amex Order Imbalance Information Datafeed).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Nos. 72020 (September 9, 2014), </w:t>
      </w:r>
      <w:hyperlink r:id="rId13" w:history="1">
        <w:r>
          <w:rPr>
            <w:rFonts w:ascii="arial" w:eastAsia="arial" w:hAnsi="arial" w:cs="arial"/>
            <w:b w:val="0"/>
            <w:i/>
            <w:strike w:val="0"/>
            <w:noProof w:val="0"/>
            <w:color w:val="0077CC"/>
            <w:position w:val="0"/>
            <w:sz w:val="20"/>
            <w:u w:val="single"/>
            <w:vertAlign w:val="baseline"/>
          </w:rPr>
          <w:t>79 FR 55040</w:t>
        </w:r>
      </w:hyperlink>
      <w:r>
        <w:rPr>
          <w:rFonts w:ascii="arial" w:eastAsia="arial" w:hAnsi="arial" w:cs="arial"/>
          <w:b w:val="0"/>
          <w:i w:val="0"/>
          <w:strike w:val="0"/>
          <w:noProof w:val="0"/>
          <w:color w:val="000000"/>
          <w:position w:val="0"/>
          <w:sz w:val="20"/>
          <w:u w:val="none"/>
          <w:vertAlign w:val="baseline"/>
        </w:rPr>
        <w:t xml:space="preserve"> (September 15, 2014) (SR-NYSEMKT-2014-72) (establishing fees for non-display use of NYSE MKT Order Imbalances); and 76911 (January 14, 2016), </w:t>
      </w:r>
      <w:hyperlink r:id="rId14" w:history="1">
        <w:r>
          <w:rPr>
            <w:rFonts w:ascii="arial" w:eastAsia="arial" w:hAnsi="arial" w:cs="arial"/>
            <w:b w:val="0"/>
            <w:i/>
            <w:strike w:val="0"/>
            <w:noProof w:val="0"/>
            <w:color w:val="0077CC"/>
            <w:position w:val="0"/>
            <w:sz w:val="20"/>
            <w:u w:val="single"/>
            <w:vertAlign w:val="baseline"/>
          </w:rPr>
          <w:t>81 FR 3496</w:t>
        </w:r>
      </w:hyperlink>
      <w:r>
        <w:rPr>
          <w:rFonts w:ascii="arial" w:eastAsia="arial" w:hAnsi="arial" w:cs="arial"/>
          <w:b w:val="0"/>
          <w:i w:val="0"/>
          <w:strike w:val="0"/>
          <w:noProof w:val="0"/>
          <w:color w:val="000000"/>
          <w:position w:val="0"/>
          <w:sz w:val="20"/>
          <w:u w:val="none"/>
          <w:vertAlign w:val="baseline"/>
        </w:rPr>
        <w:t xml:space="preserve"> (January 21, 2016) (SR-NYSEMKT-2016-05) (amending fees for NYSE MKT Order Imbalances).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NYSE MKT Order Imbalances is an NYSE MKT-only market data feed of real-time order imbalances that accumulate prior to the opening of trading on the Exchange and prior to the close of trading on the Exchange. The Exchange distributes information about these imbalances in real-time at specified intervals prior to the opening and closing auction each day.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15--Equities (Pre-Opening Indications and Opening Order Imbalance Information) and 123C--Equities (The Closing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Exchange's efforts to regularly upgrade systems to support more modern data distribution formats and protocols as technology evolves, beginning October 31, 2016, NYSE MKT Order Imbalances will be transmitted in a new format, Exchange Data Protocol </w:t>
      </w:r>
      <w:r>
        <w:rPr>
          <w:rFonts w:ascii="arial" w:eastAsia="arial" w:hAnsi="arial" w:cs="arial"/>
          <w:b/>
          <w:i w:val="0"/>
          <w:strike w:val="0"/>
          <w:noProof w:val="0"/>
          <w:color w:val="000000"/>
          <w:position w:val="0"/>
          <w:sz w:val="20"/>
          <w:u w:val="none"/>
          <w:vertAlign w:val="baseline"/>
        </w:rPr>
        <w:t> [*81217] </w:t>
      </w:r>
      <w:r>
        <w:rPr>
          <w:rFonts w:ascii="arial" w:eastAsia="arial" w:hAnsi="arial" w:cs="arial"/>
          <w:b w:val="0"/>
          <w:i w:val="0"/>
          <w:strike w:val="0"/>
          <w:noProof w:val="0"/>
          <w:color w:val="000000"/>
          <w:position w:val="0"/>
          <w:sz w:val="20"/>
          <w:u w:val="none"/>
          <w:vertAlign w:val="baseline"/>
        </w:rPr>
        <w:t xml:space="preserve"> (XDP). Beginning October 31, 2016, the Exchange will transmit NYSE MKT Order Imbalances in both the legacy format and in XDP format without any additional fee being charged for providing this data feed in both formats. The dual dissemination will remain in place until February 28, 2017, the planned decommission date of the legacy format. Beginning March 1, 2017, recipients of NYSE MKT Order Imbalances who wish to continue to receive NYSE MKT Order Imbalances in the legacy format will be subject to the proposed Decommission Extension Fee of $ 5,000 per month. n5 During the extension period, recipients of NYSE MKT Order Imbalances would continue to be subject to the subscription fees currently noted in the Fee Schedule. The extension period for receiving this data feed in the legacy format will expire on April 28, 2017, on which date distribution of NYSE MKT Order Imbalances in the legacy format will be permanently discontinued.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The concept of a Decommission Extension Fee is not novel. The Exchange recently adopted a Decommission Extension Fee for receipt of the NYSE MKT BBO and NYSE MKT Trades market data products when the Exchange migrated those products to the XDP format.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77389 (March 17, 2016), </w:t>
      </w:r>
      <w:hyperlink r:id="rId15" w:history="1">
        <w:r>
          <w:rPr>
            <w:rFonts w:ascii="arial" w:eastAsia="arial" w:hAnsi="arial" w:cs="arial"/>
            <w:b w:val="0"/>
            <w:i/>
            <w:strike w:val="0"/>
            <w:noProof w:val="0"/>
            <w:color w:val="0077CC"/>
            <w:position w:val="0"/>
            <w:sz w:val="20"/>
            <w:u w:val="single"/>
            <w:vertAlign w:val="baseline"/>
          </w:rPr>
          <w:t>81 FR 15363</w:t>
        </w:r>
      </w:hyperlink>
      <w:r>
        <w:rPr>
          <w:rFonts w:ascii="arial" w:eastAsia="arial" w:hAnsi="arial" w:cs="arial"/>
          <w:b w:val="0"/>
          <w:i w:val="0"/>
          <w:strike w:val="0"/>
          <w:noProof w:val="0"/>
          <w:color w:val="000000"/>
          <w:position w:val="0"/>
          <w:sz w:val="20"/>
          <w:u w:val="none"/>
          <w:vertAlign w:val="baseline"/>
        </w:rPr>
        <w:t xml:space="preserve"> (March 22, 2016) (SR-NYSEMKT-2016-37).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n6 in general, and Sections 6(b)(4) and 6(b)(5) of the Act, n7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6"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6"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adopting an extension fee for subscribers of NYSE MKT Order Imbalances who wish to receive this data feed in the legacy format for a period of time beyond the built-in overlap period is reasonable, equitable and not unfairly discriminatory because the proposed fee would apply equally to all data recipients that currently subscribe to NYSE MKT Order Imbalances. The Exchange believes that it is reasonable to require data recipients to pay an additional fee for taking the data feed in the legacy format beyond the period of time specifically allotted by the Exchange for data feed customers to adapt to the new XDP format at no extra cost. To that end, the extension fee is designed to encourage data recipients to migrate to the XDP format in order to continue to receive NYSE MKT Order Imbalances in XDP as the legacy format would no longer be available after that date. The Exchange does not intend to support the legacy format at all after April 28,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NYSE MKT Order Imbalances is entirely optional. The Exchange is not required to make NYSE MKT Order Imbalances available or to offer any specific pricing alternatives to any customers, nor is any firm required to purchase NYSE MKT Order Imbalances, nor is the Exchange required to offer any feed (NYSE MKT Order Imbalances, or otherwise) in a particular format, and it is a benefit to the markets generally that NYSE MKT update its distribution technology to make it more efficient (and at the same time eliminate less efficient forms of dissemination). Firms that do purchase NYSE MKT Order Imbalances do so for the primary goals of using them to increase revenues,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NYSE MKT Order Imbalances or any other similar products are attractively priced or not.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Proposing Release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NMS Stock Alternative Trading Systems, Securities Exchange Act Release No. 76474 (Nov. 18, 2015) (File No. S7-23-15).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"Brokers Warned Not to Steer Clients' Stock Trades Into Slow Lane," Bloomberg Business, December 14, 2015 (Sigma X dark pool to use direct exchange feeds as the primary source of price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17"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17"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7"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In addition, the existence of alternatives to the legacy format, such as converting to XDP as soon as possible, further ensures that the Exchange cannot set unreasonable fees, or fees that are unreasonably discriminatory, when vendors and subscribers can select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proprietary market data would be so complicated that it could not be done practically or offer any significant benefits.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The Exchange believes that cost-based pricing would be impractical because it would create enormous administrative burdens for all parties and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18"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Finally, the prices set herein are prices for continuing to support distribution formats the Exchange has elected to retire in favor of new and more efficient distribution formats, making cost-based analyses even less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w:t>
      </w:r>
      <w:r>
        <w:rPr>
          <w:rFonts w:ascii="arial" w:eastAsia="arial" w:hAnsi="arial" w:cs="arial"/>
          <w:b/>
          <w:i w:val="0"/>
          <w:strike w:val="0"/>
          <w:noProof w:val="0"/>
          <w:color w:val="000000"/>
          <w:position w:val="0"/>
          <w:sz w:val="20"/>
          <w:u w:val="none"/>
          <w:vertAlign w:val="baseline"/>
        </w:rPr>
        <w:t> [*81218] </w:t>
      </w:r>
      <w:r>
        <w:rPr>
          <w:rFonts w:ascii="arial" w:eastAsia="arial" w:hAnsi="arial" w:cs="arial"/>
          <w:b w:val="0"/>
          <w:i w:val="0"/>
          <w:strike w:val="0"/>
          <w:noProof w:val="0"/>
          <w:color w:val="000000"/>
          <w:position w:val="0"/>
          <w:sz w:val="20"/>
          <w:u w:val="none"/>
          <w:vertAlign w:val="baseline"/>
        </w:rPr>
        <w:t xml:space="preserv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alternatives to the Exchange's proprietary data (and in this instance, the ability of any firm to switch to the new distribution format in a time frame that eliminates the need to pay these fees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market data. Proprietary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Press Release, U.S. Department of Justice, Assistant Attorney General Christine Varney Holds Conference Call Regarding NASDAQ OMX Group Inc. and IntercontinentalExchange Inc. Abandoning Their Bid for NYSE Euronext (May 16, 2011), </w:t>
      </w:r>
      <w:r>
        <w:rPr>
          <w:rFonts w:ascii="arial" w:eastAsia="arial" w:hAnsi="arial" w:cs="arial"/>
          <w:b w:val="0"/>
          <w:i/>
          <w:strike w:val="0"/>
          <w:noProof w:val="0"/>
          <w:color w:val="000000"/>
          <w:position w:val="0"/>
          <w:sz w:val="20"/>
          <w:u w:val="none"/>
          <w:vertAlign w:val="baseline"/>
        </w:rPr>
        <w:t xml:space="preserve">available at </w:t>
      </w:r>
      <w:hyperlink r:id="rId19"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strike w:val="0"/>
          <w:noProof w:val="0"/>
          <w:color w:val="000000"/>
          <w:position w:val="0"/>
          <w:sz w:val="20"/>
          <w:u w:val="none"/>
          <w:vertAlign w:val="baseline"/>
        </w:rPr>
        <w:t>;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Complaint in </w:t>
      </w:r>
      <w:r>
        <w:rPr>
          <w:rFonts w:ascii="arial" w:eastAsia="arial" w:hAnsi="arial" w:cs="arial"/>
          <w:b w:val="0"/>
          <w:i/>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Deutsche Borse AG and NYSE Euronext,</w:t>
      </w:r>
      <w:r>
        <w:rPr>
          <w:rFonts w:ascii="arial" w:eastAsia="arial" w:hAnsi="arial" w:cs="arial"/>
          <w:b w:val="0"/>
          <w:i w:val="0"/>
          <w:strike w:val="0"/>
          <w:noProof w:val="0"/>
          <w:color w:val="000000"/>
          <w:position w:val="0"/>
          <w:sz w:val="20"/>
          <w:u w:val="none"/>
          <w:vertAlign w:val="baseline"/>
        </w:rPr>
        <w:t xml:space="preserve">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provide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needs." n12 More recently, SEC Chair Mary Jo White has noted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Concept Release on Equity Market Structure, Securities Exchange Act Release No. 61358 (Jan. 14, 2010), </w:t>
      </w:r>
      <w:hyperlink r:id="rId20"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20"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Data available on ArcaVision show that from June 30, 2013 to June 30, 2014, no exchange traded more than 12%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r>
        <w:rPr>
          <w:rFonts w:ascii="arial" w:eastAsia="arial" w:hAnsi="arial" w:cs="arial"/>
          <w:b w:val="0"/>
          <w:i/>
          <w:strike w:val="0"/>
          <w:noProof w:val="0"/>
          <w:color w:val="000000"/>
          <w:position w:val="0"/>
          <w:sz w:val="20"/>
          <w:u w:val="none"/>
          <w:vertAlign w:val="baseline"/>
        </w:rPr>
        <w:t xml:space="preserve">See </w:t>
      </w:r>
      <w:hyperlink r:id="rId21" w:history="1">
        <w:r>
          <w:rPr>
            <w:rFonts w:ascii="arial" w:eastAsia="arial" w:hAnsi="arial" w:cs="arial"/>
            <w:b w:val="0"/>
            <w:i/>
            <w:strike w:val="0"/>
            <w:noProof w:val="0"/>
            <w:color w:val="0077CC"/>
            <w:position w:val="0"/>
            <w:sz w:val="20"/>
            <w:u w:val="single"/>
            <w:vertAlign w:val="baseline"/>
          </w:rPr>
          <w:t>https://www.arcavision.com/Arcavision/arcalogin.jsp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Mary Jo White, Enhancing Our Equity Market Structure, Sandler O'Neill &amp; Partners, L.P. Global Exchange and Brokerage Conference (June 5, 2014) (available on the Commission Web site), citing Tuttle, Laura, 2014, "OTC Trading: Description of Non-ATS OTC Trading in National Market System Stocks,"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executions, then its market data products may be less desirable to customers in light of the diminished content and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case of products that are also redistributed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available NYSE MKT Order Imbalances in the legacy format unless their customers request it, and customers will not elect to pay the proposed fees unless NYSE MKT Order Imbalances can provide value in the legacy formats by sufficiently increasing revenues or reducing costs in the customer's business in a manner that will offset the fees. The Exchange has provided customers with adequate notice that it intends to discontinue dissemination of the data feed in the legacy format. Therefore, the proposed Decommission Extension Fee would only be applicable to those customers who have a need or desire to continue to take the data feed in the legacy format beyond the period provided for migration to the XDP format. Customers who timely migrate to the XDP format to receive the data feed would not need to receive the data feed in the legacy format and therefore would not be subject to the Decommission Extension Fee at all.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 of the Act n14 and paragraph (f) of Rule 19b-4 n15 thereunder. At any time within 60 days of the filing of the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will institute proceedings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9" w:history="1">
        <w:r>
          <w:rPr>
            <w:rFonts w:ascii="arial" w:eastAsia="arial" w:hAnsi="arial" w:cs="arial"/>
            <w:b w:val="0"/>
            <w:i/>
            <w:strike w:val="0"/>
            <w:noProof w:val="0"/>
            <w:color w:val="0077CC"/>
            <w:position w:val="0"/>
            <w:sz w:val="20"/>
            <w:u w:val="single"/>
            <w:vertAlign w:val="baseline"/>
          </w:rPr>
          <w:t>17 CFR 240.19b-4(f)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Interested persons are invited to submit written data, views, and arguments concerning the foregoing, including whether the proposed rule change is consistent with the Act. Comments may be submitted by any of the following methods: </w:t>
      </w:r>
      <w:r>
        <w:rPr>
          <w:rFonts w:ascii="arial" w:eastAsia="arial" w:hAnsi="arial" w:cs="arial"/>
          <w:b/>
          <w:i w:val="0"/>
          <w:strike w:val="0"/>
          <w:noProof w:val="0"/>
          <w:color w:val="000000"/>
          <w:position w:val="0"/>
          <w:sz w:val="20"/>
          <w:u w:val="none"/>
          <w:vertAlign w:val="baseline"/>
        </w:rPr>
        <w:t> [*81219]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2"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3"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SR-NYSEMKT-2016-100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SR-NYSEMKT-2016-100. This file number should be included on the subject line if email is used. To help the Commission process and review your comments more efficiently, please use only one method. The Commission will post all comments on the Commission's Internet Web site (</w:t>
      </w:r>
      <w:hyperlink r:id="rId22"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such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SR-NYSEMKT-2016-100, and should be submitted on or before December 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24"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2016-27597 Filed 11-16-16;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81216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nyse.com" TargetMode="External" /><Relationship Id="rId11" Type="http://schemas.openxmlformats.org/officeDocument/2006/relationships/hyperlink" Target="https://advance.lexis.com/api/document?collection=administrative-codes&amp;id=urn:contentItem:4W33-F1V0-006W-81C2-00000-00&amp;context=" TargetMode="External" /><Relationship Id="rId12" Type="http://schemas.openxmlformats.org/officeDocument/2006/relationships/hyperlink" Target="https://advance.lexis.com/api/document?collection=administrative-codes&amp;id=urn:contentItem:4WWP-45C0-006W-835G-00000-00&amp;context=" TargetMode="External" /><Relationship Id="rId13" Type="http://schemas.openxmlformats.org/officeDocument/2006/relationships/hyperlink" Target="https://advance.lexis.com/api/document?collection=administrative-codes&amp;id=urn:contentItem:5D4W-7300-006W-83PP-00000-00&amp;context=" TargetMode="External" /><Relationship Id="rId14" Type="http://schemas.openxmlformats.org/officeDocument/2006/relationships/hyperlink" Target="https://advance.lexis.com/api/document?collection=administrative-codes&amp;id=urn:contentItem:5HX1-G1G0-006W-84FV-00000-00&amp;context=" TargetMode="External" /><Relationship Id="rId15" Type="http://schemas.openxmlformats.org/officeDocument/2006/relationships/hyperlink" Target="https://advance.lexis.com/api/document?collection=administrative-codes&amp;id=urn:contentItem:5JC1-6N90-006W-80WR-00000-00&amp;context=" TargetMode="External" /><Relationship Id="rId16" Type="http://schemas.openxmlformats.org/officeDocument/2006/relationships/hyperlink" Target="https://advance.lexis.com/api/document?collection=statutes-legislation&amp;id=urn:contentItem:4YF7-GPC1-NRF4-4309-00000-00&amp;context=" TargetMode="External" /><Relationship Id="rId17" Type="http://schemas.openxmlformats.org/officeDocument/2006/relationships/hyperlink" Target="https://advance.lexis.com/api/document?collection=cases&amp;id=urn:contentItem:803V-DT30-YB0V-T01B-00000-00&amp;context=" TargetMode="External" /><Relationship Id="rId18" Type="http://schemas.openxmlformats.org/officeDocument/2006/relationships/hyperlink" Target="http://www.sec.gov/rules/concept/s72899/buck1.htm" TargetMode="External" /><Relationship Id="rId19" Type="http://schemas.openxmlformats.org/officeDocument/2006/relationships/hyperlink" Target="http://www.justice.gov/iso/opa/atr/speeches/2011/at-speech-110516.html"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Y6T-4FW0-006W-80SB-00000-00&amp;context=" TargetMode="External" /><Relationship Id="rId21" Type="http://schemas.openxmlformats.org/officeDocument/2006/relationships/hyperlink" Target="https://www.arcavision.com/Arcavision/arcalogin.jsp" TargetMode="External" /><Relationship Id="rId22" Type="http://schemas.openxmlformats.org/officeDocument/2006/relationships/hyperlink" Target="http://www.sec.gov/rules/sro.shtml" TargetMode="External" /><Relationship Id="rId23" Type="http://schemas.openxmlformats.org/officeDocument/2006/relationships/hyperlink" Target="mailto:rule-comments@sec.gov" TargetMode="External" /><Relationship Id="rId24" Type="http://schemas.openxmlformats.org/officeDocument/2006/relationships/hyperlink" Target="https://advance.lexis.com/api/document?collection=administrative-codes&amp;id=urn:contentItem:5SPP-2120-008G-Y2ND-00000-00&amp;context=" TargetMode="Externa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66-8P60-006W-81S5-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81216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71343462</vt:lpwstr>
  </property>
  <property fmtid="{D5CDD505-2E9C-101B-9397-08002B2CF9AE}" pid="3" name="LADocCount">
    <vt:lpwstr>1</vt:lpwstr>
  </property>
  <property fmtid="{D5CDD505-2E9C-101B-9397-08002B2CF9AE}" pid="4" name="UserPermID">
    <vt:lpwstr>urn:user:PA185916758</vt:lpwstr>
  </property>
</Properties>
</file>