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85958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229, Tuesday, November 29,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85958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November 29,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HOUSING FINANCE AGENCY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Collection; Comment Request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30-Day Notice of submission of information collection for approval from Office of Management and Budget.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HOUSING FINANCE AGENCY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 2016-N-12]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In accordance with the requirements of the Paperwork Reduction Act of 1995, the Federal Housing Finance Agency (FHFA or the Agency) is seeking public comments concerning the information collection known as the "Affordable Housing Program," which has been assigned control number 2590-0007 by the Office of Management and Budget (OMB). FHFA intends to submit the information collection to OMB for review and approval of a three-year extension of the control number, which is due to expire on November 30, 2016.</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Federal Home Loan Bank System consists of eleven regional Federal Home Loan Banks (Banks) and the Office of Finance (a joint office of the Banks that issues and services their debt securities). The Banks are wholesale financial institutions, organized under authority of the Federal Home Loan Bank Act (Bank Act) to serve the public interest by enhancing the availability of residential housing finance and community lending credit through their member institutions and, to a limited extent, through eligible non-member "housing associates." n1 Each Bank is structured as a regional cooperative that is owned and controlled by member financial institutions located within its district, which are also its primary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Certain non-member entities are permitted by statute to engage in limited business activities with a Bank.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 U.S.C. 1430b</w:t>
        </w:r>
      </w:hyperlink>
      <w:r>
        <w:rPr>
          <w:rFonts w:ascii="arial" w:eastAsia="arial" w:hAnsi="arial" w:cs="arial"/>
          <w:b w:val="0"/>
          <w:i w:val="0"/>
          <w:strike w:val="0"/>
          <w:noProof w:val="0"/>
          <w:color w:val="000000"/>
          <w:position w:val="0"/>
          <w:sz w:val="20"/>
          <w:u w:val="none"/>
          <w:vertAlign w:val="baseline"/>
        </w:rPr>
        <w:t xml:space="preserve">. FHFA's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these entities as "housing associates."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1264.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10(j) of the Bank Act requires FHFA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each of the eleven Banks must establish an Affordable Housing Program (AHP) to provide subsidy to the Bank's member institutions to: (1) Finance homeownership by households with incomes at or below 80 percent of the area median income (low- or moderate-income households); and (2) to finance the purchase, construction, or rehabilitation of rental housing in which at least 20 percent of the units will be occupied by and affordable for households earning 50 percent or less of the area median income (very low-income households). n2 Section 10(j) also establishes standards and requirements for providing such subsidized funding to Bank members and requires each Bank to contribute 10 percent of its previous year's net earnings to its AHP annually, subject to a minimum annual combined contribution by the eleven Banks of $ 100 million.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1430(j)(1)</w:t>
        </w:r>
      </w:hyperlink>
      <w:r>
        <w:rPr>
          <w:rFonts w:ascii="arial" w:eastAsia="arial" w:hAnsi="arial" w:cs="arial"/>
          <w:b w:val="0"/>
          <w:i w:val="0"/>
          <w:strike w:val="0"/>
          <w:noProof w:val="0"/>
          <w:color w:val="000000"/>
          <w:position w:val="0"/>
          <w:sz w:val="20"/>
          <w:u w:val="none"/>
          <w:vertAlign w:val="baseline"/>
        </w:rPr>
        <w:t xml:space="preserve"> and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12 U.S.C. 1430(j)(5)(C)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FHFA's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implements the statutory AHP requirements, is located at 12 CFR part 1291.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that each Bank establish and fund an AHP and sets forth the parameters within which the Banks' programs must operate.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the Banks a degree of discretion in determining how their individual programs are to be implemented and requires that each Bank adopt an AHP Implementation Plan setting forth the specific requirements for that Bank's program.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12 CFR 1291.3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Application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each Bank to establish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under which the Bank accepts applications for AHP subsidized advances or direct subsidies (grants) submitted by its members on behalf of non-member entities having a significant connection to the projects for which subsidy is being sought (project sponsors). n5 Each Bank accepts applications for AHP subsidy under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during a specified number of funding periods each year, as determined by the Bank. n6 A Bank must determine for each application it receives whether the proposed project meets the AHP regulatory eligibility requirements. n7 The Bank must score each application according to AHP regulatory and Bank-specific scoring guidelines, and approve the highest scoring projects within that funding period for AHP subsidy.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1291.5</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 AHP project sponsor may be an entity that either: (1) Has an ownership interest in a rental project; (2) is integrally involved in an owner-occupied project, such as by exercising control over the planning, development, or management of the project, or by qualifying borrowers and providing or arranging financing for the owners of the units; (3) operates a loan pool; or (4) is a revolving loan fund. </w:t>
      </w:r>
      <w:hyperlink r:id="rId12" w:history="1">
        <w:r>
          <w:rPr>
            <w:rFonts w:ascii="arial" w:eastAsia="arial" w:hAnsi="arial" w:cs="arial"/>
            <w:b w:val="0"/>
            <w:i/>
            <w:strike w:val="0"/>
            <w:noProof w:val="0"/>
            <w:color w:val="0077CC"/>
            <w:position w:val="0"/>
            <w:sz w:val="20"/>
            <w:u w:val="single"/>
            <w:vertAlign w:val="baseline"/>
          </w:rPr>
          <w:t>12 CFR 1291.1</w:t>
        </w:r>
      </w:hyperlink>
      <w:r>
        <w:rPr>
          <w:rFonts w:ascii="arial" w:eastAsia="arial" w:hAnsi="arial" w:cs="arial"/>
          <w:b w:val="0"/>
          <w:i w:val="0"/>
          <w:strike w:val="0"/>
          <w:noProof w:val="0"/>
          <w:color w:val="000000"/>
          <w:position w:val="0"/>
          <w:sz w:val="20"/>
          <w:u w:val="none"/>
          <w:vertAlign w:val="baseline"/>
        </w:rPr>
        <w:t xml:space="preserve"> (definition of "sponsor").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1291.5(b)(1)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1291.5(c)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1291.5(d)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prior to each disbursement of AHP subsidy for a project approved under a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the Bank must confirm that the project continues to meet the AHP regulatory </w:t>
      </w:r>
      <w:r>
        <w:rPr>
          <w:rFonts w:ascii="arial" w:eastAsia="arial" w:hAnsi="arial" w:cs="arial"/>
          <w:b/>
          <w:i w:val="0"/>
          <w:strike w:val="0"/>
          <w:noProof w:val="0"/>
          <w:color w:val="000000"/>
          <w:position w:val="0"/>
          <w:sz w:val="20"/>
          <w:u w:val="none"/>
          <w:vertAlign w:val="baseline"/>
        </w:rPr>
        <w:t> [*85960] </w:t>
      </w:r>
      <w:r>
        <w:rPr>
          <w:rFonts w:ascii="arial" w:eastAsia="arial" w:hAnsi="arial" w:cs="arial"/>
          <w:b w:val="0"/>
          <w:i w:val="0"/>
          <w:strike w:val="0"/>
          <w:noProof w:val="0"/>
          <w:color w:val="000000"/>
          <w:position w:val="0"/>
          <w:sz w:val="20"/>
          <w:u w:val="none"/>
          <w:vertAlign w:val="baseline"/>
        </w:rPr>
        <w:t xml:space="preserve"> eligibility requirements, as well as all commitments made in the approved AHP application. n9 As part of this process, Banks typically require that the member and project sponsor provide documentation demonstrating continuing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1291.5(g)(3)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a Bank to approve a modification to the terms of an approved application that would change the score that the application received in the funding period in which it was originally scored and approved, had the changed facts been operative at that time. To approve a modification: (i) The project, incorporating the changes, must continue to meet the regulatory eligibility requirements; (ii) the application, as reflective of the changes, must continue to score high enough to have been approved in the funding period in which it was originally scored and approved; and (iii) there must be good cause for the modification, and the analysis and justification for the modification must be documented by the Bank in writing. n10 Banks typically require the member and project sponsor requesting a modification to provide a written analysis and justification as part of their modification request.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CFR 1291.5(f)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generally that a Bank monitor each owner-occupied and rental project receiving AHP subsidy under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prior to and after project completion. For initial monitoring, a Bank must determine whether the project is making satisfactory progress towards completion, in compliance with the commitments made in the approved application, Bank policies, and the AHP regulatory requirements. Following project completion, the Bank must determine whether satisfactory progress is being made towards occupancy of the project by eligible households, and whether the project meets the regulatory requirements and the commitments made in the approved application. n11 For long-term monitoring of rental projects, subject to certain exceptions in 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Bank must determine whether, during the 15-year retention period, the household incomes and rents comply with the income targeting and rent commitments made in the approved application. n12 For both the initial and long-term monitoring, a Bank must review appropriate documentation maintained by the project sponsor.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CFR 1291.7(a)(1)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CFR 1291.7(a)(4)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Homeownership Set-Aside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AHP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authorizes each Bank, in its discretion, to allocate up to the greater of $ 4.5 million or 35 percent of its annual required AHP contribution to establish homeownership set-aside programs for the purpose of promoting homeownership for low- or moderate-income households. n13 Under these homeownership set-aside programs, a Bank may provide to its members AHP direct subsidies, which are to be provided by the members to eligible households as a grant to pay for down payment, closing cost, counseling cost or rehabilitation assistance in connection with the household's purchase of a primary residence or rehabilitation of an owner-occupied residence. n14 Prior to the Bank's disbursement of a direct subsidy under its homeownership set-aside program, the member must provide a certification that the subsidy will be provided in compliance with all applicable regulatory eligibility requirements.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12 CFR 1291.2(b)(2)</w:t>
        </w:r>
      </w:hyperlink>
      <w:r>
        <w:rPr>
          <w:rFonts w:ascii="arial" w:eastAsia="arial" w:hAnsi="arial" w:cs="arial"/>
          <w:b w:val="0"/>
          <w:i w:val="0"/>
          <w:strike w:val="0"/>
          <w:noProof w:val="0"/>
          <w:color w:val="000000"/>
          <w:position w:val="0"/>
          <w:sz w:val="20"/>
          <w:u w:val="none"/>
          <w:vertAlign w:val="baseline"/>
        </w:rPr>
        <w:t>; 1291.6.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 CFR 1291.6(c)(4)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CFR 1291.7(b)(2)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AHP Information Submitted by Banks to FHFA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FHFA's Data Reporting Manual (DRM) requires each Bank to submit to FHFA aggregate AHP information. n16 The DRM requires each Bank to submit to FHFA project-level information regarding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 and household-level information regarding its homeownership set-aside program semi-annually. The information the Banks are required to submit to FHFA under the DRM is derived from the documentation submitted by Bank members and project sponsors that is described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AHP reporting requirements are located in chapter 5 of the DRM, which is available electronically on FHFA's public Web site at </w:t>
      </w:r>
      <w:hyperlink r:id="rId16" w:history="1">
        <w:r>
          <w:rPr>
            <w:rFonts w:ascii="arial" w:eastAsia="arial" w:hAnsi="arial" w:cs="arial"/>
            <w:b w:val="0"/>
            <w:i/>
            <w:strike w:val="0"/>
            <w:noProof w:val="0"/>
            <w:color w:val="0077CC"/>
            <w:position w:val="0"/>
            <w:sz w:val="20"/>
            <w:u w:val="single"/>
            <w:vertAlign w:val="baseline"/>
          </w:rPr>
          <w:t>http://www.fhfa.gov/SupervisionRegulation/FederalHomeLoanBanks/Documents/FHFB-Resolutions/2006/2006-13-Attachment.pdf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Need for and Use of the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Banks use the information collected under part 1291 to determine whether: (1) Projects for which Bank members and project sponsors are seeking subsidies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satisfy the applicable statutory and regulatory requirements and score highly enough in comparison with other applications submitted during the same funding period to be approved for AHP subsidies; (2) projects approved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continue to meet the applicable requirements and to comply with the commitments made in the approved applications each time subsidy is disbursed; (3) requests for modifications of projects approved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meet the regulatory requirements for approval; (4) projects approved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are making satisfactory progress towards completion, and following project completion, are making satisfactory progress towards occupancy of the project by eligible households, in compliance with the commitments made in the approved applications, Bank policies, and the regulatory requirements (initial monitoring); (5) during the 15-year retention period, completed rental projects continue to comply with the household income targeting and rent commitments made in the approved applications (long-term monitoring); and (6) applications for direct subsidy under Banks' homeownership set-aside programs were approved, and the direct subsidies disbursed, in accordance with the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uses the information required to be submitted by the Banks under the DRM to verify that the Banks' funding decisions, and the use of the funds awarded, were consistent with statutory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OMB control number for the information collection is 2590-0007. The current clearance expires on November 30, 2016. The likely respondents are institutions that are Bank members and non-member entities that sponsor an AHP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Burden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has analyzed each of the six facets of this information collection in order to estimate the hour burdens that the collection will impose upon Bank members and AHP project sponsors annually over the next three years. Based on that analysis, FHFA estimates that the total annual hour burden will be 115,750. The method FHFA used to determine the annual hour burden for each facet of the information collection is explained in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AHP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estimates that Bank members, on behalf of project sponsors, will submit to the Banks an annual average of 1,350 applications for AHP subsidies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and that the average preparation time for each application will be 24 hours. The estimate for the total annual hour </w:t>
      </w:r>
      <w:r>
        <w:rPr>
          <w:rFonts w:ascii="arial" w:eastAsia="arial" w:hAnsi="arial" w:cs="arial"/>
          <w:b/>
          <w:i w:val="0"/>
          <w:strike w:val="0"/>
          <w:noProof w:val="0"/>
          <w:color w:val="000000"/>
          <w:position w:val="0"/>
          <w:sz w:val="20"/>
          <w:u w:val="none"/>
          <w:vertAlign w:val="baseline"/>
        </w:rPr>
        <w:t> [*85961] </w:t>
      </w:r>
      <w:r>
        <w:rPr>
          <w:rFonts w:ascii="arial" w:eastAsia="arial" w:hAnsi="arial" w:cs="arial"/>
          <w:b w:val="0"/>
          <w:i w:val="0"/>
          <w:strike w:val="0"/>
          <w:noProof w:val="0"/>
          <w:color w:val="000000"/>
          <w:position w:val="0"/>
          <w:sz w:val="20"/>
          <w:u w:val="none"/>
          <w:vertAlign w:val="baseline"/>
        </w:rPr>
        <w:t xml:space="preserve"> burden on members and project sponsors in connection with the preparation and submission of AHP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applications is 32,400 hours (1,350 applications x 24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II. Compliance Submissions for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Application Projects at AHP Subsidy Disbursement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estimates that Bank members, on behalf of project sponsors, will make an annual average of 700 submissions to the Banks documenting that projects approved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continue to comply with the regulatory eligibility requirements and all commitments made in the approved applications at the time each AHP subsidy is disbursed, and that the average preparation time for each submission will be 1 hour. The estimate for the total annual hour burden on members and project sponsors in connection with the preparation and submission of these compliance submissions is 700 hours (700 submissions x 1 hour).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III. Modification Requests for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Application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estimates that Bank members, on behalf of project sponsors, will submit to the Banks an annual average of 300 requests for modifications to projects that have been approved under the Banks'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and that the average preparation time for each request will be 2.5 hours. The estimate for the total annual hour burden on members and project sponsors in connection with the preparation and submission of these modification requests is 750 hours (300 requests x 2.5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IV. Initial Monitoring Submissions for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Application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estimates that project sponsors will make an annual average of 500 submissions of documentation to the Banks for purposes of the Banks' initial monitoring of in-progress and recently completed projects approved under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and that the average preparation time for each submission will be 5 hours. The estimate for the total annual hour burden on project sponsors in connection with the preparation and submission of documentation required for initial monitoring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projects is 2,500 hours (500 submissions x 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V. Long-Term Monitoring Submissions for Approved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Application Program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FHFA estimates that project sponsors will make an annual average of 4,800 submissions of documentation to the Banks for purposes of the Banks' long-term monitoring of completed projects approved under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programs, and that the average preparation time for each submission will be 3 hours. The estimate for the total annual hour burden on project sponsors in connection with the preparation and submission of documentation required for long-term monitoring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projects is 14,400 hours (4,800 submissions x 3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 Homeownership Set-Aside Program Applications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FHFA estimates that Bank members will submit to the Banks an annual average of 13,000 applications and required certifications for AHP direct subsidies under the Banks' homeownership set-aside programs, and that the average preparation time for those submissions together will be 5 hours. The estimate for the total annual hour burden on members in connection with the preparation and submission of homeownership set-aside program applications and certifications is 65,000 hours (13,000 applications/certifications x 5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Comment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requirements of </w:t>
      </w:r>
      <w:hyperlink r:id="rId17" w:history="1">
        <w:r>
          <w:rPr>
            <w:rFonts w:ascii="arial" w:eastAsia="arial" w:hAnsi="arial" w:cs="arial"/>
            <w:b w:val="0"/>
            <w:i/>
            <w:strike w:val="0"/>
            <w:noProof w:val="0"/>
            <w:color w:val="0077CC"/>
            <w:position w:val="0"/>
            <w:sz w:val="20"/>
            <w:u w:val="single"/>
            <w:vertAlign w:val="baseline"/>
          </w:rPr>
          <w:t>5 CFR 1320.8(d)</w:t>
        </w:r>
      </w:hyperlink>
      <w:r>
        <w:rPr>
          <w:rFonts w:ascii="arial" w:eastAsia="arial" w:hAnsi="arial" w:cs="arial"/>
          <w:b w:val="0"/>
          <w:i w:val="0"/>
          <w:strike w:val="0"/>
          <w:noProof w:val="0"/>
          <w:color w:val="000000"/>
          <w:position w:val="0"/>
          <w:sz w:val="20"/>
          <w:u w:val="none"/>
          <w:vertAlign w:val="baseline"/>
        </w:rPr>
        <w:t xml:space="preserve">, FHFA published an initial notice requesting comments regarding this information collection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23, 2016. n17 The 60-day comment period closed on September 22, 2016. No comments were received.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81 FR 65648</w:t>
        </w:r>
      </w:hyperlink>
      <w:r>
        <w:rPr>
          <w:rFonts w:ascii="arial" w:eastAsia="arial" w:hAnsi="arial" w:cs="arial"/>
          <w:b w:val="0"/>
          <w:i w:val="0"/>
          <w:strike w:val="0"/>
          <w:noProof w:val="0"/>
          <w:color w:val="000000"/>
          <w:position w:val="0"/>
          <w:sz w:val="20"/>
          <w:u w:val="none"/>
          <w:vertAlign w:val="baseline"/>
        </w:rPr>
        <w:t xml:space="preserve"> (Sept. 23,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requirements of </w:t>
      </w:r>
      <w:hyperlink r:id="rId19" w:history="1">
        <w:r>
          <w:rPr>
            <w:rFonts w:ascii="arial" w:eastAsia="arial" w:hAnsi="arial" w:cs="arial"/>
            <w:b w:val="0"/>
            <w:i/>
            <w:strike w:val="0"/>
            <w:noProof w:val="0"/>
            <w:color w:val="0077CC"/>
            <w:position w:val="0"/>
            <w:sz w:val="20"/>
            <w:u w:val="single"/>
            <w:vertAlign w:val="baseline"/>
          </w:rPr>
          <w:t>5 CFR 1320.10(a)</w:t>
        </w:r>
      </w:hyperlink>
      <w:r>
        <w:rPr>
          <w:rFonts w:ascii="arial" w:eastAsia="arial" w:hAnsi="arial" w:cs="arial"/>
          <w:b w:val="0"/>
          <w:i w:val="0"/>
          <w:strike w:val="0"/>
          <w:noProof w:val="0"/>
          <w:color w:val="000000"/>
          <w:position w:val="0"/>
          <w:sz w:val="20"/>
          <w:u w:val="none"/>
          <w:vertAlign w:val="baseline"/>
        </w:rPr>
        <w:t>, FHFA is publishing this second notice to request comments regarding the following: (1) Whether the collection of information is necessary for the proper performance of FHFA functions, including whether the information has practical utility; (2) the accuracy of FHFA's estimates of the burdens of the collection of information; (3) ways to enhance the quality, utility and clarity of the information collected; and (4) ways to minimize the burden of the collection of information on members and project sponsors, including through the use of automated collection techniques or other forms of information technology. Comments should be submitted in writing to both OMB and FHFA as instructed above in the COMMENTS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23,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Kevin Winkler,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Information Officer, Federal Housing Finance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2016-28707 Filed 11-28-16;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8070-01-P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Interested persons may submit comments on or before December 29,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comments to the Office of Information and Regulatory Affairs of the Office of Management and Budget, Attention: Desk Officer for the Federal Housing Finance Agency, Washington, DC 20503, Fax: (202) 395-3047, Email: </w:t>
      </w:r>
      <w:hyperlink r:id="rId20"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Please also submit comments to FHFA, identified by "Proposed Collection; Comment Request: Affordable Housing Program, (No. 2016-N-12)' " by any of the following methods: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Agency Web site: </w:t>
      </w:r>
      <w:hyperlink r:id="rId21" w:history="1">
        <w:r>
          <w:rPr>
            <w:rFonts w:ascii="arial" w:eastAsia="arial" w:hAnsi="arial" w:cs="arial"/>
            <w:b w:val="0"/>
            <w:i/>
            <w:strike w:val="0"/>
            <w:noProof w:val="0"/>
            <w:color w:val="0077CC"/>
            <w:position w:val="0"/>
            <w:sz w:val="20"/>
            <w:u w:val="single"/>
            <w:vertAlign w:val="baseline"/>
          </w:rPr>
          <w:t>www.fhfa.gov/open-for-comment-or-input</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22" w:history="1">
        <w:r>
          <w:rPr>
            <w:rFonts w:ascii="arial" w:eastAsia="arial" w:hAnsi="arial" w:cs="arial"/>
            <w:b w:val="0"/>
            <w:i/>
            <w:strike w:val="0"/>
            <w:noProof w:val="0"/>
            <w:color w:val="0077CC"/>
            <w:position w:val="0"/>
            <w:sz w:val="20"/>
            <w:u w:val="single"/>
            <w:vertAlign w:val="baseline"/>
          </w:rPr>
          <w:t>http://www.</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Follow the instructions for submitting comments. If you submit your comment to the </w:t>
      </w: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please also send it by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to FHFA at </w:t>
      </w:r>
      <w:hyperlink r:id="rId23" w:history="1">
        <w:r>
          <w:rPr>
            <w:rFonts w:ascii="arial" w:eastAsia="arial" w:hAnsi="arial" w:cs="arial"/>
            <w:b w:val="0"/>
            <w:i/>
            <w:strike w:val="0"/>
            <w:noProof w:val="0"/>
            <w:color w:val="0077CC"/>
            <w:position w:val="0"/>
            <w:sz w:val="20"/>
            <w:u w:val="single"/>
            <w:vertAlign w:val="baseline"/>
          </w:rPr>
          <w:t>RegComments@fhfa.gov</w:t>
        </w:r>
      </w:hyperlink>
      <w:r>
        <w:rPr>
          <w:rFonts w:ascii="arial" w:eastAsia="arial" w:hAnsi="arial" w:cs="arial"/>
          <w:b w:val="0"/>
          <w:i w:val="0"/>
          <w:strike w:val="0"/>
          <w:noProof w:val="0"/>
          <w:color w:val="000000"/>
          <w:position w:val="0"/>
          <w:sz w:val="20"/>
          <w:u w:val="none"/>
          <w:vertAlign w:val="baseline"/>
        </w:rPr>
        <w:t xml:space="preserve"> to ensure timely receipt by the agency.</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Mail/Hand Delivery:</w:t>
      </w:r>
      <w:r>
        <w:rPr>
          <w:rFonts w:ascii="arial" w:eastAsia="arial" w:hAnsi="arial" w:cs="arial"/>
          <w:b w:val="0"/>
          <w:i w:val="0"/>
          <w:strike w:val="0"/>
          <w:noProof w:val="0"/>
          <w:color w:val="000000"/>
          <w:position w:val="0"/>
          <w:sz w:val="20"/>
          <w:u w:val="none"/>
          <w:vertAlign w:val="baseline"/>
        </w:rPr>
        <w:t xml:space="preserve"> Federal Housing Finance Agency, Eighth Floor, 400 Seventh Street SW., Washington, DC 20219, ATTENTION: Proposed Collection; Comment Request: "Affordable Housing Program, (No. 2016-N-12)".</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 Mail, United Parcel Service, Federal Express, or Other Mail Service:</w:t>
      </w:r>
      <w:r>
        <w:rPr>
          <w:rFonts w:ascii="arial" w:eastAsia="arial" w:hAnsi="arial" w:cs="arial"/>
          <w:b w:val="0"/>
          <w:i w:val="0"/>
          <w:strike w:val="0"/>
          <w:noProof w:val="0"/>
          <w:color w:val="000000"/>
          <w:position w:val="0"/>
          <w:sz w:val="20"/>
          <w:u w:val="none"/>
          <w:vertAlign w:val="baseline"/>
        </w:rPr>
        <w:t xml:space="preserve"> The mailing address for comments is: Alfred M. Pollard, General Counsel, Attention: Comments/2016-N-12, Federal Housing Finance Agency, 400 Seventh Street SW., Eighth Floor, Washington, DC 20219.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post all public comments we receive without change, including any personal information you provide, such as your name and address, email address, and telephone number, on the FHFA Web site at </w:t>
      </w:r>
      <w:hyperlink r:id="rId24" w:history="1">
        <w:r>
          <w:rPr>
            <w:rFonts w:ascii="arial" w:eastAsia="arial" w:hAnsi="arial" w:cs="arial"/>
            <w:b w:val="0"/>
            <w:i/>
            <w:strike w:val="0"/>
            <w:noProof w:val="0"/>
            <w:color w:val="0077CC"/>
            <w:position w:val="0"/>
            <w:sz w:val="20"/>
            <w:u w:val="single"/>
            <w:vertAlign w:val="baseline"/>
          </w:rPr>
          <w:t>http://www.fhfa.gov</w:t>
        </w:r>
      </w:hyperlink>
      <w:r>
        <w:rPr>
          <w:rFonts w:ascii="arial" w:eastAsia="arial" w:hAnsi="arial" w:cs="arial"/>
          <w:b w:val="0"/>
          <w:i w:val="0"/>
          <w:strike w:val="0"/>
          <w:noProof w:val="0"/>
          <w:color w:val="000000"/>
          <w:position w:val="0"/>
          <w:sz w:val="20"/>
          <w:u w:val="none"/>
          <w:vertAlign w:val="baseline"/>
        </w:rPr>
        <w:t>. In addition, copies of all comments received will be available for examination by the public on business days between the hours of 10 a.m. and 3 p.m., at the Federal Housing Finance Agency, Eighth Floor, 400 Seventh Street SW., Washington, DC 20219. To make an appointment to inspect comments, please call the Office of General Counsel at (202) 649-3804.</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Deattra D. Perkins, Senior Policy Analyst, Division of Housing Mission &amp; Goals, </w:t>
      </w:r>
      <w:hyperlink r:id="rId25" w:history="1">
        <w:r>
          <w:rPr>
            <w:rFonts w:ascii="arial" w:eastAsia="arial" w:hAnsi="arial" w:cs="arial"/>
            <w:b w:val="0"/>
            <w:i/>
            <w:strike w:val="0"/>
            <w:noProof w:val="0"/>
            <w:color w:val="0077CC"/>
            <w:position w:val="0"/>
            <w:sz w:val="20"/>
            <w:u w:val="single"/>
            <w:vertAlign w:val="baseline"/>
          </w:rPr>
          <w:t>Deattra.Perkins@fhfa.gov</w:t>
        </w:r>
      </w:hyperlink>
      <w:r>
        <w:rPr>
          <w:rFonts w:ascii="arial" w:eastAsia="arial" w:hAnsi="arial" w:cs="arial"/>
          <w:b w:val="0"/>
          <w:i w:val="0"/>
          <w:strike w:val="0"/>
          <w:noProof w:val="0"/>
          <w:color w:val="000000"/>
          <w:position w:val="0"/>
          <w:sz w:val="20"/>
          <w:u w:val="none"/>
          <w:vertAlign w:val="baseline"/>
        </w:rPr>
        <w:t xml:space="preserve">, (202) 649-3133; or Sylvia C. Martinez, Manager, Federal Home Loan Bank Housing and Community Investment Programs, Division of Housing Mission &amp; Goals, </w:t>
      </w:r>
      <w:hyperlink r:id="rId26" w:history="1">
        <w:r>
          <w:rPr>
            <w:rFonts w:ascii="arial" w:eastAsia="arial" w:hAnsi="arial" w:cs="arial"/>
            <w:b w:val="0"/>
            <w:i/>
            <w:strike w:val="0"/>
            <w:noProof w:val="0"/>
            <w:color w:val="0077CC"/>
            <w:position w:val="0"/>
            <w:sz w:val="20"/>
            <w:u w:val="single"/>
            <w:vertAlign w:val="baseline"/>
          </w:rPr>
          <w:t>Sylvia.Martinez@fhfa.gov</w:t>
        </w:r>
      </w:hyperlink>
      <w:r>
        <w:rPr>
          <w:rFonts w:ascii="arial" w:eastAsia="arial" w:hAnsi="arial" w:cs="arial"/>
          <w:b w:val="0"/>
          <w:i w:val="0"/>
          <w:strike w:val="0"/>
          <w:noProof w:val="0"/>
          <w:color w:val="000000"/>
          <w:position w:val="0"/>
          <w:sz w:val="20"/>
          <w:u w:val="none"/>
          <w:vertAlign w:val="baseline"/>
        </w:rPr>
        <w:t>, (202) 649-3301 (these are not toll-free numbers); Federal Housing Finance Agency, 400 Seventh Street SW., Washington, DC 20219. The Telecommunications Device for the Hearing Impaired is (800) 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85958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MWM-SPF0-008G-Y3CS-00000-00&amp;context=" TargetMode="External" /><Relationship Id="rId11" Type="http://schemas.openxmlformats.org/officeDocument/2006/relationships/hyperlink" Target="https://advance.lexis.com/api/document?collection=administrative-codes&amp;id=urn:contentItem:5MWM-SPH0-008G-Y43Y-00000-00&amp;context=" TargetMode="External" /><Relationship Id="rId12" Type="http://schemas.openxmlformats.org/officeDocument/2006/relationships/hyperlink" Target="https://advance.lexis.com/api/document?collection=administrative-codes&amp;id=urn:contentItem:5MWM-SPH0-008G-Y43W-00000-00&amp;context=" TargetMode="External" /><Relationship Id="rId13" Type="http://schemas.openxmlformats.org/officeDocument/2006/relationships/hyperlink" Target="https://advance.lexis.com/api/document?collection=administrative-codes&amp;id=urn:contentItem:5MWM-SPF0-008G-Y3CV-00000-00&amp;context=" TargetMode="External" /><Relationship Id="rId14" Type="http://schemas.openxmlformats.org/officeDocument/2006/relationships/hyperlink" Target="https://advance.lexis.com/api/document?collection=administrative-codes&amp;id=urn:contentItem:5MWM-SPH0-008G-Y43X-00000-00&amp;context=" TargetMode="External" /><Relationship Id="rId15" Type="http://schemas.openxmlformats.org/officeDocument/2006/relationships/hyperlink" Target="https://advance.lexis.com/api/document?collection=administrative-codes&amp;id=urn:contentItem:5MWM-SPH0-008G-Y440-00000-00&amp;context=" TargetMode="External" /><Relationship Id="rId16" Type="http://schemas.openxmlformats.org/officeDocument/2006/relationships/hyperlink" Target="http://www.fhfa.gov/SupervisionRegulation/FederalHomeLoanBanks/Documents/FHFB-Resolutions/2006/2006-13-Attachment.pdf" TargetMode="External" /><Relationship Id="rId17" Type="http://schemas.openxmlformats.org/officeDocument/2006/relationships/hyperlink" Target="https://advance.lexis.com/api/document?collection=administrative-codes&amp;id=urn:contentItem:5GFR-HN80-008G-Y331-00000-00&amp;context=" TargetMode="External" /><Relationship Id="rId18" Type="http://schemas.openxmlformats.org/officeDocument/2006/relationships/hyperlink" Target="https://advance.lexis.com/api/document?collection=administrative-codes&amp;id=urn:contentItem:5KSG-D330-006W-80SG-00000-00&amp;context=" TargetMode="External" /><Relationship Id="rId19" Type="http://schemas.openxmlformats.org/officeDocument/2006/relationships/hyperlink" Target="https://advance.lexis.com/api/document?collection=administrative-codes&amp;id=urn:contentItem:5GFR-HN80-008G-Y333-00000-00&amp;context=" TargetMode="External" /><Relationship Id="rId2" Type="http://schemas.openxmlformats.org/officeDocument/2006/relationships/webSettings" Target="webSettings.xml" /><Relationship Id="rId20" Type="http://schemas.openxmlformats.org/officeDocument/2006/relationships/hyperlink" Target="mailto:OIRA_submission@omb.eop.gov" TargetMode="External" /><Relationship Id="rId21" Type="http://schemas.openxmlformats.org/officeDocument/2006/relationships/hyperlink" Target="http://www.fhfa.gov/open-for-comment-or-input" TargetMode="External" /><Relationship Id="rId22" Type="http://schemas.openxmlformats.org/officeDocument/2006/relationships/hyperlink" Target="http://www.regulations.gov" TargetMode="External" /><Relationship Id="rId23" Type="http://schemas.openxmlformats.org/officeDocument/2006/relationships/hyperlink" Target="mailto:RegComments@fhfa.gov" TargetMode="External" /><Relationship Id="rId24" Type="http://schemas.openxmlformats.org/officeDocument/2006/relationships/hyperlink" Target="http://www.fhfa.gov" TargetMode="External" /><Relationship Id="rId25" Type="http://schemas.openxmlformats.org/officeDocument/2006/relationships/hyperlink" Target="mailto:Deattra.Perkins@fhfa.gov" TargetMode="External" /><Relationship Id="rId26" Type="http://schemas.openxmlformats.org/officeDocument/2006/relationships/hyperlink" Target="mailto:Sylvia.Martinez@fhfa.gov" TargetMode="Externa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8S-15C0-006W-82YY-00000-00&amp;context=" TargetMode="External" /><Relationship Id="rId8" Type="http://schemas.openxmlformats.org/officeDocument/2006/relationships/hyperlink" Target="https://advance.lexis.com/api/document?collection=statutes-legislation&amp;id=urn:contentItem:4YF7-GKN1-NRF4-4226-00000-00&amp;context=" TargetMode="External" /><Relationship Id="rId9" Type="http://schemas.openxmlformats.org/officeDocument/2006/relationships/hyperlink" Target="https://advance.lexis.com/api/document?collection=statutes-legislation&amp;id=urn:contentItem:4YF7-GSM1-NRF4-44F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85958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71569955</vt:lpwstr>
  </property>
  <property fmtid="{D5CDD505-2E9C-101B-9397-08002B2CF9AE}" pid="3" name="LADocCount">
    <vt:lpwstr>1</vt:lpwstr>
  </property>
  <property fmtid="{D5CDD505-2E9C-101B-9397-08002B2CF9AE}" pid="4" name="UserPermID">
    <vt:lpwstr>urn:user:PA185916758</vt:lpwstr>
  </property>
</Properties>
</file>