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90343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240, Wednesday, December 14,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90343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14,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Opening Doors, Expanding Opportunities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 Doors, Expanding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using fiscal year (FY) 2016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84.377C.</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 of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effort to support the implementation of effective school improvement strategies, the U.S. Department of Education (Department) is using a portion of its FY 2016 School Improvement Grants (SIG) national activities funds to initiate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Opening Doors, Expanding Opportunities program. This program supports Local Educational Agencies (LEAs) n1 and their communities in preparing to implement innovative, effective, ambitious, comprehensive, and locally driven strategies to increase socioeconomic diversity in schools and LEAs as a means to improve the achievement of students in the lowest-performing schools. n2 Through the Opening Doors, </w:t>
      </w:r>
      <w:r>
        <w:rPr>
          <w:rFonts w:ascii="arial" w:eastAsia="arial" w:hAnsi="arial" w:cs="arial"/>
          <w:b/>
          <w:i w:val="0"/>
          <w:strike w:val="0"/>
          <w:noProof w:val="0"/>
          <w:color w:val="000000"/>
          <w:position w:val="0"/>
          <w:sz w:val="20"/>
          <w:u w:val="none"/>
          <w:vertAlign w:val="baseline"/>
        </w:rPr>
        <w:t> [*90344] </w:t>
      </w:r>
      <w:r>
        <w:rPr>
          <w:rFonts w:ascii="arial" w:eastAsia="arial" w:hAnsi="arial" w:cs="arial"/>
          <w:b w:val="0"/>
          <w:i w:val="0"/>
          <w:strike w:val="0"/>
          <w:noProof w:val="0"/>
          <w:color w:val="000000"/>
          <w:position w:val="0"/>
          <w:sz w:val="20"/>
          <w:u w:val="none"/>
          <w:vertAlign w:val="baseline"/>
        </w:rPr>
        <w:t xml:space="preserve"> Expanding Opportunities program, the Department will support LEAs in two different stages of increasing socioeconomic diversity in their schools. First, this program supports an LEA, or a consortium of LEAs, to: (1) Analyze existing challenges and devise potential solutions for increasing socioeconomic diversity in their schools; and (2) create a blueprint for improving academic outcomes for students in their lowest-performing schools by substantially increasing socioeconomic diversity, as referenced above, in their lowest-performing schools by the end of the 2025-2026 school year and a strategy for implementing that blueprint. Second, this program supports an LEA, or a consortium of LEAs, that have existing or established efforts to improve student outcomes by increasing socioeconomic diversity, to: (1) Analyze existing challenges and devise potential solutions for further increasing socioeconomic diversity in their schools; (2) publish a blueprint for building on these existing efforts to improve academic outcomes for students in their lowest-performing schools by substantially increasing and maintaining socioeconomic diversity in their lowest-performing schools by the end of the 2025-2026 school year; and (3) execute one or more Pre-Implementation Activities that will contribute to the possible full implementation of the blueprint after the grant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Defined terms are used throughout the notice and are indicated by capitalization.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Note that applicants may address various types of diversity. If racial or ethnic diversity is considered it should be one of many factors in accordance with the "Guidance on the Voluntary Use of Race to Achieve Diversity and Avoid Racial Isolation in Elementary and Secondary Schools," released by the U.S. Department of Education's Office for Civil Rights (OCR) and the U.S. Department of Justice on December 2, 2011. </w:t>
      </w:r>
      <w:hyperlink r:id="rId8" w:history="1">
        <w:r>
          <w:rPr>
            <w:rFonts w:ascii="arial" w:eastAsia="arial" w:hAnsi="arial" w:cs="arial"/>
            <w:b w:val="0"/>
            <w:i/>
            <w:strike w:val="0"/>
            <w:noProof w:val="0"/>
            <w:color w:val="0077CC"/>
            <w:position w:val="0"/>
            <w:sz w:val="20"/>
            <w:u w:val="single"/>
            <w:vertAlign w:val="baseline"/>
          </w:rPr>
          <w:t>http://www2.ed.gov/about/offices/list/ocr/docs/guidance-ese-201111.html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resulting blueprints will: (1) Provide a publicly available implementation plan for the grantee LEAs and their communities to support efforts to increase the socioeconomic diversity in their schools; (2) serve as a resource for local and State policy decisions that could reduce barriers to, and build support for, increasing socioeconomic diversity in schools; and (3) serve as a resource for other communities considering similar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intends to provide technical assistance to grantees during the grant period, which will include a community of practice with opportunities for collaborative planning and problem solving with other grantees and experts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SIG program, authorized under section 1003(g) of Title I of the Elementary and Secondary Education Act of 1965 (ESEA), as amended by the No Child Left Behind Act of 2001 (NCLB), provides resources in order to substantially raise the achievement of students in the lowest-performing schools. Since FY 2012, Congress has authorized the Department to reserve up to five percent of the SIG appropriations to carry out activities to build State and LEA capacity to implement the SIG program effectively. These funds are used to build upon the school improvement work that States and LEAs have been doing with SIG funds in order to raise the achievement of students in SIG Schools. The Department has used its national activities reservation to support SEAs, LEAs, and schools in increasing the effectiveness of their school improvement activities, including through activities that support the preparation and development of school leaders who lead turnaround efforts; the development of early warning indicator systems to help identify students at risk of dropout early on to provide appropriate interventions as soon as possible; efforts to strengthen community partnerships in low-performing schools with AmeriCorps service members; and the incorporation of arts into school turnaround efforts. The Department will take the lessons it has learned from the investments it has made to date, and with this notice apply it to the school improvement efforts it will undertake as it seeks to support State and local implementation of the Every Student Succeeds Act (ESSA), which calls for all States to target attention and resources to their lowest performing schools, those with chronic underperformance among student subgroups, and high schools with low graduation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 student diversity is one of many potentially beneficial strategies for improving low-performing schools. As outlined in this section, studies of recent initiatives to increase student diversity indicate that such efforts may improve student achievement and may particularly benefit students from low-income households. Furthermore, increasing student diversity has the potential to further support whole-school reform models implemented in SIG Schools. Diverse learning environments can serve as engines of social mobility. Unfortunately, our Nation's schools are becoming less diverse and more segregated each year. More than sixty years after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Board of Education,</w:t>
      </w:r>
      <w:r>
        <w:rPr>
          <w:rFonts w:ascii="arial" w:eastAsia="arial" w:hAnsi="arial" w:cs="arial"/>
          <w:b w:val="0"/>
          <w:i w:val="0"/>
          <w:strike w:val="0"/>
          <w:noProof w:val="0"/>
          <w:color w:val="000000"/>
          <w:position w:val="0"/>
          <w:sz w:val="20"/>
          <w:u w:val="none"/>
          <w:vertAlign w:val="baseline"/>
        </w:rPr>
        <w:t xml:space="preserve"> public schools continue to be separate and unequal, with recent research showing that America's schools are more segregated, not only by students' race, but also socioeconomic status, than they were in the late 1960s. n3 For example, nearly one-quarter (24 percent) of our Nation's public school students attend high-poverty schools (75-100 percent poverty level). n4 In many cases, high-poverty schools are in high-poverty LEAs (75-100 percent poverty level). n5 Specifically as it relates to the SIG program, when compared to all public elementary and secondary schools, SIG-Eligible Schools were more likely to be high-poverty (72 percent of students in SIG-Eligible Schools were eligible for free or reduced-price lunch compared to 47 percent of students nationwide).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Orfield, G., Frankenberg, E., Jongyeon, E., &amp; Kuscera, J. (2014). </w:t>
      </w:r>
      <w:r>
        <w:rPr>
          <w:rFonts w:ascii="arial" w:eastAsia="arial" w:hAnsi="arial" w:cs="arial"/>
          <w:b w:val="0"/>
          <w:i/>
          <w:strike w:val="0"/>
          <w:noProof w:val="0"/>
          <w:color w:val="000000"/>
          <w:position w:val="0"/>
          <w:sz w:val="20"/>
          <w:u w:val="none"/>
          <w:vertAlign w:val="baseline"/>
        </w:rPr>
        <w:t>Brown at 62: Great Progress, a Long Retreat and an Uncertain Future.</w:t>
      </w:r>
      <w:r>
        <w:rPr>
          <w:rFonts w:ascii="arial" w:eastAsia="arial" w:hAnsi="arial" w:cs="arial"/>
          <w:b w:val="0"/>
          <w:i w:val="0"/>
          <w:strike w:val="0"/>
          <w:noProof w:val="0"/>
          <w:color w:val="000000"/>
          <w:position w:val="0"/>
          <w:sz w:val="20"/>
          <w:u w:val="none"/>
          <w:vertAlign w:val="baseline"/>
        </w:rPr>
        <w:t xml:space="preserve"> Civil Rights Project/Proyecto Derechos Civiles, May 2014 (revised version May 15,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U.S. Department of Education, National Center for Education Statistics, Common Core of Data (CCD), "Public Elementary/Secondary School Universe Survey," 2010-11. See Digest of Education Statistics 2012. </w:t>
      </w:r>
      <w:hyperlink r:id="rId9" w:history="1">
        <w:r>
          <w:rPr>
            <w:rFonts w:ascii="arial" w:eastAsia="arial" w:hAnsi="arial" w:cs="arial"/>
            <w:b w:val="0"/>
            <w:i/>
            <w:strike w:val="0"/>
            <w:noProof w:val="0"/>
            <w:color w:val="0077CC"/>
            <w:position w:val="0"/>
            <w:sz w:val="20"/>
            <w:u w:val="single"/>
            <w:vertAlign w:val="baseline"/>
          </w:rPr>
          <w:t>https://nces.ed.gov/ccd/pubschuniv.asp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Owens, A, Reardon, S.F., &amp; Jencks, C. (2016). </w:t>
      </w:r>
      <w:r>
        <w:rPr>
          <w:rFonts w:ascii="arial" w:eastAsia="arial" w:hAnsi="arial" w:cs="arial"/>
          <w:b w:val="0"/>
          <w:i/>
          <w:strike w:val="0"/>
          <w:noProof w:val="0"/>
          <w:color w:val="000000"/>
          <w:position w:val="0"/>
          <w:sz w:val="20"/>
          <w:u w:val="none"/>
          <w:vertAlign w:val="baseline"/>
        </w:rPr>
        <w:t>Income Segregation between Schools and Districts, 1990 to 2010.</w:t>
      </w:r>
      <w:r>
        <w:rPr>
          <w:rFonts w:ascii="arial" w:eastAsia="arial" w:hAnsi="arial" w:cs="arial"/>
          <w:b w:val="0"/>
          <w:i w:val="0"/>
          <w:strike w:val="0"/>
          <w:noProof w:val="0"/>
          <w:color w:val="000000"/>
          <w:position w:val="0"/>
          <w:sz w:val="20"/>
          <w:u w:val="none"/>
          <w:vertAlign w:val="baseline"/>
        </w:rPr>
        <w:t xml:space="preserve"> Stanford Center for Education Policy Analysis. Retrieved from: </w:t>
      </w:r>
      <w:hyperlink r:id="rId10" w:history="1">
        <w:r>
          <w:rPr>
            <w:rFonts w:ascii="arial" w:eastAsia="arial" w:hAnsi="arial" w:cs="arial"/>
            <w:b w:val="0"/>
            <w:i/>
            <w:strike w:val="0"/>
            <w:noProof w:val="0"/>
            <w:color w:val="0077CC"/>
            <w:position w:val="0"/>
            <w:sz w:val="20"/>
            <w:u w:val="single"/>
            <w:vertAlign w:val="baseline"/>
          </w:rPr>
          <w:t>http://cepa.stanford.edu/sites/default/files/wp16-04-v201602.pdf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U.S. Department of Education, National Center for Education Statistics, "School Improvement Grants: Analyses of State Applications and Eligible and Awarded Schools," 2012. </w:t>
      </w:r>
      <w:hyperlink r:id="rId11" w:history="1">
        <w:r>
          <w:rPr>
            <w:rFonts w:ascii="arial" w:eastAsia="arial" w:hAnsi="arial" w:cs="arial"/>
            <w:b w:val="0"/>
            <w:i/>
            <w:strike w:val="0"/>
            <w:noProof w:val="0"/>
            <w:color w:val="0077CC"/>
            <w:position w:val="0"/>
            <w:sz w:val="20"/>
            <w:u w:val="single"/>
            <w:vertAlign w:val="baseline"/>
          </w:rPr>
          <w:t>http://ies.ed.gov/ncee/pubs/20124060/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data reflect inequities that can have detrimental impacts on children and communities. Studies have shown that students from low-income households enter kindergarten far behind their middle- and upper-income peers. For example, cognitive and socio-emotional skill gaps between low-income and middle-class children are evident by kindergarten entry, and these gaps persist through the beginning of high school. n7 Disadvantaged children still enter kindergarten with fewer academic and behavioral skills than their more advantaged peers, though the </w:t>
      </w:r>
      <w:r>
        <w:rPr>
          <w:rFonts w:ascii="arial" w:eastAsia="arial" w:hAnsi="arial" w:cs="arial"/>
          <w:b/>
          <w:i w:val="0"/>
          <w:strike w:val="0"/>
          <w:noProof w:val="0"/>
          <w:color w:val="000000"/>
          <w:position w:val="0"/>
          <w:sz w:val="20"/>
          <w:u w:val="none"/>
          <w:vertAlign w:val="baseline"/>
        </w:rPr>
        <w:t> [*90345] </w:t>
      </w:r>
      <w:r>
        <w:rPr>
          <w:rFonts w:ascii="arial" w:eastAsia="arial" w:hAnsi="arial" w:cs="arial"/>
          <w:b w:val="0"/>
          <w:i w:val="0"/>
          <w:strike w:val="0"/>
          <w:noProof w:val="0"/>
          <w:color w:val="000000"/>
          <w:position w:val="0"/>
          <w:sz w:val="20"/>
          <w:u w:val="none"/>
          <w:vertAlign w:val="baseline"/>
        </w:rPr>
        <w:t xml:space="preserve"> academic skills gap narrowed between 1998 and 2010. n8 The academic skills gaps between low- and high-socioeconomic status children are larger than the skills gaps between non-white and white students.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Noble, K.G., Norman, M.F., &amp; Farah, M.J. (2005). "Neurocognitive correlates of socioeconomic status in kindergarten children." </w:t>
      </w:r>
      <w:r>
        <w:rPr>
          <w:rFonts w:ascii="arial" w:eastAsia="arial" w:hAnsi="arial" w:cs="arial"/>
          <w:b w:val="0"/>
          <w:i/>
          <w:strike w:val="0"/>
          <w:noProof w:val="0"/>
          <w:color w:val="000000"/>
          <w:position w:val="0"/>
          <w:sz w:val="20"/>
          <w:u w:val="none"/>
          <w:vertAlign w:val="baseline"/>
        </w:rPr>
        <w:t>Developmental Science, 8</w:t>
      </w:r>
      <w:r>
        <w:rPr>
          <w:rFonts w:ascii="arial" w:eastAsia="arial" w:hAnsi="arial" w:cs="arial"/>
          <w:b w:val="0"/>
          <w:i w:val="0"/>
          <w:strike w:val="0"/>
          <w:noProof w:val="0"/>
          <w:color w:val="000000"/>
          <w:position w:val="0"/>
          <w:sz w:val="20"/>
          <w:u w:val="none"/>
          <w:vertAlign w:val="baseline"/>
        </w:rPr>
        <w:t xml:space="preserve"> (1), 74-78;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Hackman, D.A., &amp; Farah, M.J. (2009). "Socioeconomic status and the developing brain." </w:t>
      </w:r>
      <w:r>
        <w:rPr>
          <w:rFonts w:ascii="arial" w:eastAsia="arial" w:hAnsi="arial" w:cs="arial"/>
          <w:b w:val="0"/>
          <w:i/>
          <w:strike w:val="0"/>
          <w:noProof w:val="0"/>
          <w:color w:val="000000"/>
          <w:position w:val="0"/>
          <w:sz w:val="20"/>
          <w:u w:val="none"/>
          <w:vertAlign w:val="baseline"/>
        </w:rPr>
        <w:t>Trends in Cognitive Sciences,</w:t>
      </w:r>
      <w:r>
        <w:rPr>
          <w:rFonts w:ascii="arial" w:eastAsia="arial" w:hAnsi="arial" w:cs="arial"/>
          <w:b w:val="0"/>
          <w:i w:val="0"/>
          <w:strike w:val="0"/>
          <w:noProof w:val="0"/>
          <w:color w:val="000000"/>
          <w:position w:val="0"/>
          <w:sz w:val="20"/>
          <w:u w:val="none"/>
          <w:vertAlign w:val="baseline"/>
        </w:rPr>
        <w:t xml:space="preserve"> 13(2), 65-73. doi:10.1016/j.tics.2008.11.003;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Hughes, C., Ensor, R., Wilson, A., &amp; Graham, A. (2010). "Tracking executive function across the transition to school: A latent variable approach." </w:t>
      </w:r>
      <w:r>
        <w:rPr>
          <w:rFonts w:ascii="arial" w:eastAsia="arial" w:hAnsi="arial" w:cs="arial"/>
          <w:b w:val="0"/>
          <w:i/>
          <w:strike w:val="0"/>
          <w:noProof w:val="0"/>
          <w:color w:val="000000"/>
          <w:position w:val="0"/>
          <w:sz w:val="20"/>
          <w:u w:val="none"/>
          <w:vertAlign w:val="baseline"/>
        </w:rPr>
        <w:t>Developmental Neuropsychology,</w:t>
      </w:r>
      <w:r>
        <w:rPr>
          <w:rFonts w:ascii="arial" w:eastAsia="arial" w:hAnsi="arial" w:cs="arial"/>
          <w:b w:val="0"/>
          <w:i w:val="0"/>
          <w:strike w:val="0"/>
          <w:noProof w:val="0"/>
          <w:color w:val="000000"/>
          <w:position w:val="0"/>
          <w:sz w:val="20"/>
          <w:u w:val="none"/>
          <w:vertAlign w:val="baseline"/>
        </w:rPr>
        <w:t xml:space="preserve"> 35(1), 20-36. doi:10.1080/87565640903325691;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Council of Economic Advisers. (2016). </w:t>
      </w:r>
      <w:r>
        <w:rPr>
          <w:rFonts w:ascii="arial" w:eastAsia="arial" w:hAnsi="arial" w:cs="arial"/>
          <w:b w:val="0"/>
          <w:i/>
          <w:strike w:val="0"/>
          <w:noProof w:val="0"/>
          <w:color w:val="000000"/>
          <w:position w:val="0"/>
          <w:sz w:val="20"/>
          <w:u w:val="none"/>
          <w:vertAlign w:val="baseline"/>
        </w:rPr>
        <w:t>2016 Economic Report of the President.</w:t>
      </w:r>
      <w:r>
        <w:rPr>
          <w:rFonts w:ascii="arial" w:eastAsia="arial" w:hAnsi="arial" w:cs="arial"/>
          <w:b w:val="0"/>
          <w:i w:val="0"/>
          <w:strike w:val="0"/>
          <w:noProof w:val="0"/>
          <w:color w:val="000000"/>
          <w:position w:val="0"/>
          <w:sz w:val="20"/>
          <w:u w:val="none"/>
          <w:vertAlign w:val="baseline"/>
        </w:rPr>
        <w:t xml:space="preserve"> Accessed from </w:t>
      </w:r>
      <w:hyperlink r:id="rId12" w:history="1">
        <w:r>
          <w:rPr>
            <w:rFonts w:ascii="arial" w:eastAsia="arial" w:hAnsi="arial" w:cs="arial"/>
            <w:b w:val="0"/>
            <w:i/>
            <w:strike w:val="0"/>
            <w:noProof w:val="0"/>
            <w:color w:val="0077CC"/>
            <w:position w:val="0"/>
            <w:sz w:val="20"/>
            <w:u w:val="single"/>
            <w:vertAlign w:val="baseline"/>
          </w:rPr>
          <w:t>https://www.whitehouse.gov/sites/default/files/docs/ERP_2016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Isaaacs, J.B. (2012). </w:t>
      </w:r>
      <w:r>
        <w:rPr>
          <w:rFonts w:ascii="arial" w:eastAsia="arial" w:hAnsi="arial" w:cs="arial"/>
          <w:b w:val="0"/>
          <w:i/>
          <w:strike w:val="0"/>
          <w:noProof w:val="0"/>
          <w:color w:val="000000"/>
          <w:position w:val="0"/>
          <w:sz w:val="20"/>
          <w:u w:val="none"/>
          <w:vertAlign w:val="baseline"/>
        </w:rPr>
        <w:t>Starting School at a Disadvantage: The School Readiness of Poor Children.</w:t>
      </w:r>
      <w:r>
        <w:rPr>
          <w:rFonts w:ascii="arial" w:eastAsia="arial" w:hAnsi="arial" w:cs="arial"/>
          <w:b w:val="0"/>
          <w:i w:val="0"/>
          <w:strike w:val="0"/>
          <w:noProof w:val="0"/>
          <w:color w:val="000000"/>
          <w:position w:val="0"/>
          <w:sz w:val="20"/>
          <w:u w:val="none"/>
          <w:vertAlign w:val="baseline"/>
        </w:rPr>
        <w:t xml:space="preserve"> Washington, DC: Brookings Institution. Accessed from </w:t>
      </w:r>
      <w:hyperlink r:id="rId13" w:history="1">
        <w:r>
          <w:rPr>
            <w:rFonts w:ascii="arial" w:eastAsia="arial" w:hAnsi="arial" w:cs="arial"/>
            <w:b w:val="0"/>
            <w:i/>
            <w:strike w:val="0"/>
            <w:noProof w:val="0"/>
            <w:color w:val="0077CC"/>
            <w:position w:val="0"/>
            <w:sz w:val="20"/>
            <w:u w:val="single"/>
            <w:vertAlign w:val="baseline"/>
          </w:rPr>
          <w:t>www.brookings.edu/wp-content/uploads/2016/06/0319_school_disadvantage_isaacs.pdf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Reardon, S.F. &amp; Portilla, X.A. (2016). "Recent trends in income, racial, and ethnic school readiness gaps at kindergarten entry." </w:t>
      </w:r>
      <w:r>
        <w:rPr>
          <w:rFonts w:ascii="arial" w:eastAsia="arial" w:hAnsi="arial" w:cs="arial"/>
          <w:b w:val="0"/>
          <w:i/>
          <w:strike w:val="0"/>
          <w:noProof w:val="0"/>
          <w:color w:val="000000"/>
          <w:position w:val="0"/>
          <w:sz w:val="20"/>
          <w:u w:val="none"/>
          <w:vertAlign w:val="baseline"/>
        </w:rPr>
        <w:t>AERA Open, 2</w:t>
      </w:r>
      <w:r>
        <w:rPr>
          <w:rFonts w:ascii="arial" w:eastAsia="arial" w:hAnsi="arial" w:cs="arial"/>
          <w:b w:val="0"/>
          <w:i w:val="0"/>
          <w:strike w:val="0"/>
          <w:noProof w:val="0"/>
          <w:color w:val="000000"/>
          <w:position w:val="0"/>
          <w:sz w:val="20"/>
          <w:u w:val="none"/>
          <w:vertAlign w:val="baseline"/>
        </w:rPr>
        <w:t xml:space="preserve"> (3), 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Reardon &amp; Portilla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studies indicate that increasing student diversity, through socioeconomic diversity and other means, is one strategy that holds promise for supporting efforts to improve low-performing schools. One study showed that low-income children gain more language and mathematics skills from preschool if they attend preschools with children from economically diverse backgrounds. n10 In addition, students from low-income households attending more affluent schools have been found to have higher mathematics and science scores than similar students from low-income households attending high-poverty schools. For example, average scale scores on the 2009 National Assessment of Educational Progress Fourth Grade Mathematics assessment n11 were about 240 for low-income students in schools with 1-25 percent low-income students in the school, compared to about 220 for low-income students in schools with 76-99 percent low-income students in the school. n12 Moreover, students who attend low-poverty schools are nearly 70 percent more likely to enroll in a four-year college than students who attend high-poverty schools; mediating factors include peer effects and school effects (such as a schoolwide emphasis on academics).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Reid, J.L. (2012). "Socioeconomic Diversity and Early Learning: The Missing Link in Policy for High-Quality Preschools." In R. Kahlenberg (Ed.), </w:t>
      </w:r>
      <w:r>
        <w:rPr>
          <w:rFonts w:ascii="arial" w:eastAsia="arial" w:hAnsi="arial" w:cs="arial"/>
          <w:b w:val="0"/>
          <w:i/>
          <w:strike w:val="0"/>
          <w:noProof w:val="0"/>
          <w:color w:val="000000"/>
          <w:position w:val="0"/>
          <w:sz w:val="20"/>
          <w:u w:val="none"/>
          <w:vertAlign w:val="baseline"/>
        </w:rPr>
        <w:t>The Future of School Integration:</w:t>
      </w:r>
      <w:r>
        <w:rPr>
          <w:rFonts w:ascii="arial" w:eastAsia="arial" w:hAnsi="arial" w:cs="arial"/>
          <w:b w:val="0"/>
          <w:i w:val="0"/>
          <w:strike w:val="0"/>
          <w:noProof w:val="0"/>
          <w:color w:val="000000"/>
          <w:position w:val="0"/>
          <w:sz w:val="20"/>
          <w:u w:val="none"/>
          <w:vertAlign w:val="baseline"/>
        </w:rPr>
        <w:t xml:space="preserve"> 67-125.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For more information about how to interpret NAEP scores, you may wish to visit the following Web site: </w:t>
      </w:r>
      <w:hyperlink r:id="rId14" w:history="1">
        <w:r>
          <w:rPr>
            <w:rFonts w:ascii="arial" w:eastAsia="arial" w:hAnsi="arial" w:cs="arial"/>
            <w:b w:val="0"/>
            <w:i/>
            <w:strike w:val="0"/>
            <w:noProof w:val="0"/>
            <w:color w:val="0077CC"/>
            <w:position w:val="0"/>
            <w:sz w:val="20"/>
            <w:u w:val="single"/>
            <w:vertAlign w:val="baseline"/>
          </w:rPr>
          <w:t>https://nces.ed.gov/nationsreportcard/mathematics/interpret_results.aspx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Mantil, A., Perkins, A.G., &amp; Aberger, S. (2012). "The Challenge of High-Poverty Schools: How Feasible Is Socioeconomic School Integration?" In R. Kahlenberg (Ed.), </w:t>
      </w:r>
      <w:r>
        <w:rPr>
          <w:rFonts w:ascii="arial" w:eastAsia="arial" w:hAnsi="arial" w:cs="arial"/>
          <w:b w:val="0"/>
          <w:i/>
          <w:strike w:val="0"/>
          <w:noProof w:val="0"/>
          <w:color w:val="000000"/>
          <w:position w:val="0"/>
          <w:sz w:val="20"/>
          <w:u w:val="none"/>
          <w:vertAlign w:val="baseline"/>
        </w:rPr>
        <w:t>The Future of School Integration:</w:t>
      </w:r>
      <w:r>
        <w:rPr>
          <w:rFonts w:ascii="arial" w:eastAsia="arial" w:hAnsi="arial" w:cs="arial"/>
          <w:b w:val="0"/>
          <w:i w:val="0"/>
          <w:strike w:val="0"/>
          <w:noProof w:val="0"/>
          <w:color w:val="000000"/>
          <w:position w:val="0"/>
          <w:sz w:val="20"/>
          <w:u w:val="none"/>
          <w:vertAlign w:val="baseline"/>
        </w:rPr>
        <w:t xml:space="preserve"> 155-222.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Palardy, G.J. (2013). "High School Socioeconomic Segregation and Student Attainment." </w:t>
      </w:r>
      <w:r>
        <w:rPr>
          <w:rFonts w:ascii="arial" w:eastAsia="arial" w:hAnsi="arial" w:cs="arial"/>
          <w:b w:val="0"/>
          <w:i/>
          <w:strike w:val="0"/>
          <w:noProof w:val="0"/>
          <w:color w:val="000000"/>
          <w:position w:val="0"/>
          <w:sz w:val="20"/>
          <w:u w:val="none"/>
          <w:vertAlign w:val="baseline"/>
        </w:rPr>
        <w:t>American Educational Research Journal:</w:t>
      </w:r>
      <w:r>
        <w:rPr>
          <w:rFonts w:ascii="arial" w:eastAsia="arial" w:hAnsi="arial" w:cs="arial"/>
          <w:b w:val="0"/>
          <w:i w:val="0"/>
          <w:strike w:val="0"/>
          <w:noProof w:val="0"/>
          <w:color w:val="000000"/>
          <w:position w:val="0"/>
          <w:sz w:val="20"/>
          <w:u w:val="none"/>
          <w:vertAlign w:val="baseline"/>
        </w:rPr>
        <w:t xml:space="preserve"> 714-754.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Department anticipates that applicants will propose to develop approaches best suited to their local context, it is worth illuminating a few examples of efforts to increase student diversity. Data on one effort that increased socioeconomic diversity in Montgomery County, Maryland, schools n14 shows that after five to seven years, students in public housing who were randomly assigned to low-poverty elementary schools significantly outperformed their peers in public housing who attended moderate-poverty elementary schools in both mathematics and reading. n15 Additionally, some districts with longstanding socioeconomic integration programs, such as the Cambridge Public School District, have seen steadily rising scores on State assessments and high school graduation rates. n16 Inter-district policies also hold promise to reduce the number of high-poverty schools.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This policy allows the public housing authority to purchase one-third of the inclusionary zoning homes in each subdivision to operate as federally subsidized public housing, which enables students from low-income households who occupy those public housing units to attend schools in that neighborhood-based attendance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Schwartz, H. (2012). "Housing Policy is School Policy: Economically Integrative Housing Promotes Academic Success in Montgomery County, Maryland." In R. Kahlenberg (Ed.), </w:t>
      </w:r>
      <w:r>
        <w:rPr>
          <w:rFonts w:ascii="arial" w:eastAsia="arial" w:hAnsi="arial" w:cs="arial"/>
          <w:b w:val="0"/>
          <w:i/>
          <w:strike w:val="0"/>
          <w:noProof w:val="0"/>
          <w:color w:val="000000"/>
          <w:position w:val="0"/>
          <w:sz w:val="20"/>
          <w:u w:val="none"/>
          <w:vertAlign w:val="baseline"/>
        </w:rPr>
        <w:t>The Future of School Integration:</w:t>
      </w:r>
      <w:r>
        <w:rPr>
          <w:rFonts w:ascii="arial" w:eastAsia="arial" w:hAnsi="arial" w:cs="arial"/>
          <w:b w:val="0"/>
          <w:i w:val="0"/>
          <w:strike w:val="0"/>
          <w:noProof w:val="0"/>
          <w:color w:val="000000"/>
          <w:position w:val="0"/>
          <w:sz w:val="20"/>
          <w:u w:val="none"/>
          <w:vertAlign w:val="baseline"/>
        </w:rPr>
        <w:t xml:space="preserve"> 27-66.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Potter, H., Quick, K, &amp; Davies, E. (2016). "A New Wave of School Integration: Districts and Charters Pursuing Socioeconomic Diversity." The Century Foundation. Retrieved from: </w:t>
      </w:r>
      <w:hyperlink r:id="rId15" w:history="1">
        <w:r>
          <w:rPr>
            <w:rFonts w:ascii="arial" w:eastAsia="arial" w:hAnsi="arial" w:cs="arial"/>
            <w:b w:val="0"/>
            <w:i/>
            <w:strike w:val="0"/>
            <w:noProof w:val="0"/>
            <w:color w:val="0077CC"/>
            <w:position w:val="0"/>
            <w:sz w:val="20"/>
            <w:u w:val="single"/>
            <w:vertAlign w:val="baseline"/>
          </w:rPr>
          <w:t>https://tcf.org/content/report/a-new-wave-of-school-integration/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Mantil, A., Perkins, A.G., &amp; Aberger, S. (2012). "The Challenge of High-Poverty Schools: How Feasible Is Socioeconomic School Integration?" </w:t>
      </w:r>
      <w:r>
        <w:rPr>
          <w:rFonts w:ascii="arial" w:eastAsia="arial" w:hAnsi="arial" w:cs="arial"/>
          <w:b w:val="0"/>
          <w:i/>
          <w:strike w:val="0"/>
          <w:noProof w:val="0"/>
          <w:color w:val="000000"/>
          <w:position w:val="0"/>
          <w:sz w:val="20"/>
          <w:u w:val="none"/>
          <w:vertAlign w:val="baseline"/>
        </w:rPr>
        <w:t>The Future of School Integration:</w:t>
      </w:r>
      <w:r>
        <w:rPr>
          <w:rFonts w:ascii="arial" w:eastAsia="arial" w:hAnsi="arial" w:cs="arial"/>
          <w:b w:val="0"/>
          <w:i w:val="0"/>
          <w:strike w:val="0"/>
          <w:noProof w:val="0"/>
          <w:color w:val="000000"/>
          <w:position w:val="0"/>
          <w:sz w:val="20"/>
          <w:u w:val="none"/>
          <w:vertAlign w:val="baseline"/>
        </w:rPr>
        <w:t xml:space="preserve"> 155-222.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as Secretary King recently noted, "A number of promising examples demonstrate what research has shown: increasing diversity has the power to pay off for everyone. From corporate boards to the scientific world, there are increasing indications that diversity isn't just a feel-good nicety--it's a clear path to better outcomes in school and in life." n18 As the above instances show, although student diversity in our Nation's public schools remains alarmingly low, there are several examples of policies that have increased diversity in schools. In addition to the examples mentioned above, some LEAs currently use socioeconomic status as a consideration in student school assignment, including strategies such as attendance zone boundaries, district-wide choice policies, magnet school opportunities, and transfer policies. Some charter school operators across the country also consider socioeconomic status in their admissions policies.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King, J. (2016). "Stronger Together: Why Our Budget Supports Voluntary, Community-led Efforts to Increase Diversity." </w:t>
      </w:r>
      <w:r>
        <w:rPr>
          <w:rFonts w:ascii="arial" w:eastAsia="arial" w:hAnsi="arial" w:cs="arial"/>
          <w:b w:val="0"/>
          <w:i/>
          <w:strike w:val="0"/>
          <w:noProof w:val="0"/>
          <w:color w:val="000000"/>
          <w:position w:val="0"/>
          <w:sz w:val="20"/>
          <w:u w:val="none"/>
          <w:vertAlign w:val="baseline"/>
        </w:rPr>
        <w:t xml:space="preserve">Medium. </w:t>
      </w:r>
      <w:hyperlink r:id="rId16" w:history="1">
        <w:r>
          <w:rPr>
            <w:rFonts w:ascii="arial" w:eastAsia="arial" w:hAnsi="arial" w:cs="arial"/>
            <w:b w:val="0"/>
            <w:i/>
            <w:strike w:val="0"/>
            <w:noProof w:val="0"/>
            <w:color w:val="0077CC"/>
            <w:position w:val="0"/>
            <w:sz w:val="20"/>
            <w:u w:val="single"/>
            <w:vertAlign w:val="baseline"/>
          </w:rPr>
          <w:t>https://medium.com/@JohnKingAtED/stronger-together-why-our-budget-supports-voluntary-community-led-efforts-to-increase-diversity-53b45a5f49df#.n9h807fre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Potter, H., Quick, K, &amp; Davies, E. (2016). "A New Wave of School Integration: Districts and Charters Pursuing Socioeconomic Diversity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Century Foundation, 2016. Retrieved from: </w:t>
      </w:r>
      <w:hyperlink r:id="rId15" w:history="1">
        <w:r>
          <w:rPr>
            <w:rFonts w:ascii="arial" w:eastAsia="arial" w:hAnsi="arial" w:cs="arial"/>
            <w:b w:val="0"/>
            <w:i/>
            <w:strike w:val="0"/>
            <w:noProof w:val="0"/>
            <w:color w:val="0077CC"/>
            <w:position w:val="0"/>
            <w:sz w:val="20"/>
            <w:u w:val="single"/>
            <w:vertAlign w:val="baseline"/>
          </w:rPr>
          <w:t>https://tcf.org/content/report/a-new-wave-of-school-integration/</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Opening Doors, Expanding Opportunities program, the Department invites interested LEAs and consortia of LEAs to apply for funding to develop ambitious blueprints focused on improving academic outcomes for students in SIG Schools or SIG-Eligible Schools by systematically increasing socioeconomic diversity, and offers the option to apply for funding for one or more Pre-Implementation Activities aligned to their blueprint. The Department seeks to support applicants who will explore and develop voluntary, community-led strategies that will positively impact the socioeconomic diversity in a significant percentage or number of SIG Schools or SIG-Eligible Schools where a substantial number of students are acutely impacted by a lack of student diversity, while also closing historic achievement gaps. Applicants may, but are not required to, consider developing voluntary strategies to increase socioeconomic diversity in early learning settings (which may include schools implementing the SIG early learning model, as described in the SIG final requirements,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9, 2015 </w:t>
      </w:r>
      <w:hyperlink r:id="rId17" w:history="1">
        <w:r>
          <w:rPr>
            <w:rFonts w:ascii="arial" w:eastAsia="arial" w:hAnsi="arial" w:cs="arial"/>
            <w:b w:val="0"/>
            <w:i/>
            <w:strike w:val="0"/>
            <w:noProof w:val="0"/>
            <w:color w:val="0077CC"/>
            <w:position w:val="0"/>
            <w:sz w:val="20"/>
            <w:u w:val="single"/>
            <w:vertAlign w:val="baseline"/>
          </w:rPr>
          <w:t>(80 FR 7223)),</w:t>
        </w:r>
      </w:hyperlink>
      <w:r>
        <w:rPr>
          <w:rFonts w:ascii="arial" w:eastAsia="arial" w:hAnsi="arial" w:cs="arial"/>
          <w:b w:val="0"/>
          <w:i w:val="0"/>
          <w:strike w:val="0"/>
          <w:noProof w:val="0"/>
          <w:color w:val="000000"/>
          <w:position w:val="0"/>
          <w:sz w:val="20"/>
          <w:u w:val="none"/>
          <w:vertAlign w:val="baseline"/>
        </w:rPr>
        <w:t xml:space="preserve"> charter schools, and secondary schools. Applicants may, but are not required to, consider how they might develop new, or leverage existing, partnerships through this program; communities that have been designated "Promise Zones" n20 and communities that have recently completed the U.S. Department of Housing and Urban Development's Assessment of Fair Housing n21 are encouraged to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A list of designated Promise Zones and lead organizations, as well as a more detailed description about the program, can be found at the following Web site: </w:t>
      </w:r>
      <w:hyperlink r:id="rId18" w:history="1">
        <w:r>
          <w:rPr>
            <w:rFonts w:ascii="arial" w:eastAsia="arial" w:hAnsi="arial" w:cs="arial"/>
            <w:b w:val="0"/>
            <w:i/>
            <w:strike w:val="0"/>
            <w:noProof w:val="0"/>
            <w:color w:val="0077CC"/>
            <w:position w:val="0"/>
            <w:sz w:val="20"/>
            <w:u w:val="single"/>
            <w:vertAlign w:val="baseline"/>
          </w:rPr>
          <w:t>http://portal.hud.gov/hudportal/HUD?src=/press/press_releases_media_advisories/2016/HUDNo_16-085</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For more information see the following Web site: </w:t>
      </w:r>
      <w:hyperlink r:id="rId19" w:history="1">
        <w:r>
          <w:rPr>
            <w:rFonts w:ascii="arial" w:eastAsia="arial" w:hAnsi="arial" w:cs="arial"/>
            <w:b w:val="0"/>
            <w:i/>
            <w:strike w:val="0"/>
            <w:noProof w:val="0"/>
            <w:color w:val="0077CC"/>
            <w:position w:val="0"/>
            <w:sz w:val="20"/>
            <w:u w:val="single"/>
            <w:vertAlign w:val="baseline"/>
          </w:rPr>
          <w:t>https://www.hudexchange.info/programs/affh/overview/</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Department expects applicants to propose plans for developing blueprints for socioeconomic diversity, applicants may also choose to voluntarily promote student diversity by considering additional factors beyond socioeconomic diversity, including race and ethnicity, in their efforts to diversify schools. We encourage all applicants choosing to consider factors in addition to socioeconomic diversity to consult the "Guidance on the Voluntary Use of Race to Achieve Diversity and Avoid Racial Isolation in Elementary and Secondary Schools," </w:t>
      </w:r>
      <w:r>
        <w:rPr>
          <w:rFonts w:ascii="arial" w:eastAsia="arial" w:hAnsi="arial" w:cs="arial"/>
          <w:b/>
          <w:i w:val="0"/>
          <w:strike w:val="0"/>
          <w:noProof w:val="0"/>
          <w:color w:val="000000"/>
          <w:position w:val="0"/>
          <w:sz w:val="20"/>
          <w:u w:val="none"/>
          <w:vertAlign w:val="baseline"/>
        </w:rPr>
        <w:t> [*90346] </w:t>
      </w:r>
      <w:r>
        <w:rPr>
          <w:rFonts w:ascii="arial" w:eastAsia="arial" w:hAnsi="arial" w:cs="arial"/>
          <w:b w:val="0"/>
          <w:i w:val="0"/>
          <w:strike w:val="0"/>
          <w:noProof w:val="0"/>
          <w:color w:val="000000"/>
          <w:position w:val="0"/>
          <w:sz w:val="20"/>
          <w:u w:val="none"/>
          <w:vertAlign w:val="baseline"/>
        </w:rPr>
        <w:t xml:space="preserve"> released by the U.S. Department of Education's Office for Civil Rights (OCR) and the U.S. Department of Justice on December 2, 2011. n22 The guidance outlines, "school districts should first determine if they can meet their compelling interests by using race-neutral approaches. When race-neutral approaches would be unworkable to achieve their compelling interests, school districts may employ generalized race-based approaches. Generalized race-based approaches employ expressly racial criteria, such as the overall racial composition of neighborhoods, but do not involve decision-making on the basis of any individual student's race." The guidance also provides examples of approaches that may be considered, including school and program siting; grade realignment and feeder patterns; school zoning; open choice and enrollment; admission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schools and programs; and inter- and intra-district transfers. We encourage applicants to consult legal counsel when considering which approaches might be best suited to a particular situation and in alignment with their project's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8" w:history="1">
        <w:r>
          <w:rPr>
            <w:rFonts w:ascii="arial" w:eastAsia="arial" w:hAnsi="arial" w:cs="arial"/>
            <w:b w:val="0"/>
            <w:i/>
            <w:strike w:val="0"/>
            <w:noProof w:val="0"/>
            <w:color w:val="0077CC"/>
            <w:position w:val="0"/>
            <w:sz w:val="20"/>
            <w:u w:val="single"/>
            <w:vertAlign w:val="baseline"/>
          </w:rPr>
          <w:t>http://www2.ed.gov/about/offices/list/ocr/docs/guidance-ese-201111.html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three absolute priorities and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We are establishing these priorities for this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uses FY 2016 SIG national activities funds)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20"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21"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Absolute Priority 1 and either Absolute Priority 2 or Absolute Priority 3. All applicants must address Absolute Priority 1. Absolute Priority 1 is from the notice of final supplemental priority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14, 2016 </w:t>
      </w:r>
      <w:hyperlink r:id="rId22" w:history="1">
        <w:r>
          <w:rPr>
            <w:rFonts w:ascii="arial" w:eastAsia="arial" w:hAnsi="arial" w:cs="arial"/>
            <w:b w:val="0"/>
            <w:i/>
            <w:strike w:val="0"/>
            <w:noProof w:val="0"/>
            <w:color w:val="0077CC"/>
            <w:position w:val="0"/>
            <w:sz w:val="20"/>
            <w:u w:val="single"/>
            <w:vertAlign w:val="baseline"/>
          </w:rPr>
          <w:t>(81 FR 63099).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must indicate in its application whether it is applying under Absolute Priority 2 or Absolute Priority 3. If an applicant applies under Absolute Priority 3 and is deemed ineligible, it will be considered for funding under Absolute Priority 2, if it meets the requirements for Absolute Priority 2. If an applicant mistakenly applies under Absolute Priority 2 but clearly proposes Pre-Implementation Activities and meets the requirements for Absolute Priority 3, it will be peer reviewed for consideration under Absolute Priority 3. The Secretary prepares a rank order of applications for Absolute Priority 2 and Absolute Priority 3 based solely on the evaluation of their quality according to the selection criteria. Absolute Priorities 2 and 3 each constitutes its own funding category. Assuming that applications in each funding category are of sufficient quality, the Secretary intends to award grants under both Absolute Priorities 2 and 3 (Absolute Priority 1 applies to all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 Increasing Socioeconomic Diversity in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increase socioeconomic diversity in educational settings by addressing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Using established survey or data-collection methods to identify socioeconomic stratification and related barriers to socioeconomic diversity at the classroom, school, district, community, or regional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Designing or implementing, with community input, education funding strategies, such as the use of weighted per-pupil allocations of local, State, and eligible Federal funds, to provide incentives for schools and districts to increase socioeconomic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Developing or implementing policies or strategies to increase socioeconomic diversity in schools that are evidence-based; demonstrate ongoing, robust family and community involvement, including a process for intensive public engagement and consultation; and meet one or more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Are carried out on one or more of an intra-district, inter-district, community, or regional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Reflect coordination with other relevant government entities, including housing or transportation authorities, to the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Include one or both of the following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Establishing school assignment or admissions policies that are designed to give preference to low-income students, students from low-performing schools, or students residing in neighborhoods experiencing concentrated poverty to attend higher-performing schools;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Establishing or expanding schools that are designed to attract substantial numbers of students from different socioeconomic backgrounds, such as magnet or theme schools, charter schools, or other schools of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 Improving Schools by Increasing Student Diversity--Blueprint.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the applicant must propose to develop a blueprint for improving student academic outcomes in SIG Schools or SIG-Eligible Schools by increasing the diversity of students enrolled in those schools and, at the applicant's discretion, other schools in the LEA(s) to be served. Applicants under this priority may only use funds for Planning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 Improving Schools by Increasing Student Diversity--Blueprint and Pre-implementation.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the applicant must propose to: (1) Develop a blueprint for improving student academic outcomes in SIG Schools or SIG-Eligible Schools by increasing the diversity of students enrolled in those schools and, at the applicant's discretion, other schools in the LEA(s) to be served, including by expanding existing plans of the LEA(s) to increase student diversity in schools; and (2) execute one or more Pre-Implementation Activities that are outlined in existing plans. The applicant must also provide evidence of its existing diversity plans.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21"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an additional six points to an application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depending on how well the application addresses this priority, and we award an additional three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Blueprint for Inter-District Efforts to Increase Student Diversity.</w:t>
      </w:r>
      <w:r>
        <w:rPr>
          <w:rFonts w:ascii="arial" w:eastAsia="arial" w:hAnsi="arial" w:cs="arial"/>
          <w:b w:val="0"/>
          <w:i w:val="0"/>
          <w:strike w:val="0"/>
          <w:noProof w:val="0"/>
          <w:color w:val="000000"/>
          <w:position w:val="0"/>
          <w:sz w:val="20"/>
          <w:u w:val="none"/>
          <w:vertAlign w:val="baseline"/>
        </w:rPr>
        <w:t xml:space="preserve"> (zero to six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priority is for applicants that propose to develop a blueprint that includes establishing or expanding an inter-district partnership that provides students with increased educational options by allowing them to attend schools in another LEA. Under this priority, an inter-district partnership may be between contiguous or non-contiguous LEAs. Under this priority, the applicant must submit, for each LEA that will participate in the inter-district partnership, a memorandum of understanding (MOU) or letter of commitment signed by the superintendent or chief executive officer (CEO) of each LEA that describes each LEA's proposed commitment, including its contribution of financial or in-kind resources (if any). An applicant will receive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under this priority based on the strength of the commitment of each LEA to the partnership. Note that applicants </w:t>
      </w:r>
      <w:r>
        <w:rPr>
          <w:rFonts w:ascii="arial" w:eastAsia="arial" w:hAnsi="arial" w:cs="arial"/>
          <w:b/>
          <w:i w:val="0"/>
          <w:strike w:val="0"/>
          <w:noProof w:val="0"/>
          <w:color w:val="000000"/>
          <w:position w:val="0"/>
          <w:sz w:val="20"/>
          <w:u w:val="none"/>
          <w:vertAlign w:val="baseline"/>
        </w:rPr>
        <w:t> [*90347] </w:t>
      </w:r>
      <w:r>
        <w:rPr>
          <w:rFonts w:ascii="arial" w:eastAsia="arial" w:hAnsi="arial" w:cs="arial"/>
          <w:b w:val="0"/>
          <w:i w:val="0"/>
          <w:strike w:val="0"/>
          <w:noProof w:val="0"/>
          <w:color w:val="000000"/>
          <w:position w:val="0"/>
          <w:sz w:val="20"/>
          <w:u w:val="none"/>
          <w:vertAlign w:val="baseline"/>
        </w:rPr>
        <w:t xml:space="preserve"> do not need to apply as a consortium to be considered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points.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Efforts to Increase Student Diversity in Rural Schools.</w:t>
      </w:r>
      <w:r>
        <w:rPr>
          <w:rFonts w:ascii="arial" w:eastAsia="arial" w:hAnsi="arial" w:cs="arial"/>
          <w:b w:val="0"/>
          <w:i w:val="0"/>
          <w:strike w:val="0"/>
          <w:noProof w:val="0"/>
          <w:color w:val="000000"/>
          <w:position w:val="0"/>
          <w:sz w:val="20"/>
          <w:u w:val="none"/>
          <w:vertAlign w:val="baseline"/>
        </w:rPr>
        <w:t xml:space="preserve"> (zero or three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priority is for applicants that propose to serve at least one SIG School or SIG-Eligible School designated as a Rural School. If applying as a consortium, at least one LEA in the consortium must have at least one SIG School or SIG-Eligible School designated as a Rural School. Applicants applying under this priority must provide the school name and National Center for Education Statistics (NCES) number for each school designated as a Rural School. An applicant will receive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under this priority if at least one SIG School or SIG-Eligible School the applicant proposes to serve is designated as a Rural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Assurances.</w:t>
      </w:r>
      <w:r>
        <w:rPr>
          <w:rFonts w:ascii="arial" w:eastAsia="arial" w:hAnsi="arial" w:cs="arial"/>
          <w:b w:val="0"/>
          <w:i w:val="0"/>
          <w:strike w:val="0"/>
          <w:noProof w:val="0"/>
          <w:color w:val="000000"/>
          <w:position w:val="0"/>
          <w:sz w:val="20"/>
          <w:u w:val="none"/>
          <w:vertAlign w:val="baseline"/>
        </w:rPr>
        <w:t xml:space="preserve"> The applicant must assure in its grant application that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Fully participate in the Opening Doors, Expanding Opportunities Community of Practice to explore strategies and design solutions to relevant problems, and also attend, in-person, at least one project director's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Participate in any program evaluation or related activity (which may include public presentations) conducted by or for the Department, including by providing access to relevant program and project data and other information, as appropriate;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Submit to the Department within the project period of the grant award, a blueprint that meets the Program Requirements as outlined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 to Develop a Blueprint.</w:t>
      </w:r>
      <w:r>
        <w:rPr>
          <w:rFonts w:ascii="arial" w:eastAsia="arial" w:hAnsi="arial" w:cs="arial"/>
          <w:b w:val="0"/>
          <w:i w:val="0"/>
          <w:strike w:val="0"/>
          <w:noProof w:val="0"/>
          <w:color w:val="000000"/>
          <w:position w:val="0"/>
          <w:sz w:val="20"/>
          <w:u w:val="none"/>
          <w:vertAlign w:val="baseline"/>
        </w:rPr>
        <w:t xml:space="preserve"> In its application, the applicant must describe how it will develop a blueprint for public dissemination by the end of the project period of the grant award by addressing the following: need for the project, significance of the project, project design, project personnel, management plan, and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Pre-Implementation Activities Plan.</w:t>
      </w:r>
      <w:r>
        <w:rPr>
          <w:rFonts w:ascii="arial" w:eastAsia="arial" w:hAnsi="arial" w:cs="arial"/>
          <w:b w:val="0"/>
          <w:i w:val="0"/>
          <w:strike w:val="0"/>
          <w:noProof w:val="0"/>
          <w:color w:val="000000"/>
          <w:position w:val="0"/>
          <w:sz w:val="20"/>
          <w:u w:val="none"/>
          <w:vertAlign w:val="baseline"/>
        </w:rPr>
        <w:t xml:space="preserve"> If applying under Absolute Priority 3, in its application, the applicant must also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Each Pre-Implementation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each Pre-Implementation Activity will promote student diversity in the schools to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each proposed Pre-Implementation Activity will contribute to full implementation of the blueprint;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theory of action and the evidence base (with consideration for the Department's recent guidance on using evidence n23) that support the appropriateness and effectiveness of each Pre-Implementation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Available at </w:t>
      </w:r>
      <w:hyperlink r:id="rId23" w:history="1">
        <w:r>
          <w:rPr>
            <w:rFonts w:ascii="arial" w:eastAsia="arial" w:hAnsi="arial" w:cs="arial"/>
            <w:b w:val="0"/>
            <w:i/>
            <w:strike w:val="0"/>
            <w:noProof w:val="0"/>
            <w:color w:val="0077CC"/>
            <w:position w:val="0"/>
            <w:sz w:val="20"/>
            <w:u w:val="single"/>
            <w:vertAlign w:val="baseline"/>
          </w:rPr>
          <w:t>http://www2.ed.gov/policy/elsec/leg/essa/guidanceuseseinvestment.pdf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description of the anticipated challenges and potential solutions to executing each Pre-Implementation Activity, including stakeholder support for work to date and plans to engage stakeholders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timeline for executing each Pre-Implementation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costs associated with each Pre-Implementation Activity, including the process by which such costs were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significance of the anticipated impact on the participating LEA(s) and schools, including, but not limited to: The percentage and number of schools and students (disaggregated by socioeconomic status, race, or ethnicity, as appropriate for the blueprint) that will be affected by each Pre-Implementation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 the appendix, current or recent student diversity plans (which do not need to meet the blueprint requirements at the time of application) or other relevant documentation to demonstrate that the applicant has existing or established efforts related to student diversity;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If applicable, a description of how the applicant will leverage new or existing partnerships to execute each Pre-Implementation Activity, such as, but not limited to, partnerships with the following: (i) An LEA; (ii) a charter management organization or charter school operator; (iii) an SEA; (iv) an institution of higher education; (v) a non-profit or for-profit organization; (vi) a local governmental agency (such as mayor's office or transportation or housing authority); (vii) a community-based organization; (viii) a Federal agency; and (ix) another organization, as determined by the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MOUs or other Binding Agreements.</w:t>
      </w:r>
      <w:r>
        <w:rPr>
          <w:rFonts w:ascii="arial" w:eastAsia="arial" w:hAnsi="arial" w:cs="arial"/>
          <w:b w:val="0"/>
          <w:i w:val="0"/>
          <w:strike w:val="0"/>
          <w:noProof w:val="0"/>
          <w:color w:val="000000"/>
          <w:position w:val="0"/>
          <w:sz w:val="20"/>
          <w:u w:val="none"/>
          <w:vertAlign w:val="baseline"/>
        </w:rPr>
        <w:t xml:space="preserve"> If applying as a consortium, consistent with </w:t>
      </w:r>
      <w:hyperlink r:id="rId24" w:history="1">
        <w:r>
          <w:rPr>
            <w:rFonts w:ascii="arial" w:eastAsia="arial" w:hAnsi="arial" w:cs="arial"/>
            <w:b w:val="0"/>
            <w:i/>
            <w:strike w:val="0"/>
            <w:noProof w:val="0"/>
            <w:color w:val="0077CC"/>
            <w:position w:val="0"/>
            <w:sz w:val="20"/>
            <w:u w:val="single"/>
            <w:vertAlign w:val="baseline"/>
          </w:rPr>
          <w:t>34 CFR 75.128</w:t>
        </w:r>
      </w:hyperlink>
      <w:r>
        <w:rPr>
          <w:rFonts w:ascii="arial" w:eastAsia="arial" w:hAnsi="arial" w:cs="arial"/>
          <w:b w:val="0"/>
          <w:i w:val="0"/>
          <w:strike w:val="0"/>
          <w:noProof w:val="0"/>
          <w:color w:val="000000"/>
          <w:position w:val="0"/>
          <w:sz w:val="20"/>
          <w:u w:val="none"/>
          <w:vertAlign w:val="baseline"/>
        </w:rPr>
        <w:t xml:space="preserve">, the applicant must submit as part of its application package, for each LEA in the consortium, copies of all MOUs or other binding agreements related to the consortium. If applying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applicant must submit, as part of its application package, copies of all MOUs or other binding agreements related to the partnership and described in the response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Signature.</w:t>
      </w:r>
      <w:r>
        <w:rPr>
          <w:rFonts w:ascii="arial" w:eastAsia="arial" w:hAnsi="arial" w:cs="arial"/>
          <w:b w:val="0"/>
          <w:i w:val="0"/>
          <w:strike w:val="0"/>
          <w:noProof w:val="0"/>
          <w:color w:val="000000"/>
          <w:position w:val="0"/>
          <w:sz w:val="20"/>
          <w:u w:val="none"/>
          <w:vertAlign w:val="baseline"/>
        </w:rPr>
        <w:t xml:space="preserve"> Applications must be signed by the LEA superintendent or CEO. In the case of a consortium, applications must be signed by each LEA superintendent or CEO.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Requirements:</w:t>
      </w:r>
      <w:r>
        <w:rPr>
          <w:rFonts w:ascii="arial" w:eastAsia="arial" w:hAnsi="arial" w:cs="arial"/>
          <w:b w:val="0"/>
          <w:i w:val="0"/>
          <w:strike w:val="0"/>
          <w:noProof w:val="0"/>
          <w:color w:val="000000"/>
          <w:position w:val="0"/>
          <w:sz w:val="20"/>
          <w:u w:val="none"/>
          <w:vertAlign w:val="baseline"/>
        </w:rPr>
        <w:t xml:space="preserve"> Within the project period of the grant award, an eligible applicant awarded an Opening Doors Expanding Opportunities Grant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Submit to the Department, within the grant period, a blueprint that includes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detailed needs analysis of the LEA(s) to determine the factors that have led to low student achievement in its SIG Schools or SIG-Eligible Schools,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comparison of student demographic and academic outcome information for the SIG Schools or SIG-Eligible Schools with that of other schools in the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comparison of student demographic information for the SIG Schools or SIG-Eligible Schools with that of the residential population of the LEA(s), if such information is available and relevant;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Other information, if such information is available and relevant, including, for the LEA(s) to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Other analyses of concentrated poverty or racial or ethnic segregation;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Analyses of the location and capacity of school facilities or the adequacy of local or regional transportation infrastructure;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Analyses of school-level resources, including per pupil expenditures (if available), student access to instructional tools, full day Pre-Kindergarten, advanced coursework, and effective educators;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explanation of how the LEA(s) determined which schools would be served under the blueprint,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LEA(s) gave priority to serving students in SIG Schools or SIG-Eligible Schools;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determination of the participating schools reflected robust parental involvement and community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Measurable goals, beginning with the 2019-2020 school year and for every two years thereafter through the 2025-2026 school year, including a description of how such goals were determined, for increasing student diversity and for improving student academic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 each school to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At the applicant's discretion, in other schools in the LEA(s) to be served;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At the applicant's discretion and if appropriate, in the LEA(s) to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 detailed description of the strategies the applicant will pursue to </w:t>
      </w:r>
      <w:r>
        <w:rPr>
          <w:rFonts w:ascii="arial" w:eastAsia="arial" w:hAnsi="arial" w:cs="arial"/>
          <w:b/>
          <w:i w:val="0"/>
          <w:strike w:val="0"/>
          <w:noProof w:val="0"/>
          <w:color w:val="000000"/>
          <w:position w:val="0"/>
          <w:sz w:val="20"/>
          <w:u w:val="none"/>
          <w:vertAlign w:val="baseline"/>
        </w:rPr>
        <w:t> [*90348] </w:t>
      </w:r>
      <w:r>
        <w:rPr>
          <w:rFonts w:ascii="arial" w:eastAsia="arial" w:hAnsi="arial" w:cs="arial"/>
          <w:b w:val="0"/>
          <w:i w:val="0"/>
          <w:strike w:val="0"/>
          <w:noProof w:val="0"/>
          <w:color w:val="000000"/>
          <w:position w:val="0"/>
          <w:sz w:val="20"/>
          <w:u w:val="none"/>
          <w:vertAlign w:val="baseline"/>
        </w:rPr>
        <w:t xml:space="preserve"> improve student academic outcomes in the schools to be served by increasing student diversity,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theory of action and the evidence base (with consideration for the Department's recent guidance on using evidence n24) that support the appropriateness and effectiveness of the selected strategies based on findings from the needs analyses described in blueprint requirement (a) and the likelihood of achieving the goals described in blueprint requirement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Available at </w:t>
      </w:r>
      <w:hyperlink r:id="rId23" w:history="1">
        <w:r>
          <w:rPr>
            <w:rFonts w:ascii="arial" w:eastAsia="arial" w:hAnsi="arial" w:cs="arial"/>
            <w:b w:val="0"/>
            <w:i/>
            <w:strike w:val="0"/>
            <w:noProof w:val="0"/>
            <w:color w:val="0077CC"/>
            <w:position w:val="0"/>
            <w:sz w:val="20"/>
            <w:u w:val="single"/>
            <w:vertAlign w:val="baseline"/>
          </w:rPr>
          <w:t>http://www2.ed.gov/policy/elsec/leg/essa/guidanceuseseinvestment.pdf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For each selected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description of the anticipated challenges and potential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Timeline for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Costs associated with implementation, including the process by which such costs were estimated;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description of the extent to which it reflects parental involvement and community engagement; 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Selected strategies must not be limited to virtual educational experiences and may include, but are not limited to, redesigning school boundaries, assignment policies, feeder patterns, and admissions policies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establishing open enrollment using controlled choice); creating or expanding schools capable of attracting students from diverse backgrounds, including by converting existing schools into charter schools, theme schools, or magnet schools; using new funding strategies to incentivize schools to enroll a diverse group of students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weighted per-pupil allocations of State and local funds); and establishing or expanding inter-district school choice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description of the significance of the anticipated impact on the participating LEA(s) and schools, including, but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percentage and number of schools and students (disaggregated by socioeconomic status, race, or ethnicity, as appropriate for the blueprint) that will be affected by the implementation of the blueprint;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If applicable, how the implementation of the blueprint may positively or adversely affect diversity or educational opportunities available to poor or minority students in other schools within the LEA(s) and how these adverse effects could be mitigated;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Potential cost savings as a result of specific strategies outlined in the blueprint.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Plans for continued community engagement, parental involvement, and LEA and school staff capacity building to support the ongoing implementation of the blueprint (including a summary of how the community, parents, and family participated in the planning process as well as a description of how they will be engaged during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applicable, a description of how the applicant will leverage new or existing partnerships with entities such as, but not limited to, the following: (i) An LEA; (ii) a charter management organization or charter school operator; (iii) an SEA; (iv) an institution of higher education; (v) a non-profit or for-profit organization; (vi) a local governmental agency (such as mayor's office or transportation or housing authority); (vii) a community-based organization; (viii) a Federal agency; and (ix) another organization, as determined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An implementation plan including a proposed personnel and management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description of potential opportunities to implement the blueprint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leveraging available Federal, State, local, and private funding sources, integrating the blueprint into related programs or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grantees who applied under Absolute Priority 3, blueprints must be submitted to the Department prior to executing Pre-Implementation Activities.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apply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purposes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establish the definitions for Community of Practice, Planning Activities, Pre-Implementation Activities, Rural School, SIG-Eligible School, and SIG School, in this notice, in accordance with section 437(d)(1) of GEPA, </w:t>
      </w:r>
      <w:hyperlink r:id="rId20"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 The definition for Local Educational Agency is from section 8101(30)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of Practice</w:t>
      </w:r>
      <w:r>
        <w:rPr>
          <w:rFonts w:ascii="arial" w:eastAsia="arial" w:hAnsi="arial" w:cs="arial"/>
          <w:b w:val="0"/>
          <w:i w:val="0"/>
          <w:strike w:val="0"/>
          <w:noProof w:val="0"/>
          <w:color w:val="000000"/>
          <w:position w:val="0"/>
          <w:sz w:val="20"/>
          <w:u w:val="none"/>
          <w:vertAlign w:val="baseline"/>
        </w:rPr>
        <w:t xml:space="preserve"> means a group of grantees that meets and collaborates regularly to solve persistent problems and improve practice in areas important to the success of their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Educational Agency</w:t>
      </w:r>
      <w:r>
        <w:rPr>
          <w:rFonts w:ascii="arial" w:eastAsia="arial" w:hAnsi="arial" w:cs="arial"/>
          <w:b w:val="0"/>
          <w:i w:val="0"/>
          <w:strike w:val="0"/>
          <w:noProof w:val="0"/>
          <w:color w:val="000000"/>
          <w:position w:val="0"/>
          <w:sz w:val="20"/>
          <w:u w:val="none"/>
          <w:vertAlign w:val="baseline"/>
        </w:rPr>
        <w:t xml:space="preserve"> (LEA) means a public board of education or other public authority legally constituted within a State for either administrative control or direction of, or to perform a service function for, public elementary schools or secondary schools in a city, county, township, school district, or other political subdivision of a State, or of or for a combination of school districts or counties that is recognized in a State as an administrative agency for its public elementary schools or secondary schools. The term includes any other public institution or agency having administrative control and direction of a public elementary school or secondary school. The term includes an elementary school or secondary school funded by the Bureau of Indian Education but only to the extent that including the school makes the school eligible for programs for which specific eligibility is not provided to the school in another provision of law and the school does not have a student population that is smaller than the student population of the Local Educational Agency receiving assistance under this Act with the smallest student population, except that the school shall not be subject to the jurisdiction of any State educational agency other than the Bureau of Indian Education. The term includes educational service agencies and consortia of those agencies. The term includes the State educational agency in a State in which the State educational agency is the sole educational agency for all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Planning Activities</w:t>
      </w:r>
      <w:r>
        <w:rPr>
          <w:rFonts w:ascii="arial" w:eastAsia="arial" w:hAnsi="arial" w:cs="arial"/>
          <w:b w:val="0"/>
          <w:i w:val="0"/>
          <w:strike w:val="0"/>
          <w:noProof w:val="0"/>
          <w:color w:val="000000"/>
          <w:position w:val="0"/>
          <w:sz w:val="20"/>
          <w:u w:val="none"/>
          <w:vertAlign w:val="baseline"/>
        </w:rPr>
        <w:t xml:space="preserve"> mean activities that support the development of a student diversity blueprint. Some examples of activities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Collecting and analyzing available demographic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Using surveys and other research strategies to gain a better understanding of local student diversity issues and concerns, barriers to integration,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Identifying Federal, State, and local resources needed to implement each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Convening groups of stakeholders to better understand challenges (such as local zoning or State legislative barriers to overcome) and brainstorm solutions (such as viable opportunities to transport students to different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Designing student admission systems aligned to strategies included in the blueprint;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Visiting districts that are implementing diversity strategies to inform blueprint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Pre-Implementation Activities</w:t>
      </w:r>
      <w:r>
        <w:rPr>
          <w:rFonts w:ascii="arial" w:eastAsia="arial" w:hAnsi="arial" w:cs="arial"/>
          <w:b w:val="0"/>
          <w:i w:val="0"/>
          <w:strike w:val="0"/>
          <w:noProof w:val="0"/>
          <w:color w:val="000000"/>
          <w:position w:val="0"/>
          <w:sz w:val="20"/>
          <w:u w:val="none"/>
          <w:vertAlign w:val="baseline"/>
        </w:rPr>
        <w:t xml:space="preserve"> mean activities that support the development of an infrastructure to create more diverse schools as outlined in the blueprint. Some examples of activities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Making upgrades to a data system to improve the capacity to track and use information relevant to the blueprint;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Piloting activities included in the blueprint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running a pilot student admissions lottery for select schools, redesigning school assignment boundaries, simulating various factors </w:t>
      </w:r>
      <w:r>
        <w:rPr>
          <w:rFonts w:ascii="arial" w:eastAsia="arial" w:hAnsi="arial" w:cs="arial"/>
          <w:b/>
          <w:i w:val="0"/>
          <w:strike w:val="0"/>
          <w:noProof w:val="0"/>
          <w:color w:val="000000"/>
          <w:position w:val="0"/>
          <w:sz w:val="20"/>
          <w:u w:val="none"/>
          <w:vertAlign w:val="baseline"/>
        </w:rPr>
        <w:t> [*90349] </w:t>
      </w:r>
      <w:r>
        <w:rPr>
          <w:rFonts w:ascii="arial" w:eastAsia="arial" w:hAnsi="arial" w:cs="arial"/>
          <w:b w:val="0"/>
          <w:i w:val="0"/>
          <w:strike w:val="0"/>
          <w:noProof w:val="0"/>
          <w:color w:val="000000"/>
          <w:position w:val="0"/>
          <w:sz w:val="20"/>
          <w:u w:val="none"/>
          <w:vertAlign w:val="baseline"/>
        </w:rPr>
        <w:t xml:space="preserve"> to consider for revised attendance zones).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School</w:t>
      </w:r>
      <w:r>
        <w:rPr>
          <w:rFonts w:ascii="arial" w:eastAsia="arial" w:hAnsi="arial" w:cs="arial"/>
          <w:b w:val="0"/>
          <w:i w:val="0"/>
          <w:strike w:val="0"/>
          <w:noProof w:val="0"/>
          <w:color w:val="000000"/>
          <w:position w:val="0"/>
          <w:sz w:val="20"/>
          <w:u w:val="none"/>
          <w:vertAlign w:val="baseline"/>
        </w:rPr>
        <w:t xml:space="preserve"> is a school that is assigned a locale code of 41 (located in a census-defined rural territory less than 5 miles from an urban cluster), a locale code of 42 (located in a census-defined rural territory more than 5 miles but less than or equal to 25 miles from an urban cluster), or a locale code of 43 (located in a census-defined rural territory that is more than 25 miles from an urban cluster) by NCES. To identify the locale code of any school to be served by the proposed project, access the NCES public school database here: </w:t>
      </w:r>
      <w:hyperlink r:id="rId25" w:history="1">
        <w:r>
          <w:rPr>
            <w:rFonts w:ascii="arial" w:eastAsia="arial" w:hAnsi="arial" w:cs="arial"/>
            <w:b w:val="0"/>
            <w:i/>
            <w:strike w:val="0"/>
            <w:noProof w:val="0"/>
            <w:color w:val="0077CC"/>
            <w:position w:val="0"/>
            <w:sz w:val="20"/>
            <w:u w:val="single"/>
            <w:vertAlign w:val="baseline"/>
          </w:rPr>
          <w:t>http://nces.ed.gov/ccd/schoolsearch/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SIG-Eligible School</w:t>
      </w:r>
      <w:r>
        <w:rPr>
          <w:rFonts w:ascii="arial" w:eastAsia="arial" w:hAnsi="arial" w:cs="arial"/>
          <w:b w:val="0"/>
          <w:i w:val="0"/>
          <w:strike w:val="0"/>
          <w:noProof w:val="0"/>
          <w:color w:val="000000"/>
          <w:position w:val="0"/>
          <w:sz w:val="20"/>
          <w:u w:val="none"/>
          <w:vertAlign w:val="baseline"/>
        </w:rPr>
        <w:t xml:space="preserve"> means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school that is identified in the State's most recently approved State SIG application as a Tier I or Tier II school;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a State that previously received approval of its ESEA flexibility request, any school identified as a priority or focus school by the State under ESEA flexibility for the 2016-2017 school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 School</w:t>
      </w:r>
      <w:r>
        <w:rPr>
          <w:rFonts w:ascii="arial" w:eastAsia="arial" w:hAnsi="arial" w:cs="arial"/>
          <w:b w:val="0"/>
          <w:i w:val="0"/>
          <w:strike w:val="0"/>
          <w:noProof w:val="0"/>
          <w:color w:val="000000"/>
          <w:position w:val="0"/>
          <w:sz w:val="20"/>
          <w:u w:val="none"/>
          <w:vertAlign w:val="baseline"/>
        </w:rPr>
        <w:t xml:space="preserve"> means either: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 Tier I or Tier II school as defined in the SIG final requirements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9, 2015 </w:t>
      </w:r>
      <w:hyperlink r:id="rId17" w:history="1">
        <w:r>
          <w:rPr>
            <w:rFonts w:ascii="arial" w:eastAsia="arial" w:hAnsi="arial" w:cs="arial"/>
            <w:b w:val="0"/>
            <w:i/>
            <w:strike w:val="0"/>
            <w:noProof w:val="0"/>
            <w:color w:val="0077CC"/>
            <w:position w:val="0"/>
            <w:sz w:val="20"/>
            <w:u w:val="single"/>
            <w:vertAlign w:val="baseline"/>
          </w:rPr>
          <w:t>(80 FR 7223)</w:t>
        </w:r>
      </w:hyperlink>
      <w:r>
        <w:rPr>
          <w:rFonts w:ascii="arial" w:eastAsia="arial" w:hAnsi="arial" w:cs="arial"/>
          <w:b w:val="0"/>
          <w:i w:val="0"/>
          <w:strike w:val="0"/>
          <w:noProof w:val="0"/>
          <w:color w:val="000000"/>
          <w:position w:val="0"/>
          <w:sz w:val="20"/>
          <w:u w:val="none"/>
          <w:vertAlign w:val="baseline"/>
        </w:rPr>
        <w:t xml:space="preserve"> that is, as of the date of the application, implementing one of the SIG intervention models or a planning year in preparation to implement a model, including any school identified as a Tier I or Tier II school in the State's most recently approved State SIG application;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a State that previously received approval of its ESEA flexibility request, any school identified as a priority or focus school by the State under ESEA flexibility for the 2016-2017 school year that is, as of the date of the application, implementing one of the SIG intervention models or a planning year in preparation to implement a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definitions, and other requirements.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program under Division H, Title III, of the Consolidated and Further Continuing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xml:space="preserve">) and therefore qualifies for this exemption. In order to ensure timely grant awards, the Secretary has decided to forgo public comment on the priorities, definitions, and requirements under section 437(d)(1) of GEPA. These priorities, definitions, and requirements will apply to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Section 1003(g) of the ESEA, as amended by NCLB (</w:t>
      </w:r>
      <w:hyperlink r:id="rId26" w:history="1">
        <w:r>
          <w:rPr>
            <w:rFonts w:ascii="arial" w:eastAsia="arial" w:hAnsi="arial" w:cs="arial"/>
            <w:b w:val="0"/>
            <w:i/>
            <w:strike w:val="0"/>
            <w:noProof w:val="0"/>
            <w:color w:val="0077CC"/>
            <w:position w:val="0"/>
            <w:sz w:val="20"/>
            <w:u w:val="single"/>
            <w:vertAlign w:val="baseline"/>
          </w:rPr>
          <w:t>20 U.S.C. 6303(g)</w:t>
        </w:r>
      </w:hyperlink>
      <w:r>
        <w:rPr>
          <w:rFonts w:ascii="arial" w:eastAsia="arial" w:hAnsi="arial" w:cs="arial"/>
          <w:b w:val="0"/>
          <w:i w:val="0"/>
          <w:strike w:val="0"/>
          <w:noProof w:val="0"/>
          <w:color w:val="000000"/>
          <w:position w:val="0"/>
          <w:sz w:val="20"/>
          <w:u w:val="none"/>
          <w:vertAlign w:val="baseline"/>
        </w:rPr>
        <w:t>);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74, 75, 77, 81, 82, 84, 97, 98, and 99.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Notice of Final Requirements for SIG,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9, 2015 </w:t>
      </w:r>
      <w:hyperlink r:id="rId17" w:history="1">
        <w:r>
          <w:rPr>
            <w:rFonts w:ascii="arial" w:eastAsia="arial" w:hAnsi="arial" w:cs="arial"/>
            <w:b w:val="0"/>
            <w:i/>
            <w:strike w:val="0"/>
            <w:noProof w:val="0"/>
            <w:color w:val="0077CC"/>
            <w:position w:val="0"/>
            <w:sz w:val="20"/>
            <w:u w:val="single"/>
            <w:vertAlign w:val="baseline"/>
          </w:rPr>
          <w:t>(80 FR 7223).</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$ 12,000,000.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$ 350,000-$ 750,000 under Absolute Priority 2; $ 500,000-$ 1,500,000 under Absolute Priority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$ 500,000 under Absolute Priority 2; $ 1,000,000 under Absolute Priority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not fully fund any application that proposes a budget exceeding $ 750,000 for a single budget period of 26 months under Absolute Priority 2 or $ 1,500,000 under Absolute Priority 3 for a single budget period of 26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8-20.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26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 An LEA with at least one SIG School or SIG-Eligible School; and (b) a consortium of LEAs, each with at least one SIG School or SIG-Eligible School in each member LEA.</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Eligible applicants seeking to apply as a consortium must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27" w:history="1">
        <w:r>
          <w:rPr>
            <w:rFonts w:ascii="arial" w:eastAsia="arial" w:hAnsi="arial" w:cs="arial"/>
            <w:b w:val="0"/>
            <w:i/>
            <w:strike w:val="0"/>
            <w:noProof w:val="0"/>
            <w:color w:val="0077CC"/>
            <w:position w:val="0"/>
            <w:sz w:val="20"/>
            <w:u w:val="single"/>
            <w:vertAlign w:val="baseline"/>
          </w:rPr>
          <w:t>34 CFR 75.127</w:t>
        </w:r>
      </w:hyperlink>
      <w:r>
        <w:rPr>
          <w:rFonts w:ascii="arial" w:eastAsia="arial" w:hAnsi="arial" w:cs="arial"/>
          <w:b w:val="0"/>
          <w:i w:val="0"/>
          <w:strike w:val="0"/>
          <w:noProof w:val="0"/>
          <w:color w:val="000000"/>
          <w:position w:val="0"/>
          <w:sz w:val="20"/>
          <w:u w:val="none"/>
          <w:vertAlign w:val="baseline"/>
        </w:rPr>
        <w:t>-</w:t>
      </w:r>
      <w:hyperlink r:id="rId28" w:history="1">
        <w:r>
          <w:rPr>
            <w:rFonts w:ascii="arial" w:eastAsia="arial" w:hAnsi="arial" w:cs="arial"/>
            <w:b w:val="0"/>
            <w:i/>
            <w:strike w:val="0"/>
            <w:noProof w:val="0"/>
            <w:color w:val="0077CC"/>
            <w:position w:val="0"/>
            <w:sz w:val="20"/>
            <w:u w:val="single"/>
            <w:vertAlign w:val="baseline"/>
          </w:rPr>
          <w:t>75.129</w:t>
        </w:r>
      </w:hyperlink>
      <w:r>
        <w:rPr>
          <w:rFonts w:ascii="arial" w:eastAsia="arial" w:hAnsi="arial" w:cs="arial"/>
          <w:b w:val="0"/>
          <w:i w:val="0"/>
          <w:strike w:val="0"/>
          <w:noProof w:val="0"/>
          <w:color w:val="000000"/>
          <w:position w:val="0"/>
          <w:sz w:val="20"/>
          <w:u w:val="none"/>
          <w:vertAlign w:val="baseline"/>
        </w:rPr>
        <w:t xml:space="preserve"> (see Appendix for MOU or Other Binding Agreement Requirements for Consortia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cost sharing or matching.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Ashley Briggs, U.S. Department of Education, 400 Maryland Avenue SW., Room 3W242, Washington, DC 20202. Telephone: (202) 453-6987 or by email: </w:t>
      </w:r>
      <w:hyperlink r:id="rId29" w:history="1">
        <w:r>
          <w:rPr>
            <w:rFonts w:ascii="arial" w:eastAsia="arial" w:hAnsi="arial" w:cs="arial"/>
            <w:b w:val="0"/>
            <w:i/>
            <w:strike w:val="0"/>
            <w:noProof w:val="0"/>
            <w:color w:val="0077CC"/>
            <w:position w:val="0"/>
            <w:sz w:val="20"/>
            <w:u w:val="single"/>
            <w:vertAlign w:val="baseline"/>
          </w:rPr>
          <w:t>OpeningDoors@ed.gov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evaluate your application. You must limit the application narrative to no more than 40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page limit does not apply to Part I, the cover sheet; Part II, the budget section, including the narrative budget justification; Part IV, the assurances and certifications; or the one-page abstract, the resumes, the bibliography, or the letters of support. However, the page </w:t>
      </w:r>
      <w:r>
        <w:rPr>
          <w:rFonts w:ascii="arial" w:eastAsia="arial" w:hAnsi="arial" w:cs="arial"/>
          <w:b/>
          <w:i w:val="0"/>
          <w:strike w:val="0"/>
          <w:noProof w:val="0"/>
          <w:color w:val="000000"/>
          <w:position w:val="0"/>
          <w:sz w:val="20"/>
          <w:u w:val="none"/>
          <w:vertAlign w:val="baseline"/>
        </w:rPr>
        <w:t> [*90350] </w:t>
      </w:r>
      <w:r>
        <w:rPr>
          <w:rFonts w:ascii="arial" w:eastAsia="arial" w:hAnsi="arial" w:cs="arial"/>
          <w:b w:val="0"/>
          <w:i w:val="0"/>
          <w:strike w:val="0"/>
          <w:noProof w:val="0"/>
          <w:color w:val="000000"/>
          <w:position w:val="0"/>
          <w:sz w:val="20"/>
          <w:u w:val="none"/>
          <w:vertAlign w:val="baseline"/>
        </w:rPr>
        <w:t xml:space="preserve"> limit does apply to all of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reviewers will not read any pages of your application that exceed the page limit.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your application may include business information that you consider proprietary. In </w:t>
      </w:r>
      <w:hyperlink r:id="rId30"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w:t>
      </w:r>
      <w:hyperlink r:id="rId30"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14,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January 5,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 (optional):</w:t>
      </w:r>
      <w:r>
        <w:rPr>
          <w:rFonts w:ascii="arial" w:eastAsia="arial" w:hAnsi="arial" w:cs="arial"/>
          <w:b w:val="0"/>
          <w:i w:val="0"/>
          <w:strike w:val="0"/>
          <w:noProof w:val="0"/>
          <w:color w:val="000000"/>
          <w:position w:val="0"/>
          <w:sz w:val="20"/>
          <w:u w:val="none"/>
          <w:vertAlign w:val="baseline"/>
        </w:rPr>
        <w:t xml:space="preserve"> January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February 13,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April 13,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project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31"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2"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33"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34"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Opening Doors, Expanding Opportunities program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3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Opening Doors, Expanding Opportunities at </w:t>
      </w:r>
      <w:hyperlink r:id="rId3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84.377, not 84.377C). </w:t>
      </w:r>
      <w:r>
        <w:rPr>
          <w:rFonts w:ascii="arial" w:eastAsia="arial" w:hAnsi="arial" w:cs="arial"/>
          <w:b/>
          <w:i w:val="0"/>
          <w:strike w:val="0"/>
          <w:noProof w:val="0"/>
          <w:color w:val="000000"/>
          <w:position w:val="0"/>
          <w:sz w:val="20"/>
          <w:u w:val="none"/>
          <w:vertAlign w:val="baseline"/>
        </w:rPr>
        <w:t> [*90351]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6"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7"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two weeks before the application deadline date (14 calendar days or, if the fourteenth calendar day before the application deadline date falls on a Federal holiday, the next business day following the Federal holiday), you mail or fax a written </w:t>
      </w:r>
      <w:r>
        <w:rPr>
          <w:rFonts w:ascii="arial" w:eastAsia="arial" w:hAnsi="arial" w:cs="arial"/>
          <w:b/>
          <w:i w:val="0"/>
          <w:strike w:val="0"/>
          <w:noProof w:val="0"/>
          <w:color w:val="000000"/>
          <w:position w:val="0"/>
          <w:sz w:val="20"/>
          <w:u w:val="none"/>
          <w:vertAlign w:val="baseline"/>
        </w:rPr>
        <w:t> [*90352] </w:t>
      </w:r>
      <w:r>
        <w:rPr>
          <w:rFonts w:ascii="arial" w:eastAsia="arial" w:hAnsi="arial" w:cs="arial"/>
          <w:b w:val="0"/>
          <w:i w:val="0"/>
          <w:strike w:val="0"/>
          <w:noProof w:val="0"/>
          <w:color w:val="000000"/>
          <w:position w:val="0"/>
          <w:sz w:val="20"/>
          <w:u w:val="none"/>
          <w:vertAlign w:val="baseline"/>
        </w:rPr>
        <w:t xml:space="preserve">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Ashley Briggs, U.S. Department of Education, 400 Maryland Avenue SW., Room 3W242, Washington, DC 20202. Fax: (202) 401-1557.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84.377C,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84.377C,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38"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We will award up to 100 points to an application under the selection criteria; the total possible points for addressing each selection criterion are noted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Need for Project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need for the proposed project. In determining the need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magnitude or severity of the problem to be addressed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will focus on serving or otherwise addressing the needs of disadvantaged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specific gaps or weaknesses in services, infrastructure, or opportunities have been identified and will be addressed by the proposed project, including the nature and magnitude of those gaps or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Significance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significance of the proposed project.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potential contribution of the proposed project to increased knowledge or understanding of educational problems, issues, or effective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is likely to build local capacity to provide, improve, or expand services that address the needs of the target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Quality of the Project Design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potential and planning for the incorporation of project purposes, activities, or benefits into the ongoing work of the applicant beyond the end of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extent to which the proposed project will integrate with or build on similar or related efforts to improve relevant outcomes (as defined in </w:t>
      </w:r>
      <w:hyperlink r:id="rId39"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using existing funding streams from other programs or policies supported by community, State, and Federal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will establish linkages with other appropriate agencies and organizations providing services to the target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proposed project encourages parental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Quality of Project Personnel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personnel who will carry out the proposed project. In determining the quality of project personnel, the Secretary considers the extent to which the applicant encourages applications for employment from persons who are members of groups that have traditionally been underrepresented based on race, color, national origin, gender, age, or disability.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qualifications, including relevant training and experience, of the project director or principal investigator.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including relevant training and experience, of key project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qualifications, including relevant training and experience, of project consultants or subcontractors. </w:t>
      </w:r>
      <w:r>
        <w:rPr>
          <w:rFonts w:ascii="arial" w:eastAsia="arial" w:hAnsi="arial" w:cs="arial"/>
          <w:b/>
          <w:i w:val="0"/>
          <w:strike w:val="0"/>
          <w:noProof w:val="0"/>
          <w:color w:val="000000"/>
          <w:position w:val="0"/>
          <w:sz w:val="20"/>
          <w:u w:val="none"/>
          <w:vertAlign w:val="baseline"/>
        </w:rPr>
        <w:t> [*90353]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Quality of the Management Plan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the applicant will ensure that a diversity of perspectives are brought to bear in the operation of the proposed project, including those of parents, teachers, the business community, a variety of disciplinary and professional fields, recipients or beneficiaries of services, or others,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Adequacy of Resources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adequacy of resources for the proposed project. In determining the adequacy of resources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budget is adequate to support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costs are reasonable in relation to the objectives, design, and potential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adequacy of support, including facilities, equipment, supplies, and other resources, from the applicant organization or the lead applicant organization.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To ensure that grantees under this project serve both LEAs that are just beginning efforts to diversify schools and those that have established or existing efforts to diversify their schools, the Department may separately consider for funding applications meeting Absolute Priority 2 and those meeting Absolute Priority 3.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40"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4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6"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7"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46"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8"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that must include a description of progress to date on its goals, timelines, activities, deliverables, and budgets. The Secretary may also require more frequent performance reports under </w:t>
      </w:r>
      <w:hyperlink r:id="rId49"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5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51"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Secretary has established measures for assessing the effectiveness of the Opening Doors, Expanding Opportunities program. The performance measures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Measure 1 (for all grantees):</w:t>
      </w:r>
      <w:r>
        <w:rPr>
          <w:rFonts w:ascii="arial" w:eastAsia="arial" w:hAnsi="arial" w:cs="arial"/>
          <w:b w:val="0"/>
          <w:i w:val="0"/>
          <w:strike w:val="0"/>
          <w:noProof w:val="0"/>
          <w:color w:val="000000"/>
          <w:position w:val="0"/>
          <w:sz w:val="20"/>
          <w:u w:val="none"/>
          <w:vertAlign w:val="baseline"/>
        </w:rPr>
        <w:t xml:space="preserve"> The percentage of grantees that produce blueprints that are of high quality and feasible to implement. In evaluating performance with respect to this measure, the Department may convene, at the end of the grant period, a panel of experts to assess blueprints using specific criteria regarding quality and feasibility of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Measure 2 (for grantees awarded under Absolute Priority 3):</w:t>
      </w:r>
      <w:r>
        <w:rPr>
          <w:rFonts w:ascii="arial" w:eastAsia="arial" w:hAnsi="arial" w:cs="arial"/>
          <w:b w:val="0"/>
          <w:i w:val="0"/>
          <w:strike w:val="0"/>
          <w:noProof w:val="0"/>
          <w:color w:val="000000"/>
          <w:position w:val="0"/>
          <w:sz w:val="20"/>
          <w:u w:val="none"/>
          <w:vertAlign w:val="baseline"/>
        </w:rPr>
        <w:t xml:space="preserve"> The percentage of grantees that complete their Pre-Implementation Activities successfully and in a manner consistent with the objectives and timelines proposed in their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Ashley Briggs, U.S. Department of Education, 400 Maryland Avenue SW., </w:t>
      </w:r>
      <w:r>
        <w:rPr>
          <w:rFonts w:ascii="arial" w:eastAsia="arial" w:hAnsi="arial" w:cs="arial"/>
          <w:b/>
          <w:i w:val="0"/>
          <w:strike w:val="0"/>
          <w:noProof w:val="0"/>
          <w:color w:val="000000"/>
          <w:position w:val="0"/>
          <w:sz w:val="20"/>
          <w:u w:val="none"/>
          <w:vertAlign w:val="baseline"/>
        </w:rPr>
        <w:t> [*90354] </w:t>
      </w:r>
      <w:r>
        <w:rPr>
          <w:rFonts w:ascii="arial" w:eastAsia="arial" w:hAnsi="arial" w:cs="arial"/>
          <w:b w:val="0"/>
          <w:i w:val="0"/>
          <w:strike w:val="0"/>
          <w:noProof w:val="0"/>
          <w:color w:val="000000"/>
          <w:position w:val="0"/>
          <w:sz w:val="20"/>
          <w:u w:val="none"/>
          <w:vertAlign w:val="baseline"/>
        </w:rPr>
        <w:t xml:space="preserve"> room 3W242, Washington, DC 20202. Telephone: (202) 453-6987 or by email: </w:t>
      </w:r>
      <w:hyperlink r:id="rId29" w:history="1">
        <w:r>
          <w:rPr>
            <w:rFonts w:ascii="arial" w:eastAsia="arial" w:hAnsi="arial" w:cs="arial"/>
            <w:b w:val="0"/>
            <w:i/>
            <w:strike w:val="0"/>
            <w:noProof w:val="0"/>
            <w:color w:val="0077CC"/>
            <w:position w:val="0"/>
            <w:sz w:val="20"/>
            <w:u w:val="single"/>
            <w:vertAlign w:val="baseline"/>
          </w:rPr>
          <w:t>OpeningDoors@ed.gov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2"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3"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 Whalen,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Senior Advisor to the Secretary, Delegated the Duties of Assistant Secretary, for Elementary and Secondary Education.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Memorandum of Understanding or Other Binding Agreement Requirements for Consortia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that is applying as part of a consortium must enter into a memorandum of understanding (MOU) or other binding agreement with each member of the consortium. At a minimum, each MOU or other binding agreement must include the following key elements, each of which is described in detail below: (1) Terms and conditions; and (2)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Terms and conditions:</w:t>
      </w:r>
      <w:r>
        <w:rPr>
          <w:rFonts w:ascii="arial" w:eastAsia="arial" w:hAnsi="arial" w:cs="arial"/>
          <w:b w:val="0"/>
          <w:i w:val="0"/>
          <w:strike w:val="0"/>
          <w:noProof w:val="0"/>
          <w:color w:val="000000"/>
          <w:position w:val="0"/>
          <w:sz w:val="20"/>
          <w:u w:val="none"/>
          <w:vertAlign w:val="baseline"/>
        </w:rPr>
        <w:t xml:space="preserve"> In accordance with the Opening Doors, Expanding Opportunities application requirements and the requirements for group applicants under 34 CFR 75.127-129, the MOU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Designate one member of the group to apply for the grant or establish a separate legal entity to apply for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Detail the activities that each party plans to 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Bind each party to every statement and assurance made by the applicant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State that the applicant for the consortium (the lead LEA) is legally responsible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use of all grant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Ensuring that the project is carried out by the partners or consortium in accordance with Federal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Ensuring that the indirect costs are determined as required under </w:t>
      </w:r>
      <w:hyperlink r:id="rId54" w:history="1">
        <w:r>
          <w:rPr>
            <w:rFonts w:ascii="arial" w:eastAsia="arial" w:hAnsi="arial" w:cs="arial"/>
            <w:b w:val="0"/>
            <w:i/>
            <w:strike w:val="0"/>
            <w:noProof w:val="0"/>
            <w:color w:val="0077CC"/>
            <w:position w:val="0"/>
            <w:sz w:val="20"/>
            <w:u w:val="single"/>
            <w:vertAlign w:val="baseline"/>
          </w:rPr>
          <w:t>34 CFR 75.564(e)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Carrying out the activities it has agreed to perform;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Using the funds that it receives under the MOU or other binding agreement in accordance with the Federal requirements that apply to the Opening Doors, Expanding Opportunities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State that each member of the consortium is legally responsible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Carrying out the activities it has agreed to perform;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Using the funds that it receives under the MOU or other binding agreement in accordance with the Federal requirements that apply to the Opening Doors, Expanding Opportunities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 Signatures:</w:t>
      </w:r>
      <w:r>
        <w:rPr>
          <w:rFonts w:ascii="arial" w:eastAsia="arial" w:hAnsi="arial" w:cs="arial"/>
          <w:b w:val="0"/>
          <w:i w:val="0"/>
          <w:strike w:val="0"/>
          <w:noProof w:val="0"/>
          <w:color w:val="000000"/>
          <w:position w:val="0"/>
          <w:sz w:val="20"/>
          <w:u w:val="none"/>
          <w:vertAlign w:val="baseline"/>
        </w:rPr>
        <w:t xml:space="preserve"> Each MOU must be signed by each party's superintendent or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2016-29936 Filed 12-13-16;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14,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January 5,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 (optional):</w:t>
      </w:r>
      <w:r>
        <w:rPr>
          <w:rFonts w:ascii="arial" w:eastAsia="arial" w:hAnsi="arial" w:cs="arial"/>
          <w:b w:val="0"/>
          <w:i w:val="0"/>
          <w:strike w:val="0"/>
          <w:noProof w:val="0"/>
          <w:color w:val="000000"/>
          <w:position w:val="0"/>
          <w:sz w:val="20"/>
          <w:u w:val="none"/>
          <w:vertAlign w:val="baseline"/>
        </w:rPr>
        <w:t xml:space="preserve"> January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February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April 13, 2017.</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90343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epa.stanford.edu/sites/default/files/wp16-04-v201602.pdf" TargetMode="External" /><Relationship Id="rId11" Type="http://schemas.openxmlformats.org/officeDocument/2006/relationships/hyperlink" Target="http://ies.ed.gov/ncee/pubs/20124060/" TargetMode="External" /><Relationship Id="rId12" Type="http://schemas.openxmlformats.org/officeDocument/2006/relationships/hyperlink" Target="https://www.whitehouse.gov/sites/default/files/docs/ERP_2016" TargetMode="External" /><Relationship Id="rId13" Type="http://schemas.openxmlformats.org/officeDocument/2006/relationships/hyperlink" Target="http://www.brookings.edu/wp-content/uploads/2016/06/0319_school_disadvantage_isaacs.pdf" TargetMode="External" /><Relationship Id="rId14" Type="http://schemas.openxmlformats.org/officeDocument/2006/relationships/hyperlink" Target="https://nces.ed.gov/nationsreportcard/mathematics/interpret_results.aspx" TargetMode="External" /><Relationship Id="rId15" Type="http://schemas.openxmlformats.org/officeDocument/2006/relationships/hyperlink" Target="https://tcf.org/content/report/a-new-wave-of-school-integration/" TargetMode="External" /><Relationship Id="rId16" Type="http://schemas.openxmlformats.org/officeDocument/2006/relationships/hyperlink" Target="https://medium.com/@JohnKingAtED/stronger-together-why-our-budget-supports-voluntary-community-led-efforts-to-increase-diversity-53b45a5f49df#.n9h807fre" TargetMode="External" /><Relationship Id="rId17" Type="http://schemas.openxmlformats.org/officeDocument/2006/relationships/hyperlink" Target="https://advance.lexis.com/api/document?collection=administrative-codes&amp;id=urn:contentItem:5F87-5G40-006W-82FN-00000-00&amp;context=" TargetMode="External" /><Relationship Id="rId18" Type="http://schemas.openxmlformats.org/officeDocument/2006/relationships/hyperlink" Target="http://portal.hud.gov/hudportal/HUD?src=/press/press_releases_media_advisories/2016/HUDNo_16-085" TargetMode="External" /><Relationship Id="rId19" Type="http://schemas.openxmlformats.org/officeDocument/2006/relationships/hyperlink" Target="https://www.hudexchange.info/programs/affh/overview/"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KB1-NRF4-445T-00000-00&amp;context=" TargetMode="External" /><Relationship Id="rId21" Type="http://schemas.openxmlformats.org/officeDocument/2006/relationships/hyperlink" Target="https://advance.lexis.com/api/document?collection=administrative-codes&amp;id=urn:contentItem:5GMB-DPB0-008H-02BK-00000-00&amp;context=" TargetMode="External" /><Relationship Id="rId22" Type="http://schemas.openxmlformats.org/officeDocument/2006/relationships/hyperlink" Target="https://advance.lexis.com/api/document?collection=administrative-codes&amp;id=urn:contentItem:5KPJ-77S0-006W-84V7-00000-00&amp;context=" TargetMode="External" /><Relationship Id="rId23" Type="http://schemas.openxmlformats.org/officeDocument/2006/relationships/hyperlink" Target="http://www2.ed.gov/policy/elsec/leg/essa/guidanceuseseinvestment.pdf" TargetMode="External" /><Relationship Id="rId24" Type="http://schemas.openxmlformats.org/officeDocument/2006/relationships/hyperlink" Target="https://advance.lexis.com/api/document?collection=administrative-codes&amp;id=urn:contentItem:5GMB-DPB0-008H-026B-00000-00&amp;context=" TargetMode="External" /><Relationship Id="rId25" Type="http://schemas.openxmlformats.org/officeDocument/2006/relationships/hyperlink" Target="http://nces.ed.gov/ccd/schoolsearch/" TargetMode="External" /><Relationship Id="rId26" Type="http://schemas.openxmlformats.org/officeDocument/2006/relationships/hyperlink" Target="https://advance.lexis.com/api/document?collection=statutes-legislation&amp;id=urn:contentItem:4YF7-GP71-NRF4-41JC-00000-00&amp;context=" TargetMode="External" /><Relationship Id="rId27" Type="http://schemas.openxmlformats.org/officeDocument/2006/relationships/hyperlink" Target="https://advance.lexis.com/api/document?collection=administrative-codes&amp;id=urn:contentItem:5GMB-DPB0-008H-0269-00000-00&amp;context=" TargetMode="External" /><Relationship Id="rId28" Type="http://schemas.openxmlformats.org/officeDocument/2006/relationships/hyperlink" Target="https://advance.lexis.com/api/document?collection=administrative-codes&amp;id=urn:contentItem:5GMB-DPB0-008H-026C-00000-00&amp;context=" TargetMode="External" /><Relationship Id="rId29" Type="http://schemas.openxmlformats.org/officeDocument/2006/relationships/hyperlink" Target="mailto:OpeningDoors@ed.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G9C-N1H0-008H-002J-00000-00&amp;context=" TargetMode="External" /><Relationship Id="rId31" Type="http://schemas.openxmlformats.org/officeDocument/2006/relationships/hyperlink" Target="http://fedgov.dnb.com/webform" TargetMode="External" /><Relationship Id="rId32" Type="http://schemas.openxmlformats.org/officeDocument/2006/relationships/hyperlink" Target="http://www.SAM.gov" TargetMode="External" /><Relationship Id="rId33" Type="http://schemas.openxmlformats.org/officeDocument/2006/relationships/hyperlink" Target="http://www2.ed.gov/fund/grant/apply/sam-faqs.html" TargetMode="External" /><Relationship Id="rId34" Type="http://schemas.openxmlformats.org/officeDocument/2006/relationships/hyperlink" Target="http://www.grants.gov/web/grants/register.html" TargetMode="External" /><Relationship Id="rId35" Type="http://schemas.openxmlformats.org/officeDocument/2006/relationships/hyperlink" Target="http://www.Grants.gov" TargetMode="External" /><Relationship Id="rId36" Type="http://schemas.openxmlformats.org/officeDocument/2006/relationships/hyperlink" Target="http://www.G5.gov" TargetMode="External" /><Relationship Id="rId37" Type="http://schemas.openxmlformats.org/officeDocument/2006/relationships/hyperlink" Target="http://www.grants.gov/web/grants/applicants/apply-for-grants.html" TargetMode="External" /><Relationship Id="rId38" Type="http://schemas.openxmlformats.org/officeDocument/2006/relationships/hyperlink" Target="https://advance.lexis.com/api/document?collection=administrative-codes&amp;id=urn:contentItem:5S7T-7HS0-008H-02VY-00000-00&amp;context=" TargetMode="External" /><Relationship Id="rId39" Type="http://schemas.openxmlformats.org/officeDocument/2006/relationships/hyperlink" Target="https://advance.lexis.com/api/document?collection=administrative-codes&amp;id=urn:contentItem:5S7T-7HV0-008H-03HM-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B0-008H-02GP-00000-00&amp;context=" TargetMode="External" /><Relationship Id="rId41" Type="http://schemas.openxmlformats.org/officeDocument/2006/relationships/hyperlink" Target="https://advance.lexis.com/api/document?collection=administrative-codes&amp;id=urn:contentItem:5KS0-F5W0-008H-023P-00000-00&amp;context=" TargetMode="External" /><Relationship Id="rId42" Type="http://schemas.openxmlformats.org/officeDocument/2006/relationships/hyperlink" Target="https://advance.lexis.com/api/document?collection=administrative-codes&amp;id=urn:contentItem:5R5H-J1H0-008H-043K-00000-00&amp;context=" TargetMode="External" /><Relationship Id="rId43" Type="http://schemas.openxmlformats.org/officeDocument/2006/relationships/hyperlink" Target="https://advance.lexis.com/api/document?collection=administrative-codes&amp;id=urn:contentItem:5KS0-F5W0-008H-024V-00000-00&amp;context=" TargetMode="External" /><Relationship Id="rId44" Type="http://schemas.openxmlformats.org/officeDocument/2006/relationships/hyperlink" Target="https://advance.lexis.com/api/document?collection=administrative-codes&amp;id=urn:contentItem:5KS0-F600-008H-02PT-00000-00&amp;context=" TargetMode="External" /><Relationship Id="rId45" Type="http://schemas.openxmlformats.org/officeDocument/2006/relationships/hyperlink" Target="https://advance.lexis.com/api/document?collection=administrative-codes&amp;id=urn:contentItem:5KS0-F5W0-008H-025B-00000-00&amp;context=" TargetMode="External" /><Relationship Id="rId46" Type="http://schemas.openxmlformats.org/officeDocument/2006/relationships/hyperlink" Target="https://advance.lexis.com/api/document?collection=administrative-codes&amp;id=urn:contentItem:5HDM-DHF0-008G-Y2NJ-00000-00&amp;context=" TargetMode="External" /><Relationship Id="rId47" Type="http://schemas.openxmlformats.org/officeDocument/2006/relationships/hyperlink" Target="https://advance.lexis.com/api/document?collection=administrative-codes&amp;id=urn:contentItem:5F34-Y1R0-008G-Y1F9-00000-00&amp;context=" TargetMode="External" /><Relationship Id="rId48" Type="http://schemas.openxmlformats.org/officeDocument/2006/relationships/hyperlink" Target="https://advance.lexis.com/api/document?collection=administrative-codes&amp;id=urn:contentItem:5F2R-48P0-008G-Y31V-00000-00&amp;context=" TargetMode="External" /><Relationship Id="rId49" Type="http://schemas.openxmlformats.org/officeDocument/2006/relationships/hyperlink" Target="https://advance.lexis.com/api/document?collection=administrative-codes&amp;id=urn:contentItem:5GMB-DPC0-008H-02SK-00000-00&amp;context=" TargetMode="External" /><Relationship Id="rId5" Type="http://schemas.openxmlformats.org/officeDocument/2006/relationships/footer" Target="footer1.xml" /><Relationship Id="rId50" Type="http://schemas.openxmlformats.org/officeDocument/2006/relationships/hyperlink" Target="http://www.ed.gov/fund/grant/apply/appforms/appforms.html" TargetMode="External" /><Relationship Id="rId51" Type="http://schemas.openxmlformats.org/officeDocument/2006/relationships/hyperlink" Target="https://advance.lexis.com/api/document?collection=administrative-codes&amp;id=urn:contentItem:5GMB-DPB0-008H-0272-00000-00&amp;context=" TargetMode="External" /><Relationship Id="rId52" Type="http://schemas.openxmlformats.org/officeDocument/2006/relationships/hyperlink" Target="http://www.gpo.gov/fdsys" TargetMode="External" /><Relationship Id="rId53" Type="http://schemas.openxmlformats.org/officeDocument/2006/relationships/hyperlink" Target="http://www.federalregister.gov" TargetMode="External" /><Relationship Id="rId54" Type="http://schemas.openxmlformats.org/officeDocument/2006/relationships/hyperlink" Target="https://advance.lexis.com/api/document?collection=administrative-codes&amp;id=urn:contentItem:5GMB-DPN0-008H-04H5-00000-00&amp;context=" TargetMode="External" /><Relationship Id="rId55" Type="http://schemas.openxmlformats.org/officeDocument/2006/relationships/numbering" Target="numbering.xml" /><Relationship Id="rId56"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CY-M750-006W-84JV-00000-00&amp;context=" TargetMode="External" /><Relationship Id="rId8" Type="http://schemas.openxmlformats.org/officeDocument/2006/relationships/hyperlink" Target="http://www2.ed.gov/about/offices/list/ocr/docs/guidance-ese-201111.html" TargetMode="External" /><Relationship Id="rId9" Type="http://schemas.openxmlformats.org/officeDocument/2006/relationships/hyperlink" Target="https://nces.ed.gov/ccd/pubschuniv.asp"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90343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71557673</vt:lpwstr>
  </property>
  <property fmtid="{D5CDD505-2E9C-101B-9397-08002B2CF9AE}" pid="3" name="LADocCount">
    <vt:lpwstr>1</vt:lpwstr>
  </property>
  <property fmtid="{D5CDD505-2E9C-101B-9397-08002B2CF9AE}" pid="4" name="UserPermID">
    <vt:lpwstr>urn:user:PA185916758</vt:lpwstr>
  </property>
</Properties>
</file>