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90797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241, Thursday, December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90797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 Innovation and Research Program--Expansion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Innovation and Research Program--Expansion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84.411A (Expansion Grants).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2016-30086 Filed 12-14-16;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Education Innovation and Research (EIR) Program, established under section 4611 of the Elementary and Secondary Education Act (ESEA), as amended by Every Student Succeeds Act (ESSA), provides funding to create, develop, implement, replicate, or take to scale </w:t>
      </w:r>
      <w:r>
        <w:rPr>
          <w:rFonts w:ascii="arial" w:eastAsia="arial" w:hAnsi="arial" w:cs="arial"/>
          <w:b/>
          <w:i w:val="0"/>
          <w:strike w:val="0"/>
          <w:noProof w:val="0"/>
          <w:color w:val="000000"/>
          <w:position w:val="0"/>
          <w:sz w:val="20"/>
          <w:u w:val="none"/>
          <w:vertAlign w:val="baseline"/>
        </w:rPr>
        <w:t> [*90798] </w:t>
      </w:r>
      <w:r>
        <w:rPr>
          <w:rFonts w:ascii="arial" w:eastAsia="arial" w:hAnsi="arial" w:cs="arial"/>
          <w:b w:val="0"/>
          <w:i w:val="0"/>
          <w:strike w:val="0"/>
          <w:noProof w:val="0"/>
          <w:color w:val="000000"/>
          <w:position w:val="0"/>
          <w:sz w:val="20"/>
          <w:u w:val="none"/>
          <w:vertAlign w:val="baseline"/>
        </w:rPr>
        <w:t xml:space="preserve"> entrepreneurial, evidence-based, field-initiated innovations to improve student achievement (as defined in this notice) and attainment for high-need students (as defined in this notice); and rigorously evaluate such innovations. The EIR program is designed to generate and validate solutions to persistent educational challenges and to support the expansion of effective solutions to serve substantially larger numbers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design element of the EIR program is its multi-tier structure that links the amount of funding that an applicant may receive to the quality of the evidence supporting the efficacy of the proposed project, with the expectation that projects that build this evidence will advance through EIR's grant tiers. Applicants proposing innovative practices (as defined in this notice) that are supported by limited evidence can receive relatively small grants to support the development, iteration and initial evaluation of the practices; applicants proposing practices supported by evidence from rigorous evaluations, such as large randomized controlled trials (as defined in this notice), can receive larger grant awards to support expansion across the country. This structure provides incentives for applicants to: (1) Explore new ways of addressing persistent challenges that other educators can build on and learn from; (2) build evidence of effectiveness of their practices; and (3) replicate and scale successful practices in new schools, districts, and states while addressing the barriers to scale, such as cost structures and implementation fidelity.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EIR projects are expected to generate information regarding their effectiveness in order to inform EIR grantees' efforts to learn about and improve upon their efforts, and to help similar, non-EIR efforts across the country benefit from EIR grantees' knowledge. By requiring that all grantees conduct independent evaluations of their EIR projects, EIR ensures that its funded projects make a significant contribution to improving the quality and quantity of information available to practitioners and policymakers about which practices improve student achievement, for which types of students, and in what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Education (Department) awards three types of grants under this program: "Early-phase" grants, "Mid-phase" grants, and "Expansion" grants. These grants differ in terms of the level of prior evidence of effectiveness required for consideration for funding, the expectations regarding the kind of evidence and information funded projects should produce, the level of scale that funded projects should reach, and, consequently, the amount of funding available to support each type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Expansion grants provide funding for grantees to scale projects that are supported by strong evidence (as defined in this notice) for at least one population and setting and thus are ready to be implemented at the national level (as defined in this notice). This notice invites applications for Expansion grants only. The notices inviting applications for Early-phase and Mid-phase grants are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EIR builds on seven years of investments--over $ 1.4 billion, matched by over $ 200 million in private sector resources--from the Department's Investing in Innovation (i3). i3 has generated new information regarding effective educational practices and increased evaluators' capacity to conduct rigorous evaluations of student learning outcomes that provide actionable information for educators. EIR is designed expand on the successes of i3 to offer new opportunities for States, districts, schools, and educators to develop innovations and scale effective practices that address their most pressing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EIR Expansion grants are expected to scale practices that have prior evidence of effectiveness, in order to improve outcomes for high-need students. They should also be expected to generate important information about educational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what contexts does the practice work best? Where does it not work as well? What components of the practice are most critical to its success?). Expansion grants are uniquely positioned to help answer critical questions about the process of scaling a practice across geographies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does or should the cost structure of a practice change as it scales? What are ways to facilitate implementation fidelity without making scaling too onerous?). Given that Expansion grants (as with all EIR grants) focus on improving outcomes for high-need students, they are a critical resource for practitioners and policymakers in addressing educational disparities across the nation. Identifying and describing the core elements of the EIR-supported practices is a basic expectation for all Expansion grantees, in order to support adoption or replication by other entities. Evaluations of Expansion grants must be conducted in a variety of contexts and for a variety of students in order to determine the context(s) and population(s) for which the EIR-supported practice is most effective and how to effectively adapt the practice for these contexts and populations. An Expansion grantee's EIR-supported evaluation must examine the cost effectiveness of its practices and identify potential obstacles and success factors to scaling that would be relevant to other organizations. We expect that Expansion grantees will work toward sustaining their projects and continuing to scale successful practices after the EIR grant period ends; EIR grantees can use their evaluations to assess how their EIR-funded practices could be successfully reproduced and sustained.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FY 2017 EIR Expansion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two absolute priorities that all applicants must address. Applicants must propose practices with strong evidence of prior effectiveness that are designed to improve student achievement and attainment in areas of critical national need and, in doing so, to serve high-need students. Given the recent increase in rigorous education research that is relevant to education practitioners, n1 and ESSA's focus on building and utilizing evidence-based practices, the Department includes these broad priorities to ensure that EIR takes to scale interventions supported by rigorous evidence, and that these interventions target the most pressing challenges and the students most at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Kantrowitz, Barbara, (2014). "Scientists Bring New Rigor to Education Research." Scientific American, July 15, 2014, </w:t>
      </w:r>
      <w:hyperlink r:id="rId10" w:history="1">
        <w:r>
          <w:rPr>
            <w:rFonts w:ascii="arial" w:eastAsia="arial" w:hAnsi="arial" w:cs="arial"/>
            <w:b w:val="0"/>
            <w:i/>
            <w:strike w:val="0"/>
            <w:noProof w:val="0"/>
            <w:color w:val="0077CC"/>
            <w:position w:val="0"/>
            <w:sz w:val="20"/>
            <w:u w:val="single"/>
            <w:vertAlign w:val="baseline"/>
          </w:rPr>
          <w:t>www.scientificamerican.com/article/scientists-bring-new-rigor-to-education-research/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two absolute priorities. Absolute Priority 1 is from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We are establishing Absolute Priority 2 in accordance with section 437(d)(1) of the General Education Provisions Act (GEPA), </w:t>
      </w:r>
      <w:hyperlink r:id="rId12"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 xml:space="preserve">(d)(1). These absolute priorities will apply to the FY 2017 EIR Expansion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These priorities are absolute priorities. Under 34 CFR 75.105(c)(3) we consider only applications that meet both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1--Supporting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are designed to </w:t>
      </w:r>
      <w:r>
        <w:rPr>
          <w:rFonts w:ascii="arial" w:eastAsia="arial" w:hAnsi="arial" w:cs="arial"/>
          <w:b/>
          <w:i w:val="0"/>
          <w:strike w:val="0"/>
          <w:noProof w:val="0"/>
          <w:color w:val="000000"/>
          <w:position w:val="0"/>
          <w:sz w:val="20"/>
          <w:u w:val="none"/>
          <w:vertAlign w:val="baseline"/>
        </w:rPr>
        <w:t> [*90799] </w:t>
      </w:r>
      <w:r>
        <w:rPr>
          <w:rFonts w:ascii="arial" w:eastAsia="arial" w:hAnsi="arial" w:cs="arial"/>
          <w:b w:val="0"/>
          <w:i w:val="0"/>
          <w:strike w:val="0"/>
          <w:noProof w:val="0"/>
          <w:color w:val="000000"/>
          <w:position w:val="0"/>
          <w:sz w:val="20"/>
          <w:u w:val="none"/>
          <w:vertAlign w:val="baseline"/>
        </w:rPr>
        <w:t xml:space="preserve"> improve academic outcomes for high-need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2--Evidence-Driven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priority, we provide funding to projects that meet the evidence standard established in Section III.3.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are designed to improve student achievement and attainment in areas of critical national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"national level," and "nonprofit," are from 34 CFR 77.1. The definitions for "high-need students" and "regular high school diploma" are from the Supplemental Priorities. The definitions of "local educational agency" and "state educational agency" are from Section 8101 of the ESEA, as reauthorized by ESSA. We are establishing the definitions for "experimental study" "high-minority school," "independent evaluation," "large sample," "logic model," "meets What Works Clearinghouse Evidence Standards without reservations," "meets What Works Clearinghouse Standards with reservations," "multi-site sample," "practice," "randomized controlled trial," "regression discontinuity design study," "relevant finding," "relevant outcome," "rural local educational agencies," "single-case design study," "strong evidence," and "student achievement"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in accordance with section 437(d)(1) of GEPA, </w:t>
      </w:r>
      <w:hyperlink r:id="rId12"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Experimental study</w:t>
      </w:r>
      <w:r>
        <w:rPr>
          <w:rFonts w:ascii="arial" w:eastAsia="arial" w:hAnsi="arial" w:cs="arial"/>
          <w:b w:val="0"/>
          <w:i w:val="0"/>
          <w:strike w:val="0"/>
          <w:noProof w:val="0"/>
          <w:color w:val="000000"/>
          <w:position w:val="0"/>
          <w:sz w:val="20"/>
          <w:u w:val="none"/>
          <w:vertAlign w:val="baseline"/>
        </w:rPr>
        <w:t xml:space="preserve"> means a study, such as a randomized controlled trial (RCT) (as defined in this notice), that is designed to compare outcomes between two groups of individuals that are otherwise equivalent except for their assignment to either a treatment group receiving a practice or a control group that does not. In some circumstances, a finding from a regression discontinuity design study (RDD) (as defined in this notice) or findings from a collection of single-case design studies (SCDs) (as defined in this notice) may be considered equivalent to a finding from an RCT. RCTs and RDDs, and collections of SCDs, depending on design and implementation, can Meet What Works Clearinghouse Evidence Standards without reservations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(as defined in this notice), which must define the term in a manner consistent with its State's Teacher Equity Plan, as required by section 1111(g)(1)(B) of the Elementary and Secondary Education Act (ESEA), as amended by Every Student Succeeds Act (ESSA).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for educational failure or otherwise in need of special assistance and support, such as students who are living in poverty, who attend high-minority schools (as defined in this notice), who are far below grade level, who have left school before receiving a regular high school diploma (as defined in this notice),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that the evaluation is designed and carried out independent of, but in coordination with, any employees of the entities who develop a practice and are implementing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each contain, on average, 10 or more students (or other single analysis units, regardless of whether these single analysis units are disaggregated in the analysis of outcomes for the groups). Multiple studies can cumulatively be used to meet the multi-site sample (as defined in this notice) and large sample requirements of strong evidence, as long as each study meets the other requirements of the particular level of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strong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educational agency</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combination of school districts or counties that is recognized in a State as an administrative agency for its public elementary schools or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Control and Direction. The term includes any other public institution or agency having administrative control and direction of a public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Bureau of Indian Education Schools. The term includes an elementary school or secondary school funded by the Bureau of Indian Education but only to the extent that including the school makes the school eligible for programs for which specific eligibility is not provided to the school in another provision of law and the school does not have a student population that is smaller than the student population of the local educational agency receiving assistance under this Act with the smallest student population, except that the school shall not be subject to the jurisdiction of any State educational agency (as defined in this notice) other than the Bureau of Indian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Educational Service Agencies. The term includes educational service agencies and consortia of those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State Educational Agency. The term includes the State educational agency in a State in which the State educational agency is the sole educational agency for all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known as a theory of action) means a reasonable conceptual framework that identifies key components of the proposed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(as defined in this notice)) and describes the theoretical and operational relationships among the key components and outcomes.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without reservations</w:t>
      </w:r>
      <w:r>
        <w:rPr>
          <w:rFonts w:ascii="arial" w:eastAsia="arial" w:hAnsi="arial" w:cs="arial"/>
          <w:b w:val="0"/>
          <w:i w:val="0"/>
          <w:strike w:val="0"/>
          <w:noProof w:val="0"/>
          <w:color w:val="000000"/>
          <w:position w:val="0"/>
          <w:sz w:val="20"/>
          <w:u w:val="none"/>
          <w:vertAlign w:val="baseline"/>
        </w:rPr>
        <w:t xml:space="preserve"> is the highest possible rating for a study finding reviewed by the What Works Clearinghouse (WWC). Studies receiving this rating provide the highest degree of confidence that an estimated effect was caused by the practice studied. Experimental studies (as defined in this notice) may receive this highest rating. These standards are described in the WWC Procedures and Standards Handbooks, Version 3.0, which can be accessed at </w:t>
      </w:r>
      <w:hyperlink r:id="rId13"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 reservations</w:t>
      </w:r>
      <w:r>
        <w:rPr>
          <w:rFonts w:ascii="arial" w:eastAsia="arial" w:hAnsi="arial" w:cs="arial"/>
          <w:b w:val="0"/>
          <w:i w:val="0"/>
          <w:strike w:val="0"/>
          <w:noProof w:val="0"/>
          <w:color w:val="000000"/>
          <w:position w:val="0"/>
          <w:sz w:val="20"/>
          <w:u w:val="none"/>
          <w:vertAlign w:val="baseline"/>
        </w:rPr>
        <w:t xml:space="preserve"> is the second-highest rating for a study finding reviewed by the What Works Clearinghouse (WWC). Studies receiving this rating provide a reasonable degree of confidence that an estimated effect was caused by the practice studied. Both experimental studies (as defined in this notice) (such as randomized controlled trials with high rates of sample attrition) and quasi-experimental design studies (as defined in this notice) may receive this rating if they establish the equivalence of the treatment and comparison groups in key baseline characteristics. These standards are described in the WWC Procedures and Standards Handbooks, Version 3.0, which can be accessed at </w:t>
      </w:r>
      <w:hyperlink r:id="rId13"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[*90800]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 A sample could be multi-site if it includes campuses in two or more localities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cities or counties), even if the campuses all belong to the same LEA or the same postsecondary school system. Multiple studies can cumulatively be used to meet the multi-site sample and the large sample (as defined in this notice) requirements of strong evidence, as long as each study meets the other requirements for strong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be effective in a wide variety of communities,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w:t>
      </w:r>
      <w:r>
        <w:rPr>
          <w:rFonts w:ascii="arial" w:eastAsia="arial" w:hAnsi="arial" w:cs="arial"/>
          <w:b w:val="0"/>
          <w:i w:val="0"/>
          <w:strike w:val="0"/>
          <w:noProof w:val="0"/>
          <w:color w:val="000000"/>
          <w:position w:val="0"/>
          <w:sz w:val="20"/>
          <w:u w:val="none"/>
          <w:vertAlign w:val="baseline"/>
        </w:rPr>
        <w:t xml:space="preserve"> as applied to an agency, organization, or institution, means that it is owned and operated by one or more corporations or associations whose net earnings do not benefit, and cannot lawfully benefit, any private shareholder or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Practice</w:t>
      </w:r>
      <w:r>
        <w:rPr>
          <w:rFonts w:ascii="arial" w:eastAsia="arial" w:hAnsi="arial" w:cs="arial"/>
          <w:b w:val="0"/>
          <w:i w:val="0"/>
          <w:strike w:val="0"/>
          <w:noProof w:val="0"/>
          <w:color w:val="000000"/>
          <w:position w:val="0"/>
          <w:sz w:val="20"/>
          <w:u w:val="none"/>
          <w:vertAlign w:val="baseline"/>
        </w:rPr>
        <w:t xml:space="preserve"> means an activity, strategy, or intervention included in a project. Evidence may pertain to an individual practice, or to a combination of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teachers on instructional practices for English learners and follow-on coaching for these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(RCT) means a study that employs random assignment of, for example, students, teachers, classrooms, or schools to receive the practice being evaluated (the treatment group) or not to receive the practice (the control group). The estimated effectiveness of the practice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Regression discontinuity design study</w:t>
      </w:r>
      <w:r>
        <w:rPr>
          <w:rFonts w:ascii="arial" w:eastAsia="arial" w:hAnsi="arial" w:cs="arial"/>
          <w:b w:val="0"/>
          <w:i w:val="0"/>
          <w:strike w:val="0"/>
          <w:noProof w:val="0"/>
          <w:color w:val="000000"/>
          <w:position w:val="0"/>
          <w:sz w:val="20"/>
          <w:u w:val="none"/>
          <w:vertAlign w:val="baseline"/>
        </w:rPr>
        <w:t xml:space="preserve"> (RDD) means a study that assigns the practice being evaluated using a measured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assigning students reading below a cutoff score to tutoring or developmental education classes) and controls for that variable in the analysis of outcomes. The effectiveness of the practice is estimated for individuals who barely qualify to receive that component.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finding</w:t>
      </w:r>
      <w:r>
        <w:rPr>
          <w:rFonts w:ascii="arial" w:eastAsia="arial" w:hAnsi="arial" w:cs="arial"/>
          <w:b w:val="0"/>
          <w:i w:val="0"/>
          <w:strike w:val="0"/>
          <w:noProof w:val="0"/>
          <w:color w:val="000000"/>
          <w:position w:val="0"/>
          <w:sz w:val="20"/>
          <w:u w:val="none"/>
          <w:vertAlign w:val="baseline"/>
        </w:rPr>
        <w:t xml:space="preserve"> means a finding from a study regarding the relationship between (a) an activity, strategy, or intervention included as a practice of the logic model (as defined in this notice) for the proposed project, and (b) a student outcome or other relevant outcome included in the logic model for the proposed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agencies</w:t>
      </w:r>
      <w:r>
        <w:rPr>
          <w:rFonts w:ascii="arial" w:eastAsia="arial" w:hAnsi="arial" w:cs="arial"/>
          <w:b w:val="0"/>
          <w:i w:val="0"/>
          <w:strike w:val="0"/>
          <w:noProof w:val="0"/>
          <w:color w:val="000000"/>
          <w:position w:val="0"/>
          <w:sz w:val="20"/>
          <w:u w:val="none"/>
          <w:vertAlign w:val="baseline"/>
        </w:rPr>
        <w:t xml:space="preserve"> means local educational agencies with an urban-centric district locale code of 32, 33, 41, 42, or 43, which can be found at the following link: </w:t>
      </w:r>
      <w:hyperlink r:id="rId14" w:history="1">
        <w:r>
          <w:rPr>
            <w:rFonts w:ascii="arial" w:eastAsia="arial" w:hAnsi="arial" w:cs="arial"/>
            <w:b w:val="0"/>
            <w:i/>
            <w:strike w:val="0"/>
            <w:noProof w:val="0"/>
            <w:color w:val="0077CC"/>
            <w:position w:val="0"/>
            <w:sz w:val="20"/>
            <w:u w:val="single"/>
            <w:vertAlign w:val="baseline"/>
          </w:rPr>
          <w:t>https://nces.ed.gov/ccd/ccdLocaleCodeDistrict.asp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Single-case design study</w:t>
      </w:r>
      <w:r>
        <w:rPr>
          <w:rFonts w:ascii="arial" w:eastAsia="arial" w:hAnsi="arial" w:cs="arial"/>
          <w:b w:val="0"/>
          <w:i w:val="0"/>
          <w:strike w:val="0"/>
          <w:noProof w:val="0"/>
          <w:color w:val="000000"/>
          <w:position w:val="0"/>
          <w:sz w:val="20"/>
          <w:u w:val="none"/>
          <w:vertAlign w:val="baseline"/>
        </w:rPr>
        <w:t xml:space="preserve"> (SCD) means a study that use observations of a single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student eligible for a behavioral intervention) over time in the absence and presence of a controlled treatment manipulation to determine whether the outcome is systematically related to the treatment. According to the What Works Clearinghouse Single Case Design Pilot Standards, a collection of these studies, depending on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a sufficient number of cases and of data points per condition),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educational agency</w:t>
      </w:r>
      <w:r>
        <w:rPr>
          <w:rFonts w:ascii="arial" w:eastAsia="arial" w:hAnsi="arial" w:cs="arial"/>
          <w:b w:val="0"/>
          <w:i w:val="0"/>
          <w:strike w:val="0"/>
          <w:noProof w:val="0"/>
          <w:color w:val="000000"/>
          <w:position w:val="0"/>
          <w:sz w:val="20"/>
          <w:u w:val="none"/>
          <w:vertAlign w:val="baseline"/>
        </w:rPr>
        <w:t xml:space="preserve"> means the agency primarily responsible for the State supervision of public elementary schools and secondary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evidence</w:t>
      </w:r>
      <w:r>
        <w:rPr>
          <w:rFonts w:ascii="arial" w:eastAsia="arial" w:hAnsi="arial" w:cs="arial"/>
          <w:b w:val="0"/>
          <w:i w:val="0"/>
          <w:strike w:val="0"/>
          <w:noProof w:val="0"/>
          <w:color w:val="000000"/>
          <w:position w:val="0"/>
          <w:sz w:val="20"/>
          <w:u w:val="none"/>
          <w:vertAlign w:val="baseline"/>
        </w:rPr>
        <w:t xml:space="preserve"> means the following conditions are met: (a) There is at least one experimental study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randomized controlled trial) of the effectiveness of the practice that has a relevant finding (as defined in this notice) that Meets What Works Clearinghouse Evidence Standards without reservations (as defined in this notice)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randomized controlled trial with low rates of sample attrition overall and between the treatment and control groups); (b) the relevant finding in the study described in paragraph (a) is of a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student outcome or other relevant outcome, with no statistically significant and overriding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unfavorable) evidence on that practice from other findings on the intervention reviewed by and reported on the What Works Clearinghouse that Meet What Works Clearinghouse Evidence Standards with or without reservations; (c) the relevant finding in the study described in paragraph (a) is based on a sample that overlaps with the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types of student served) and settings proposed to receive the practice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after-school program both studied in, and proposed for, urban high schools); and (d) the relevant finding in the study described in paragraph (a) is based on a large sample and a multi-site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required under section 1111(b)(2) of Elementary and Secondary Education Act (ESEA), as amended by Every Student Succeeds Act (ESSA): (1) A student's score on such assessments; and, as appropriate (2) other measures of student learning, such as those described in the subsequent paragraph, provided that they are rigorous and comparable across schools with a local educational agency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not required under section 1111(b)(2) of ESEA, as amended by ESSA: (1) Alternative measures of student learning and performance, such as student results on pre-tests, end-of-course tests, and objective performance-based assessments; (2) students learning objectives; (3) student performance on English language proficiency assessments; and (4) other measures of student achievement that are rigorous and comparable across schools within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definitions, and other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EIR program under </w:t>
      </w:r>
      <w:hyperlink r:id="rId15" w:history="1">
        <w:r>
          <w:rPr>
            <w:rFonts w:ascii="arial" w:eastAsia="arial" w:hAnsi="arial" w:cs="arial"/>
            <w:b w:val="0"/>
            <w:i/>
            <w:strike w:val="0"/>
            <w:noProof w:val="0"/>
            <w:color w:val="0077CC"/>
            <w:position w:val="0"/>
            <w:sz w:val="20"/>
            <w:u w:val="single"/>
            <w:vertAlign w:val="baseline"/>
          </w:rPr>
          <w:t>20 U.S.C. 1138</w:t>
        </w:r>
      </w:hyperlink>
      <w:r>
        <w:rPr>
          <w:rFonts w:ascii="arial" w:eastAsia="arial" w:hAnsi="arial" w:cs="arial"/>
          <w:b w:val="0"/>
          <w:i w:val="0"/>
          <w:strike w:val="0"/>
          <w:noProof w:val="0"/>
          <w:color w:val="000000"/>
          <w:position w:val="0"/>
          <w:sz w:val="20"/>
          <w:u w:val="none"/>
          <w:vertAlign w:val="baseline"/>
        </w:rPr>
        <w:t xml:space="preserve">-1138d and therefore qualifies for this exemption. In order to ensure timely grant awards, the Secretary has decided to forego public comment on the priorities, definitions, and requirements under section 437(d)(1) of GEPA. These priorities, </w:t>
      </w:r>
      <w:r>
        <w:rPr>
          <w:rFonts w:ascii="arial" w:eastAsia="arial" w:hAnsi="arial" w:cs="arial"/>
          <w:b/>
          <w:i w:val="0"/>
          <w:strike w:val="0"/>
          <w:noProof w:val="0"/>
          <w:color w:val="000000"/>
          <w:position w:val="0"/>
          <w:sz w:val="20"/>
          <w:u w:val="none"/>
          <w:vertAlign w:val="baseline"/>
        </w:rPr>
        <w:t> [*90801] </w:t>
      </w:r>
      <w:r>
        <w:rPr>
          <w:rFonts w:ascii="arial" w:eastAsia="arial" w:hAnsi="arial" w:cs="arial"/>
          <w:b w:val="0"/>
          <w:i w:val="0"/>
          <w:strike w:val="0"/>
          <w:noProof w:val="0"/>
          <w:color w:val="000000"/>
          <w:position w:val="0"/>
          <w:sz w:val="20"/>
          <w:u w:val="none"/>
          <w:vertAlign w:val="baseline"/>
        </w:rPr>
        <w:t xml:space="preserve"> definitions, and requirements will apply to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Section 4611 of the ESEA, as amended by P.L. 114-95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$ 180,000,000 for new awards for this program for FY 2017, of which approximately $ 141,000,000 would be used, in total, for new awards under the Early-phase, Mid-phase, and Expansion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$ 700,000-$ 800,000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$ 1,400,000-$ 1,600,000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$ 2,750,000-$ 3,000,000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$ 3,750,000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$ 7,750,000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$ 14,500,000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24-38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15-20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3-5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$ 4,000,000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$ 8,000,000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$ 15,000,000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4611(c) of the ESEA, as amended by ESSA, the Department must use at least 25 percent of EIR funds for a fiscal year to make awards to applicants serving rural areas, contingent on receipt of a sufficient number of applications of sufficient quality. For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will consider an applicant as rural if the applicant meets the qualifications for rural applicants as described in the eligible applicants section and the applicant certifies that it meets those qualifications through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implementing this statutory provision, the Department may fund high-quality applications from rural applicants out of rank order in one or more of the EIR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State educational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Bureau of Indian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consortium of State educational agencies or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nonprofit (as defined in this notice) organization;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State educational agency, an LEA, a consortium described in (d), or the Bureau of Indian Education, in partnership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educational service agency;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 institution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as a rural applicant under the EIR program, an applicant must meet both of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applicant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LEA with an urban-centric district locale code of 32, 33, 41, 42, or 43, as determined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consortium of such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educational service agency or a nonprofit organization in partnership with such an LEA;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grantee described in clause (1) or (2) in partnership with a State educational agency;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majority of the schools to be served by the program are designated with a locale code of 32, 33, 41, 42, or 43, or a combination of such codes, as determined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information on rural applicant eligibility is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Under section 4611 of the ESEA, as amended by ESSA, each grant recipient must provide, from Federal, State, local, or private sources, an amount equal to 10 percent of funds provided under the grant, which may be provided in cash or through in-kind contributions, to carry out activities supported by the grant. Grantees must include a budget showing their matching contributions on an annual basis relative to the annual budget amount of EIR grant funds and must provide evidence that they have secured their matching contributions for the first year of the grant in their grant applications. Section 4611 of the ESEA, as amended by ESSA also authorizes the Secretary to waive this matching requirement on a case-by-case basis, upon a showing of exceptional circumstances,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difficulty of raising matching funds for a program to serve a rural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difficulty of raising matching funds in areas with a concentration of LEAs or schools with a high percentage of students aged 5 through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Who are in poverty, as counted in the most recent census data approved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Who are eligible for a free or reduced price lunch under the Richard B. Russell National School Lunch Act </w:t>
      </w:r>
      <w:hyperlink r:id="rId16" w:history="1">
        <w:r>
          <w:rPr>
            <w:rFonts w:ascii="arial" w:eastAsia="arial" w:hAnsi="arial" w:cs="arial"/>
            <w:b w:val="0"/>
            <w:i/>
            <w:strike w:val="0"/>
            <w:noProof w:val="0"/>
            <w:color w:val="0077CC"/>
            <w:position w:val="0"/>
            <w:sz w:val="20"/>
            <w:u w:val="single"/>
            <w:vertAlign w:val="baseline"/>
          </w:rPr>
          <w:t>(42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Whose families receive assistance under the State program funded under part A of title IV of the Social Security Act </w:t>
      </w:r>
      <w:hyperlink r:id="rId17"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Who are eligible to receive medical assistance under the Medicaid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difficulty of raising funds on tribal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wish to apply for a waiver must include a request in their application that describes why the matching requirement would cause serious hardship or an inability to carry out project activities. Further information about applying for waivers can be found in the application package. However, given the importance of matching funds to the long-term success of the project, the Secretary expects eligible entities to identify appropriate matching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Secretary establishes the following requirements for the EIR program.</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Innovations that Serve Kindergarten-through-Grade-12 (K-12) Students:</w:t>
      </w:r>
      <w:r>
        <w:rPr>
          <w:rFonts w:ascii="arial" w:eastAsia="arial" w:hAnsi="arial" w:cs="arial"/>
          <w:b w:val="0"/>
          <w:i w:val="0"/>
          <w:strike w:val="0"/>
          <w:noProof w:val="0"/>
          <w:color w:val="000000"/>
          <w:position w:val="0"/>
          <w:sz w:val="20"/>
          <w:u w:val="none"/>
          <w:vertAlign w:val="baseline"/>
        </w:rPr>
        <w:t xml:space="preserve"> All grantees must implement practices that serve students who are in grades K-12 at some point during the </w:t>
      </w:r>
      <w:r>
        <w:rPr>
          <w:rFonts w:ascii="arial" w:eastAsia="arial" w:hAnsi="arial" w:cs="arial"/>
          <w:b/>
          <w:i w:val="0"/>
          <w:strike w:val="0"/>
          <w:noProof w:val="0"/>
          <w:color w:val="000000"/>
          <w:position w:val="0"/>
          <w:sz w:val="20"/>
          <w:u w:val="none"/>
          <w:vertAlign w:val="baseline"/>
        </w:rPr>
        <w:t> [*90802] </w:t>
      </w:r>
      <w:r>
        <w:rPr>
          <w:rFonts w:ascii="arial" w:eastAsia="arial" w:hAnsi="arial" w:cs="arial"/>
          <w:b w:val="0"/>
          <w:i w:val="0"/>
          <w:strike w:val="0"/>
          <w:noProof w:val="0"/>
          <w:color w:val="000000"/>
          <w:position w:val="0"/>
          <w:sz w:val="20"/>
          <w:u w:val="none"/>
          <w:vertAlign w:val="baseline"/>
        </w:rPr>
        <w:t xml:space="preserve"> funding period. To meet this requirement, projects that serve early learners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infants, toddlers, or preschoolers) must provide services or supports that extend into kindergarten or later years, and projects that serve postsecondary students must provide services or supports during the secondary grades or earlier.</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be eligible for an award, an application for an Expansion grant must be supported by strong evidence (as defined in this notice) for at least one population and setting.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must identify up to four study citations to be reviewed against WWC Evidence Standards for the purposes of meeting the EIR evidence standard requirement. An applicant should clearly identify these citations in the Evidence form. The Department will not review a study citation that an applicant fails to clearly identify for review. In addition to including up to four study citations, applicants must include a description of: (1) The positive student outcomes they intend to replicate under their Expansion grant and how the positive student outcomes correspond with the high-need students to be served under the Expansion grant; (2) the practice(s) the applicant plans to implement; and (3) the intended student outcomes that the practices(s) attempts to impact in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must ensure that all evidence is available to the Department from publicly available sources and provide links or other guidance indicating where it is available. If the Department determines that an applicant has provided insufficient information, the applicant will not have an opportunity to provide additional information at a later time. However, if the WWC determines that a study does not provide enough information on key aspects of the study design, such as sample attrition or equivalence of intervention and comparison groups, the WWC will submit a query to the study author(s) to gather information for use in determining a study rating. Authors are asked to respond to queries within 10 business days. Should the author query remain incomplete within 14 days of the initial contact to the study author(s), the study will be deemed ineligible under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After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closes, the WWC will continue to include responses to author queries and will make updates to study reviews as necessary. However,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only take into account information that is available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open.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evidence standards apply to the prior research that supports the effectiveness of the proposed project. The EIR program does not restrict the source of prior research providing evidence for the proposed project. As such, an applicant could cite prior research in the Evidence form for studies that were conducted by another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that is not the applicant) so long as the prior research studies cited in the application are relevant to the effectiveness of the proposed project.</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EIR grant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Early-phase, Mid-Phase, and Expansion grant) for which it applies. An applicant may not submit an application for the same proposed project under more than one type of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Each application will be reviewed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was submitted under in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only applications that are successfully submitted by the established deadline will be peer reviewed. Applicants should be careful that they download the intended EIR application package and that they submit their applications under the intended EIR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Limit on Grant Awards:</w:t>
      </w:r>
      <w:r>
        <w:rPr>
          <w:rFonts w:ascii="arial" w:eastAsia="arial" w:hAnsi="arial" w:cs="arial"/>
          <w:b w:val="0"/>
          <w:i w:val="0"/>
          <w:strike w:val="0"/>
          <w:noProof w:val="0"/>
          <w:color w:val="000000"/>
          <w:position w:val="0"/>
          <w:sz w:val="20"/>
          <w:u w:val="none"/>
          <w:vertAlign w:val="baseline"/>
        </w:rPr>
        <w:t xml:space="preserve"> No grantee may receive in a single year new EIR grant awards that total an amount greater than the sum of the maximum amount of funds for an Expansion grant and the maximum amount of funds for an Early-phase grant for that year. For example, in a year when the maximum award value for an Expansion grant is $ 15 million and the maximum award value for an Early-phase grant is $ 4 million, no grantee may receive in a single year new grants totaling more than $ 19 million.</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Partnerships:</w:t>
      </w:r>
      <w:r>
        <w:rPr>
          <w:rFonts w:ascii="arial" w:eastAsia="arial" w:hAnsi="arial" w:cs="arial"/>
          <w:b w:val="0"/>
          <w:i w:val="0"/>
          <w:strike w:val="0"/>
          <w:noProof w:val="0"/>
          <w:color w:val="000000"/>
          <w:position w:val="0"/>
          <w:sz w:val="20"/>
          <w:u w:val="none"/>
          <w:vertAlign w:val="baseline"/>
        </w:rPr>
        <w:t xml:space="preserve"> An applicant must demonstrate sufficient partnerships with schools/LEA(s) by identifying in the application implementation schools/LEA(s) for years 1 and 2 of the grant project.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Evaluation:</w:t>
      </w:r>
      <w:r>
        <w:rPr>
          <w:rFonts w:ascii="arial" w:eastAsia="arial" w:hAnsi="arial" w:cs="arial"/>
          <w:b w:val="0"/>
          <w:i w:val="0"/>
          <w:strike w:val="0"/>
          <w:noProof w:val="0"/>
          <w:color w:val="000000"/>
          <w:position w:val="0"/>
          <w:sz w:val="20"/>
          <w:u w:val="none"/>
          <w:vertAlign w:val="baseline"/>
        </w:rPr>
        <w:t xml:space="preserve"> The grantee must conduct an independent evaluation (as defined in this notice) of its project. This evaluation must estimate the impact of the EIR-supported practice (as implemented at the proposed level of scale) on a relevant outcome. An Expansion grantee's evaluation must examine the cost effectiveness of its practices and identify potential obstacles and success factors to scaling such practices, including those that would be relevant to other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grantee and its independent evaluator must agree to cooperate with any technical assistance provided by the Department or its contractor and comply with the requirements of any evaluation of the program conducted by the Department. This includes providing to the Department or its contractor, an updated comprehensive evaluation plan in a format and using such tools as the Department may require, as outlined in the Cooperative Agreement. Expansion grantees' evaluations plans must include a description of how they intend to assess the scaling strategy in addition to measuring impact of the practice. Grantees must update this evaluation plan at least annually to reflect any changes to the evaluation. All of these updates must be consistent with the scope and objectives of the approved application.</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Availability of Data and Results:</w:t>
      </w:r>
      <w:r>
        <w:rPr>
          <w:rFonts w:ascii="arial" w:eastAsia="arial" w:hAnsi="arial" w:cs="arial"/>
          <w:b w:val="0"/>
          <w:i w:val="0"/>
          <w:strike w:val="0"/>
          <w:noProof w:val="0"/>
          <w:color w:val="000000"/>
          <w:position w:val="0"/>
          <w:sz w:val="20"/>
          <w:u w:val="none"/>
          <w:vertAlign w:val="baseline"/>
        </w:rPr>
        <w:t xml:space="preserve"> Applications under Expansion grants must include a Data Management Plan (DMP); the DMP should be no more than five pages in Appendix C that describes the applicant's plans for making the final research data from the proposed project accessible to others. Resources that may be of interest to researchers in developing a data management plan can be found at </w:t>
      </w:r>
      <w:hyperlink r:id="rId18" w:history="1">
        <w:r>
          <w:rPr>
            <w:rFonts w:ascii="arial" w:eastAsia="arial" w:hAnsi="arial" w:cs="arial"/>
            <w:b w:val="0"/>
            <w:i/>
            <w:strike w:val="0"/>
            <w:noProof w:val="0"/>
            <w:color w:val="0077CC"/>
            <w:position w:val="0"/>
            <w:sz w:val="20"/>
            <w:u w:val="single"/>
            <w:vertAlign w:val="baseline"/>
          </w:rPr>
          <w:t>http://ies.ed.gov/funding/researchaccess.asp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DMPs are expected to differ depending on the nature of the project and the data collected. By addressing the items identified below, your DMP describes how you will share data under the DMP you are required to include in your application. The DMP should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Type of data to be shared;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Procedures for managing and for maintaining the confidentiality of 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Roles and responsibilities of project or institutional staff in the management and retention of research data, including a discussion of any changes to the roles and responsibilities that will occur should the Project Director/Principal Investigator and/or co-Project Directors/co-Principal Investigators leave the project or their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Expected schedule for data access, including how long the data will remain accessible (at least 10 years unless a shorter period of time is required to comply with applicable Federal or State laws or agreements promulgated to ensure compliance with such laws in which the destruction of records or personal information is required within a shorter period of time) and acknowledgement that the timeframe of data accessibility will be reviewed at the annual progress reviews and revised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Format of the final dataset;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Dataset documentation to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Method of data access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provided by the Project Director/Principal Investigator, through a data archive) and how those interested in </w:t>
      </w:r>
      <w:r>
        <w:rPr>
          <w:rFonts w:ascii="arial" w:eastAsia="arial" w:hAnsi="arial" w:cs="arial"/>
          <w:b/>
          <w:i w:val="0"/>
          <w:strike w:val="0"/>
          <w:noProof w:val="0"/>
          <w:color w:val="000000"/>
          <w:position w:val="0"/>
          <w:sz w:val="20"/>
          <w:u w:val="none"/>
          <w:vertAlign w:val="baseline"/>
        </w:rPr>
        <w:t> [*90803] </w:t>
      </w:r>
      <w:r>
        <w:rPr>
          <w:rFonts w:ascii="arial" w:eastAsia="arial" w:hAnsi="arial" w:cs="arial"/>
          <w:b w:val="0"/>
          <w:i w:val="0"/>
          <w:strike w:val="0"/>
          <w:noProof w:val="0"/>
          <w:color w:val="000000"/>
          <w:position w:val="0"/>
          <w:sz w:val="20"/>
          <w:u w:val="none"/>
          <w:vertAlign w:val="baseline"/>
        </w:rPr>
        <w:t xml:space="preserve"> using the data can locate and access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Whether or not a data agreement that specifies conditions under which the data will be shared will be required;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Any circumstances that prevent all or some of the data from being made accessible. This includes data that may fall under multiple statutes and, hence, must meet the confidentiality requirements for each applicable statute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covered by Common Rule for Protection of Human Subjects, Family Educational Rights and Privacy Act (FERPA), and Health Insurance Portability and Accountability Act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the DMP can be covered by the grant and should be included in the budget and explained in the budget narrative. The peer-review process will not include the DMP in the scoring of the application. The EIR team will be responsible for reviewing the completeness of the proposed DMP and will work with EIR grantees to finalize the DMP once the grant is awarded.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Recipients of awards are expected to publish or otherwise make publicly available the results of the work supported through EIR, including the evaluation report. EIR grantees must submit final studies resulting from research supported in whole or in part by EIR to the Educational Resources Information Center (ERIC), </w:t>
      </w:r>
      <w:hyperlink r:id="rId19" w:history="1">
        <w:r>
          <w:rPr>
            <w:rFonts w:ascii="arial" w:eastAsia="arial" w:hAnsi="arial" w:cs="arial"/>
            <w:b w:val="0"/>
            <w:i/>
            <w:strike w:val="0"/>
            <w:noProof w:val="0"/>
            <w:color w:val="0077CC"/>
            <w:position w:val="0"/>
            <w:sz w:val="20"/>
            <w:u w:val="single"/>
            <w:vertAlign w:val="baseline"/>
          </w:rPr>
          <w:t>http://eric.ed.gov</w:t>
        </w:r>
      </w:hyperlink>
      <w:r>
        <w:rPr>
          <w:rFonts w:ascii="arial" w:eastAsia="arial" w:hAnsi="arial" w:cs="arial"/>
          <w:b w:val="0"/>
          <w:i/>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Scaling:</w:t>
      </w:r>
      <w:r>
        <w:rPr>
          <w:rFonts w:ascii="arial" w:eastAsia="arial" w:hAnsi="arial" w:cs="arial"/>
          <w:b w:val="0"/>
          <w:i w:val="0"/>
          <w:strike w:val="0"/>
          <w:noProof w:val="0"/>
          <w:color w:val="000000"/>
          <w:position w:val="0"/>
          <w:sz w:val="20"/>
          <w:u w:val="none"/>
          <w:vertAlign w:val="baseline"/>
        </w:rPr>
        <w:t xml:space="preserve"> Expansion grants must scale the project to a national level and include new contexts and populations for implementation. Scaling targets should be established for the number of students to be served for the total project period as well as the target number of students to be served each year of the project. Expansion grants must also include their scaling strategy as a component of the evaluation plan for the grant. Given that all EIR grantees are required to report on the performance measure regarding the target number of students served by the grant, applicants should propose scaling targets that represent reasonable costs per student for the grant.</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An EIR grantee must provide an updated comprehensive management plan for the approved project in a format and using such tools as the Department may require, as outlined in the Cooperative Agreement.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0" w:history="1">
        <w:r>
          <w:rPr>
            <w:rFonts w:ascii="arial" w:eastAsia="arial" w:hAnsi="arial" w:cs="arial"/>
            <w:b w:val="0"/>
            <w:i/>
            <w:strike w:val="0"/>
            <w:noProof w:val="0"/>
            <w:color w:val="0077CC"/>
            <w:position w:val="0"/>
            <w:sz w:val="20"/>
            <w:u w:val="single"/>
            <w:vertAlign w:val="baseline"/>
          </w:rPr>
          <w:t>http://innovation.ed.gov/what-we-do/innovation/education-innovation-and-research-eir/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Notice of Intent to Apply: February 13,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completing a Web-based form. When completing this form, applicants will provide (1) the applicant organization's name and address and (2) the absolute priority the applicant intends to address. Applicants may access this form online at </w:t>
      </w:r>
      <w:hyperlink r:id="rId23" w:history="1">
        <w:r>
          <w:rPr>
            <w:rFonts w:ascii="arial" w:eastAsia="arial" w:hAnsi="arial" w:cs="arial"/>
            <w:b w:val="0"/>
            <w:i/>
            <w:strike w:val="0"/>
            <w:noProof w:val="0"/>
            <w:color w:val="0077CC"/>
            <w:position w:val="0"/>
            <w:sz w:val="20"/>
            <w:u w:val="single"/>
            <w:vertAlign w:val="baseline"/>
          </w:rPr>
          <w:t>https://www.surveymonkey.com/r/GRZ5RDW</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complete this form may still submit an application. Pre-Application: The EIR program intends to hold Webinars and/or meetings designed to provide technical assistance to interested applicants for all three types of grants. Detailed information regarding these Webinars and/or meetings will be provided on the EIR Web site at </w:t>
      </w:r>
      <w:hyperlink r:id="rId20" w:history="1">
        <w:r>
          <w:rPr>
            <w:rFonts w:ascii="arial" w:eastAsia="arial" w:hAnsi="arial" w:cs="arial"/>
            <w:b w:val="0"/>
            <w:i/>
            <w:strike w:val="0"/>
            <w:noProof w:val="0"/>
            <w:color w:val="0077CC"/>
            <w:position w:val="0"/>
            <w:sz w:val="20"/>
            <w:u w:val="single"/>
            <w:vertAlign w:val="baseline"/>
          </w:rPr>
          <w:t>http://innovation.ed.gov/what-we-do/innovation/education-innovation-and-research-eir/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Applicants should limit the application narrative for an Expansion grant application to no more than 50 pages, using the following standards: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Expansion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plan on posting the project narrative section of funded EIR applications on the Department's Web site. Accordingly, you may wish to request confidentiality of business information. Identifying proprietary information in the submitted application will help facilitate this public disclosure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w:t>
      </w:r>
      <w:r>
        <w:rPr>
          <w:rFonts w:ascii="arial" w:eastAsia="arial" w:hAnsi="arial" w:cs="arial"/>
          <w:b/>
          <w:i w:val="0"/>
          <w:strike w:val="0"/>
          <w:noProof w:val="0"/>
          <w:color w:val="000000"/>
          <w:position w:val="0"/>
          <w:sz w:val="20"/>
          <w:u w:val="none"/>
          <w:vertAlign w:val="baseline"/>
        </w:rPr>
        <w:t> [*90804] </w:t>
      </w:r>
      <w:r>
        <w:rPr>
          <w:rFonts w:ascii="arial" w:eastAsia="arial" w:hAnsi="arial" w:cs="arial"/>
          <w:b w:val="0"/>
          <w:i w:val="0"/>
          <w:strike w:val="0"/>
          <w:noProof w:val="0"/>
          <w:color w:val="000000"/>
          <w:position w:val="0"/>
          <w:sz w:val="20"/>
          <w:u w:val="none"/>
          <w:vertAlign w:val="baseline"/>
        </w:rPr>
        <w:t xml:space="preserve">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 Webinars and/or Meetings:</w:t>
      </w:r>
      <w:r>
        <w:rPr>
          <w:rFonts w:ascii="arial" w:eastAsia="arial" w:hAnsi="arial" w:cs="arial"/>
          <w:b w:val="0"/>
          <w:i w:val="0"/>
          <w:strike w:val="0"/>
          <w:noProof w:val="0"/>
          <w:color w:val="000000"/>
          <w:position w:val="0"/>
          <w:sz w:val="20"/>
          <w:u w:val="none"/>
          <w:vertAlign w:val="baseline"/>
        </w:rPr>
        <w:t xml:space="preserve"> The EIR program intends to hold Webinars and/or meetings designed to provide technical assistance to interested applicants for all three types of grants. Detailed information regarding these Webinars and/or meetings will be provided on the EIR Web site at </w:t>
      </w:r>
      <w:hyperlink r:id="rId20" w:history="1">
        <w:r>
          <w:rPr>
            <w:rFonts w:ascii="arial" w:eastAsia="arial" w:hAnsi="arial" w:cs="arial"/>
            <w:b w:val="0"/>
            <w:i/>
            <w:strike w:val="0"/>
            <w:noProof w:val="0"/>
            <w:color w:val="0077CC"/>
            <w:position w:val="0"/>
            <w:sz w:val="20"/>
            <w:u w:val="single"/>
            <w:vertAlign w:val="baseline"/>
          </w:rPr>
          <w:t>http://innovation.ed.gov/what-we-do/innovation/education-innovation-and-research-eir/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4"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5"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6"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EIR Program, CFDA number 84.411A,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and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may access the electronic grant application for EIR Expansion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84.411, not 84.411A).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w:t>
      </w:r>
      <w:r>
        <w:rPr>
          <w:rFonts w:ascii="arial" w:eastAsia="arial" w:hAnsi="arial" w:cs="arial"/>
          <w:b/>
          <w:i w:val="0"/>
          <w:strike w:val="0"/>
          <w:noProof w:val="0"/>
          <w:color w:val="000000"/>
          <w:position w:val="0"/>
          <w:sz w:val="20"/>
          <w:u w:val="none"/>
          <w:vertAlign w:val="baseline"/>
        </w:rPr>
        <w:t> [*90805] </w:t>
      </w:r>
      <w:r>
        <w:rPr>
          <w:rFonts w:ascii="arial" w:eastAsia="arial" w:hAnsi="arial" w:cs="arial"/>
          <w:b w:val="0"/>
          <w:i w:val="0"/>
          <w:strike w:val="0"/>
          <w:noProof w:val="0"/>
          <w:color w:val="000000"/>
          <w:position w:val="0"/>
          <w:sz w:val="20"/>
          <w:u w:val="none"/>
          <w:vertAlign w:val="baseline"/>
        </w:rPr>
        <w:t xml:space="preserve">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8"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9"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 and mail or fax your statement to: Kelly Terpak, U.S. </w:t>
      </w:r>
      <w:r>
        <w:rPr>
          <w:rFonts w:ascii="arial" w:eastAsia="arial" w:hAnsi="arial" w:cs="arial"/>
          <w:b/>
          <w:i w:val="0"/>
          <w:strike w:val="0"/>
          <w:noProof w:val="0"/>
          <w:color w:val="000000"/>
          <w:position w:val="0"/>
          <w:sz w:val="20"/>
          <w:u w:val="none"/>
          <w:vertAlign w:val="baseline"/>
        </w:rPr>
        <w:t> [*90806] </w:t>
      </w:r>
      <w:r>
        <w:rPr>
          <w:rFonts w:ascii="arial" w:eastAsia="arial" w:hAnsi="arial" w:cs="arial"/>
          <w:b w:val="0"/>
          <w:i w:val="0"/>
          <w:strike w:val="0"/>
          <w:noProof w:val="0"/>
          <w:color w:val="000000"/>
          <w:position w:val="0"/>
          <w:sz w:val="20"/>
          <w:u w:val="none"/>
          <w:vertAlign w:val="baseline"/>
        </w:rPr>
        <w:t xml:space="preserve"> Department of Education, 400 Maryland Avenue SW., Room 4W312, Washington, DC 20202-5900. FAX: (202) 401-4123.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84.411A),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Center,Attention: (CFDA Number 84.411A),550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the Expansion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points assigned to each criterion are indicated in the parentheses next to the criterion. An applicant may earn up to a total of 100 points based on the selection criteria for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Significance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or severity of the problem to be addressed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national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Strategy to Scale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applicant's capacity to scale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demonstrates there is unmet demand for the process, product, strategy, or practice that will enable the applicant to reach the level of scale that is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identifies a specific strategy or strategies that address a particular barrier or barriers that prevented the applicant, in the past, from reaching the level of scale that is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results of the proposed project are to be disseminated in ways that will enable others to use the information or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Quality of the Project Design and Management Plan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proposed project design,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procedures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applicant demonstrates that it has the resources to operate the project beyond the length of the grant, including a multi-year financial and operating model and accompanying plan; the demonstrated commitment of any partners; evidence of broad support from stakeholders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educational agencies, teachers' unions) critical to the project's long-term success; or more than one of these types of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Quality of the Project Evaluation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evaluation to be conducted,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will, if well implemented, produce evidence about the project's effectiveness that would meet the What Works Clearinghouse Evidence Standards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evaluation will provide guidance about effective strategies suitable for replication or testing in other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provide valid and reliable performance data on relevant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evaluation plan clearly articulates the key components, mediators, and outcomes of the grant-supported intervention, as well as a measurable threshold for acceptable implementation.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wish to review the following technical assistance resources on evaluation: (1) WWC Procedures and Standards Handbook: </w:t>
      </w:r>
      <w:hyperlink r:id="rId30"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val="0"/>
          <w:strike w:val="0"/>
          <w:noProof w:val="0"/>
          <w:color w:val="000000"/>
          <w:position w:val="0"/>
          <w:sz w:val="20"/>
          <w:u w:val="none"/>
          <w:vertAlign w:val="baseline"/>
        </w:rPr>
        <w:t xml:space="preserve">; and (2) "Technical Assistance Materials for Conducting Rigorous Impact Evaluations" to the list of evaluation resources: </w:t>
      </w:r>
      <w:hyperlink r:id="rId31" w:history="1">
        <w:r>
          <w:rPr>
            <w:rFonts w:ascii="arial" w:eastAsia="arial" w:hAnsi="arial" w:cs="arial"/>
            <w:b w:val="0"/>
            <w:i/>
            <w:strike w:val="0"/>
            <w:noProof w:val="0"/>
            <w:color w:val="0077CC"/>
            <w:position w:val="0"/>
            <w:sz w:val="20"/>
            <w:u w:val="single"/>
            <w:vertAlign w:val="baseline"/>
          </w:rPr>
          <w:t>http://ies.ed.gov/ncee/projects/evaluationTA.asp</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[*90807] </w:t>
      </w:r>
      <w:r>
        <w:rPr>
          <w:rFonts w:ascii="arial" w:eastAsia="arial" w:hAnsi="arial" w:cs="arial"/>
          <w:b w:val="0"/>
          <w:i w:val="0"/>
          <w:strike w:val="0"/>
          <w:noProof w:val="0"/>
          <w:color w:val="000000"/>
          <w:position w:val="0"/>
          <w:sz w:val="20"/>
          <w:u w:val="none"/>
          <w:vertAlign w:val="baseline"/>
        </w:rPr>
        <w:t xml:space="preserve"> and (3) IES/NCEE Technical Methods papers: </w:t>
      </w:r>
      <w:hyperlink r:id="rId32"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applicants may view two optional Webinar recordings that were hosted by the Institute of Education Sciences. One Webinar focused on more rigorous evaluation designs, discussing strategies for designing and executing studies that meet WWC evidence standards without reservations. This Webinar is available at: </w:t>
      </w:r>
      <w:hyperlink r:id="rId33" w:history="1">
        <w:r>
          <w:rPr>
            <w:rFonts w:ascii="arial" w:eastAsia="arial" w:hAnsi="arial" w:cs="arial"/>
            <w:b w:val="0"/>
            <w:i/>
            <w:strike w:val="0"/>
            <w:noProof w:val="0"/>
            <w:color w:val="0077CC"/>
            <w:position w:val="0"/>
            <w:sz w:val="20"/>
            <w:u w:val="single"/>
            <w:vertAlign w:val="baseline"/>
          </w:rPr>
          <w:t>http://ies.ed.gov/ncee/wwc/Multimedia.aspx?sid=18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making awards, we will screen applications submitted in accordance with the requirements in this notice to determine whether applications have met eligibility and other requirements. This screening process may occur at various stages of the process; applicants that are determined to be ineligible will not receive a grant, regardless of peer reviewer scores 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reviewers will read, prepare a written evaluation of, and score the assigned applications, using the selection criteria provided in this notice. For Expansion grant applications we intend to conduct a single-tier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EIR program is to expand the implementation of, and investment in, innovative practices that are demonstrated to have an impact on improving student achievement for high-need students. We have established several performance measures for the EIR Expansion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their annual target number of students as specified in the application; (2) the percentage of grantees that reach their annual target number of high-need students as specified in the application; (3) the percentage of grantees with ongoing well-designed and independent evaluations that will provide evidence of their effectiveness at improving student outcomes in multiple contexts; (4) the percentage of grantees that implement a well-designed, well-implemented, and independent evaluation that provides information about the key practices and the approach of the project so as to facilitate replication; (5) the percentage of grantees that implement an evaluation that provides information on the cost effectiveness of the key practices to identify potential obstacles and success factors to scaling; and (6) the cost per student served by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Cumulative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 targeted number of students specified in the application; (2) the percentage of grantees that reached the targeted number of high-need students specified in the application; (3) the percentage of grantees that implement a completed well-designed, well-implemented, and independent evaluation that provides evidence of </w:t>
      </w:r>
      <w:r>
        <w:rPr>
          <w:rFonts w:ascii="arial" w:eastAsia="arial" w:hAnsi="arial" w:cs="arial"/>
          <w:b/>
          <w:i w:val="0"/>
          <w:strike w:val="0"/>
          <w:noProof w:val="0"/>
          <w:color w:val="000000"/>
          <w:position w:val="0"/>
          <w:sz w:val="20"/>
          <w:u w:val="none"/>
          <w:vertAlign w:val="baseline"/>
        </w:rPr>
        <w:t> [*90808] </w:t>
      </w:r>
      <w:r>
        <w:rPr>
          <w:rFonts w:ascii="arial" w:eastAsia="arial" w:hAnsi="arial" w:cs="arial"/>
          <w:b w:val="0"/>
          <w:i w:val="0"/>
          <w:strike w:val="0"/>
          <w:noProof w:val="0"/>
          <w:color w:val="000000"/>
          <w:position w:val="0"/>
          <w:sz w:val="20"/>
          <w:u w:val="none"/>
          <w:vertAlign w:val="baseline"/>
        </w:rPr>
        <w:t xml:space="preserve"> their effectiveness at improving student outcomes in multiple contexts; (4) the percentage of grantees with a completed well-designed, well-implemented, and independent evaluation that provides information about the key elements and the approach of the project so as to facilitate replication or testing in other settings; (5) the percentage of grantees with an evaluation that provided information on the cost effectiveness of the key practices, and obstacles and success factors to scaling; and (6) the cost per student served by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Kelly Terpak, U.S. Department of Education, 400 Maryland Avenue SW., Room 4W312, Washington, DC 20202-5900. Telephone: (202) 453-7122. FAX: (202) 401-4123 or by email: </w:t>
      </w:r>
      <w:hyperlink r:id="rId35" w:history="1">
        <w:r>
          <w:rPr>
            <w:rFonts w:ascii="arial" w:eastAsia="arial" w:hAnsi="arial" w:cs="arial"/>
            <w:b w:val="0"/>
            <w:i/>
            <w:strike w:val="0"/>
            <w:noProof w:val="0"/>
            <w:color w:val="0077CC"/>
            <w:position w:val="0"/>
            <w:sz w:val="20"/>
            <w:u w:val="single"/>
            <w:vertAlign w:val="baseline"/>
          </w:rPr>
          <w:t>eir@ed.gov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90797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cientificamerican.com/article/scientists-bring-new-rigor-to-education-research/" TargetMode="External" /><Relationship Id="rId11" Type="http://schemas.openxmlformats.org/officeDocument/2006/relationships/hyperlink" Target="https://advance.lexis.com/api/document?collection=administrative-codes&amp;id=urn:contentItem:5DT7-0130-006W-81YP-00000-00&amp;context=" TargetMode="External" /><Relationship Id="rId12" Type="http://schemas.openxmlformats.org/officeDocument/2006/relationships/hyperlink" Target="https://advance.lexis.com/api/document?collection=statutes-legislation&amp;id=urn:contentItem:4YF7-GKB1-NRF4-445T-00000-00&amp;context=" TargetMode="External" /><Relationship Id="rId13" Type="http://schemas.openxmlformats.org/officeDocument/2006/relationships/hyperlink" Target="http://ies.ed.gov/ncee/wwc/Handbooks" TargetMode="External" /><Relationship Id="rId14" Type="http://schemas.openxmlformats.org/officeDocument/2006/relationships/hyperlink" Target="https://nces.ed.gov/ccd/ccdLocaleCodeDistrict.asp" TargetMode="External" /><Relationship Id="rId15" Type="http://schemas.openxmlformats.org/officeDocument/2006/relationships/hyperlink" Target="https://advance.lexis.com/api/document?collection=statutes-legislation&amp;id=urn:contentItem:4YF7-GN91-NRF4-42W2-00000-00&amp;context=" TargetMode="External" /><Relationship Id="rId16" Type="http://schemas.openxmlformats.org/officeDocument/2006/relationships/hyperlink" Target="https://advance.lexis.com/api/document?collection=statutes-legislation&amp;id=urn:contentItem:4YF7-GSP1-NRF4-453V-00000-00&amp;context=" TargetMode="External" /><Relationship Id="rId17" Type="http://schemas.openxmlformats.org/officeDocument/2006/relationships/hyperlink" Target="https://advance.lexis.com/api/document?collection=statutes-legislation&amp;id=urn:contentItem:4YF7-GM41-NRF4-414W-00000-00&amp;context=" TargetMode="External" /><Relationship Id="rId18" Type="http://schemas.openxmlformats.org/officeDocument/2006/relationships/hyperlink" Target="http://ies.ed.gov/funding/researchaccess.asp" TargetMode="External" /><Relationship Id="rId19" Type="http://schemas.openxmlformats.org/officeDocument/2006/relationships/hyperlink" Target="http://eric.ed.gov" TargetMode="External" /><Relationship Id="rId2" Type="http://schemas.openxmlformats.org/officeDocument/2006/relationships/webSettings" Target="webSettings.xml" /><Relationship Id="rId20" Type="http://schemas.openxmlformats.org/officeDocument/2006/relationships/hyperlink" Target="http://innovation.ed.gov/what-we-do/innovation/education-innovation-and-research-eir/" TargetMode="External" /><Relationship Id="rId21" Type="http://schemas.openxmlformats.org/officeDocument/2006/relationships/hyperlink" Target="http://www.EDPubs.gov" TargetMode="External" /><Relationship Id="rId22" Type="http://schemas.openxmlformats.org/officeDocument/2006/relationships/hyperlink" Target="mailto:edpubs@inet.ed.gov" TargetMode="External" /><Relationship Id="rId23" Type="http://schemas.openxmlformats.org/officeDocument/2006/relationships/hyperlink" Target="https://www.surveymonkey.com/r/GRZ5RDW" TargetMode="External" /><Relationship Id="rId24" Type="http://schemas.openxmlformats.org/officeDocument/2006/relationships/hyperlink" Target="http://fedgov.dnb.com/webform" TargetMode="External" /><Relationship Id="rId25" Type="http://schemas.openxmlformats.org/officeDocument/2006/relationships/hyperlink" Target="http://www.SAM.gov" TargetMode="External" /><Relationship Id="rId26" Type="http://schemas.openxmlformats.org/officeDocument/2006/relationships/hyperlink" Target="http://www.grants.gov/web/grants/register.html" TargetMode="External" /><Relationship Id="rId27" Type="http://schemas.openxmlformats.org/officeDocument/2006/relationships/hyperlink" Target="http://www.Grants.gov" TargetMode="External" /><Relationship Id="rId28" Type="http://schemas.openxmlformats.org/officeDocument/2006/relationships/hyperlink" Target="http://www.G5.gov" TargetMode="External" /><Relationship Id="rId29" Type="http://schemas.openxmlformats.org/officeDocument/2006/relationships/hyperlink" Target="http://www.grants.gov/web/grants/applicants/apply-for-grants.html" TargetMode="External" /><Relationship Id="rId3" Type="http://schemas.openxmlformats.org/officeDocument/2006/relationships/fontTable" Target="fontTable.xml" /><Relationship Id="rId30" Type="http://schemas.openxmlformats.org/officeDocument/2006/relationships/hyperlink" Target="http://ies.ed.gov/ncee/wwc/references/idocviewer/doc.aspx?docid=19&amp;tocid=1" TargetMode="External" /><Relationship Id="rId31" Type="http://schemas.openxmlformats.org/officeDocument/2006/relationships/hyperlink" Target="http://ies.ed.gov/ncee/projects/evaluationTA.asp" TargetMode="External" /><Relationship Id="rId32" Type="http://schemas.openxmlformats.org/officeDocument/2006/relationships/hyperlink" Target="http://ies.ed.gov/ncee/tech_methods/" TargetMode="External" /><Relationship Id="rId33" Type="http://schemas.openxmlformats.org/officeDocument/2006/relationships/hyperlink" Target="http://ies.ed.gov/ncee/wwc/Multimedia.aspx?sid=18" TargetMode="External" /><Relationship Id="rId34" Type="http://schemas.openxmlformats.org/officeDocument/2006/relationships/hyperlink" Target="http://www.ed.gov/fund/grant/apply/appforms/appforms.html" TargetMode="External" /><Relationship Id="rId35" Type="http://schemas.openxmlformats.org/officeDocument/2006/relationships/hyperlink" Target="mailto:eir@ed.gov"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D5-G2M0-006W-84PD-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90343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71557673</vt:lpwstr>
  </property>
  <property fmtid="{D5CDD505-2E9C-101B-9397-08002B2CF9AE}" pid="3" name="LADocCount">
    <vt:lpwstr>1</vt:lpwstr>
  </property>
  <property fmtid="{D5CDD505-2E9C-101B-9397-08002B2CF9AE}" pid="4" name="UserPermID">
    <vt:lpwstr>urn:user:PA185916758</vt:lpwstr>
  </property>
</Properties>
</file>