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96527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251, Friday, December 30,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96527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30,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BX, Inc.; Notice of Filing and Immediate Effectiveness of Proposed Rule Change to Amend the Exchange's Transaction Fees at Rule 7019 (Market Data Distributor Fees)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34-79690; File No. SR-BX-2016-073]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December 20, 2016, NASDAQ BX, Inc. ("BX"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Exchange's transaction fees at Rule 7019 (Market Data Distributor Fees) to (i) increase the Monthly Internal Distributor Fee from $ 500 to $ 750 for BX TotalView, and (ii) increase the Monthly External Distributor Fee from $ 1,250 to $ 1,500 for BX TotalView, as described further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http://nasdaqbx.cchwallstreet.com/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increase the Monthly Internal Distributor Fee from $ 500 to $ 750 for BX TotalView, and to increase the Monthly External Distributor Fee from $ 1,250 to $ 1,500 for BX TotalView.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TotalView is a proprietary feed that provides subscribers with full depth-of-book data on BX for Nasdaq-listed securities and securities not listed on Nasdaq. TotalView allows customers to view all displayed quotes and orders attributed to specific market participants at every price level on BX, access total displayed anonymous interest at every price level on BX, and to see the total size of all displayed quotes and orders on BX. TotalView also offers trade data for BX executions that occur on BX.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may access TotalView as either a Distributor, or through Direct Access. Rule 7019(b) defines a "distributor" of Exchange data as "any entity that receives a feed or data file of Exchange data directly from the Exchange or indirectly through another entity and then distributes it either internally (within that entity) or externally (outside that entity)." n3 Rule 7019(c) defines "Direct Access" as "a telecommunications interface with the Exchange for receiving Exchange data, or receiving an Exchange data feed within the Exchange co-location facility, or receiving Exchange data via an Extranet access provider or other such provider that is fee-liable under 7025."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7019(b). The Rule also provides that all distributors shall execute an Exchange distributor agreement, and states that the Exchange itself is a vendor of its data feed(s) and has executed an Exchange distributor agreement and pays the distributor charge.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7019(c).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proposed the TotalView fees, among others, in 2009, following its acquisition by Nasdaq, Inc. and the resumption of its cash equities trading business. n5 The Exchange proposed that Distributors of TotalView would pay a $ 500 monthly fee to distribute the data feed internally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employees) and a $ 1,250 monthly fee to distribute to external customers.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59307 (January 28, 2009), </w:t>
      </w:r>
      <w:hyperlink r:id="rId11" w:history="1">
        <w:r>
          <w:rPr>
            <w:rFonts w:ascii="arial" w:eastAsia="arial" w:hAnsi="arial" w:cs="arial"/>
            <w:b w:val="0"/>
            <w:i/>
            <w:strike w:val="0"/>
            <w:noProof w:val="0"/>
            <w:color w:val="0077CC"/>
            <w:position w:val="0"/>
            <w:sz w:val="20"/>
            <w:u w:val="single"/>
            <w:vertAlign w:val="baseline"/>
          </w:rPr>
          <w:t>74 FR 6069</w:t>
        </w:r>
      </w:hyperlink>
      <w:r>
        <w:rPr>
          <w:rFonts w:ascii="arial" w:eastAsia="arial" w:hAnsi="arial" w:cs="arial"/>
          <w:b w:val="0"/>
          <w:i w:val="0"/>
          <w:strike w:val="0"/>
          <w:noProof w:val="0"/>
          <w:color w:val="000000"/>
          <w:position w:val="0"/>
          <w:sz w:val="20"/>
          <w:u w:val="none"/>
          <w:vertAlign w:val="baseline"/>
        </w:rPr>
        <w:t xml:space="preserve"> (February 4, 2009) (Notice of filing of SR-BX-2009-005). BX proposed, for the first year of BX's operation, to make TotalView available free of charge.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Exchange also proposed that Distributors pay a $ 1,000 monthly fee to receive the data directly from the Exchange, since the Exchange incurs costs to support the connection to each direct Distributor; indirect Distributors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receiving data from a direct Distributor) would not pay this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support of these fees, the Exchange noted that the TotalView fee structure is similar to the structure for the TotalView data product offered by The NASDAQ Stock Market LLC ("Nasdaq"), but that the overall level of fees is lower than for Nasdaq TotalView. The lower fee levels for BX TotalView reflected the start-up nature of the Exchange's new equities trading platform, and was designed help to attract order flow to the Exchange, since, at its inception, the Exchange had zero market share and therefore set its fees, including data fees, with a view to attracting order flow. Finally, the Exchange noted that the alternatives that exist for market participants to determine market depth--such as other depth of book products that may be associated with markets with more liquidity, or order routing strategies designed to ascertain market depth--provided incentives for the Exchange to ensure that its fees for BX TotalView were set reasonably.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proposal, BX proposes to increase the Monthly Internal Distributor Fee from $ 500 to $ 750 for BX TotalView, and increase the Monthly External Distributor Fee from </w:t>
      </w:r>
      <w:r>
        <w:rPr>
          <w:rFonts w:ascii="arial" w:eastAsia="arial" w:hAnsi="arial" w:cs="arial"/>
          <w:b/>
          <w:i w:val="0"/>
          <w:strike w:val="0"/>
          <w:noProof w:val="0"/>
          <w:color w:val="000000"/>
          <w:position w:val="0"/>
          <w:sz w:val="20"/>
          <w:u w:val="none"/>
          <w:vertAlign w:val="baseline"/>
        </w:rPr>
        <w:t> [*96528] </w:t>
      </w:r>
      <w:r>
        <w:rPr>
          <w:rFonts w:ascii="arial" w:eastAsia="arial" w:hAnsi="arial" w:cs="arial"/>
          <w:b w:val="0"/>
          <w:i w:val="0"/>
          <w:strike w:val="0"/>
          <w:noProof w:val="0"/>
          <w:color w:val="000000"/>
          <w:position w:val="0"/>
          <w:sz w:val="20"/>
          <w:u w:val="none"/>
          <w:vertAlign w:val="baseline"/>
        </w:rPr>
        <w:t xml:space="preserve"> $ 1,250 to $ 1,500 for BX TotalView. BX is only changing the fee for the Monthly Internal and External Distributor Fees. The terms of access for TotalView, and the definition of "Direct Access" and "Distributor," remain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fee increase is justified because BX has not increased the Distributor fees for TotalView since they were initially proposed in 2009, although the value of BX TotalView has increased since that time. Since 2009, BX's market share for quoting and trading of Nasdaq-listed securities and securities not listed on Nasdaq has increased, which has, in turn, increased the content and therefore the value of the TotalView product. In addition, various technical changes have enhanced TotalView by improving the performance and the resiliency of the BX matching engine, which, in turn, has improved outbound messaging through TotalView, especially during peak times of messaging traffic. n8 BX also notes that the proposed new TotalView fees remain consistent with fees for comparable products offered by other exchanges. This fee increase therefore reflects the increased value of the TotalView product and the comparative cost of other similar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Specifically, in 2016, BX split its matching engine into four matching engines to improve the handling and execution of orders by increasing system resiliency and reduce the impact of peaks in messaging traffic. In anticipation of this change, BX implemented a series of system upgrades in 2015, including upgrading the servers for the BX matching engine, upgrading the matching engine to the newest and most efficient version, and upgrading the necessary tools to effectively monitor the Nasdaq BX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its proposal is consistent with Section 6(b) of the Act, n9 in general, and furthers the objectives of Sections 6(b)(4) and 6(b)(5) of the Act, n10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Securities Exchange Act Release No. 51808 (June 9, 2005), </w:t>
      </w:r>
      <w:hyperlink r:id="rId13"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n12 ("NetCoalition") the D.C. Circuit upheld the Commission's use of a market-based approach in evaluating the fairness of market data fees against a challenge claiming that Congress mandated a cost-based approach. n13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4"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hyperlink r:id="rId14"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14"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5"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the SEC recognized the importance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setting fees for non-core market data products when approving the TotalView fees in 2009. n16 The SEC noted that TotalView related to the distribution of non-core, depth of book market data products, and the SEC was therefore able to use a market-based approach in analyzing the appropriateness of the fees. n17 Accordingly, the SEC recognized both BX's compelling need to attract order flow from market participants; and the availability to market participants of alternatives to purchasing BX's depth-of-book order data. n18 The SEC stated that, given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of trading in cash equities, BX must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for order flow to maintain its share of trading volume. n19 This compelling need to attract order flow imposed significant pressure on BX to act reasonably in setting its fees for BX market data, particularly given that the market participants that must pay such fees often will be the same market participants from whom BX must attract order flow. The SEC also noted that, in setting the fees for its TotalView data, BX must consider the extent to which market participants would choose one or more alternatives instead of purchasing the Exchange's data. n20 The Commission stated that the availability of those alternatives, as well as the BX's compelling need to attract order flow, imposed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BX to act equitably, fairly, and reasonably in setting the terms of its proposal.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59615 (March 20, 2009), </w:t>
      </w:r>
      <w:hyperlink r:id="rId16" w:history="1">
        <w:r>
          <w:rPr>
            <w:rFonts w:ascii="arial" w:eastAsia="arial" w:hAnsi="arial" w:cs="arial"/>
            <w:b w:val="0"/>
            <w:i/>
            <w:strike w:val="0"/>
            <w:noProof w:val="0"/>
            <w:color w:val="0077CC"/>
            <w:position w:val="0"/>
            <w:sz w:val="20"/>
            <w:u w:val="single"/>
            <w:vertAlign w:val="baseline"/>
          </w:rPr>
          <w:t>74 FR 14604</w:t>
        </w:r>
      </w:hyperlink>
      <w:r>
        <w:rPr>
          <w:rFonts w:ascii="arial" w:eastAsia="arial" w:hAnsi="arial" w:cs="arial"/>
          <w:b w:val="0"/>
          <w:i w:val="0"/>
          <w:strike w:val="0"/>
          <w:noProof w:val="0"/>
          <w:color w:val="000000"/>
          <w:position w:val="0"/>
          <w:sz w:val="20"/>
          <w:u w:val="none"/>
          <w:vertAlign w:val="baseline"/>
        </w:rPr>
        <w:t xml:space="preserve"> (March 31, 2009) (Order approving SR-BX-2009-005). Core data is the best-priced quotations and comprehensive last-sale reports of all markets that the Commission, pursuant to Rule 603(b), requires a central processor to consolidate and distribute to the public pursuant to joint-SRO plans. In contrast, individual exchanges and other market participants distribute non-core data voluntarily.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approving the TotalView fees, the Commission also did not find a substantial countervailing basis to conclude that the proposal nevertheless failed to meet an applicable requirement of the Act or the rules thereunder.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arguments apply with respect to the proposed fee increase here. Although BX is a more mature market than in 2009,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remains fierce, and some of the market participants that purchase TotalView are the same market participants from whom BX must attract order flow. Additionally, market participants continue to have a range of other market data products that they could purchase as alternatives to TotalView. As with the initial TotalView fees, the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with respect to order flow and market data products therefore requires BX to act equitably, fairly, and reasonably in setting the terms of its proposed TotalView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increase in the Monthly Internal Distributor Fee from $ 500 to $ 750 and the increase in the Monthly External Distributor Fee from $ 1,250 to $ 1,500 is reasonable because these fee increases reflect the current value of the TotalView product. TotalView provides comprehensive order and trade information for Nasdaq-listed securities and securities not listed on Nasdaq, and the value of a product that offers such information increases as BX's market share increases. As noted above, when TotalView was initially proposed, BX was seeking to resume its cash equities trading business, which was reflected in the initial TotalView fees. Given that BX's market share in those securities </w:t>
      </w:r>
      <w:r>
        <w:rPr>
          <w:rFonts w:ascii="arial" w:eastAsia="arial" w:hAnsi="arial" w:cs="arial"/>
          <w:b/>
          <w:i w:val="0"/>
          <w:strike w:val="0"/>
          <w:noProof w:val="0"/>
          <w:color w:val="000000"/>
          <w:position w:val="0"/>
          <w:sz w:val="20"/>
          <w:u w:val="none"/>
          <w:vertAlign w:val="baseline"/>
        </w:rPr>
        <w:t> [*96529] </w:t>
      </w:r>
      <w:r>
        <w:rPr>
          <w:rFonts w:ascii="arial" w:eastAsia="arial" w:hAnsi="arial" w:cs="arial"/>
          <w:b w:val="0"/>
          <w:i w:val="0"/>
          <w:strike w:val="0"/>
          <w:noProof w:val="0"/>
          <w:color w:val="000000"/>
          <w:position w:val="0"/>
          <w:sz w:val="20"/>
          <w:u w:val="none"/>
          <w:vertAlign w:val="baseline"/>
        </w:rPr>
        <w:t xml:space="preserve"> has increased since 2009, and given the technical enhancements to TotalView since that time, the proposed increase reasonably reflects the increased value of TotalView to market participants. The proposed fees are also fair and reasonable in that they compare favorably to fees charged by other exchanges for comparable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these fees are an equitable allocation and are not unfairly discriminatory because the proposed fees for subscribers are uniform for all subscribers within a particular category,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external Distributors will all pay the same Monthly External Distributor Fee. The proposal maintains the current distinction between internal and external Distributors in that external Distributors will continue to be charged a higher amount. Although the amount of the fee increase is proportionally greater for internal Distributors than external Distributors, the Exchange believes that this is equitable and not unfairly discriminatory because the fee increase better aligns the value of TotalView for purposes of internal distribution to the value of TotalView for purposes of external distribution. Under the proposal, the Exchange notes that internal Distributors will still pay a fee that is 50% less than external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it is equitable and not unfairly discriminatory to increase the fee for internal and external distribution, and not for Direct Access. Rule 7019 provides that a distributor may distribute data either internally (within that entity) or externally (outside that entity), whereas a Direct Access subscriber is not permitted to distribute TotalView data. To the extent that the value of TotalView has increased since 2009 as the BX market has grown, the fee increase for internal and external distribution reflects this increased value and the fact that Distributors, by definition, have more ways than Direct Access subscribers to benefit from this increased value,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distribution.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xml:space="preserve">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or fee levels available at other venues to be more favorable.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 In sum, if the changes proposed herein are unattractive to market participants, it is likely that the Exchange will lose market share as a result. Accordingly, the Exchange does not believe that the proposed changes will impair the ability of members 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order execution venues to maintain their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standing in the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the proposed changes to the charges assessed for internal and external Distributors of TotalView do not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TotalView is completely voluntary and subject to extensive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both from other exchanges and from off-exchange venues. As is discussed in greater detail below,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remains fierce, and some of the market participants that purchase TotalView are the same market participants from whom BX must attract order flow. Firms make decisions regarding TotalView and other proprietary data based on the total cost of interacting with the Exchange, and order flow would be harmed by the supracompetitive pricing of any proprietary data product. Additionally, market participants continue to have a range of other proprietary market data products that they could purchase as alternatives to TotalView. Third,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for customers will further constrain the cost of TotalView. There is therefore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with respect to order flow and market data products that requires BX to act equitably, fairly, and reasonably in setting the terms of its proposed TotalView fees.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Fees related to TotalView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BATS, and IEX.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BX and other exchanges. Data fees are but one factor in a total platform analysis. If the cost of the product exceeds its expected value, the broker-dealer will choose not to buy it. A supracompetitive increase in the fees charged for either transactions or proprietary data has the </w:t>
      </w:r>
      <w:r>
        <w:rPr>
          <w:rFonts w:ascii="arial" w:eastAsia="arial" w:hAnsi="arial" w:cs="arial"/>
          <w:b/>
          <w:i w:val="0"/>
          <w:strike w:val="0"/>
          <w:noProof w:val="0"/>
          <w:color w:val="000000"/>
          <w:position w:val="0"/>
          <w:sz w:val="20"/>
          <w:u w:val="none"/>
          <w:vertAlign w:val="baseline"/>
        </w:rPr>
        <w:t> [*96530] </w:t>
      </w:r>
      <w:r>
        <w:rPr>
          <w:rFonts w:ascii="arial" w:eastAsia="arial" w:hAnsi="arial" w:cs="arial"/>
          <w:b w:val="0"/>
          <w:i w:val="0"/>
          <w:strike w:val="0"/>
          <w:noProof w:val="0"/>
          <w:color w:val="000000"/>
          <w:position w:val="0"/>
          <w:sz w:val="20"/>
          <w:u w:val="none"/>
          <w:vertAlign w:val="baseline"/>
        </w:rPr>
        <w:t xml:space="preserve"> potential to impair revenues from both products. In this manner,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will constrain prices for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price of depth-of-book data is constrained by the existence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exchanges, such as NYSE and BATS, which sell proprietary depth-of-book data. While a small number of highly sophisticated traders purchase depth-of-book products from multiple exchanges, most customers do not. Because most customers would not pay an excessive price for TotalView when substitute data is available from other proprietary sources, the Exchange is constrained in its pricing decisions.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Distributors provides another form of price discipline for proprietary data products. If the price of TotalView were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Distributors purchasing TotalView would be at a disadvantage relative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and would therefore either purchase a substitute or forego the product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market forces constrain the price of depth-of-book data such as TotalView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products,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vendors for customers. For these reasons, the Exchange has provided a substantial basis demonstrating that the fee is equitable, fair, reasonable, and not unreasonably discriminatory, and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SR-BX-2016-073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SR-BX-2016-073. This file number should be included on the subject line if email is used. To help the Commission process and review your comments more efficiently, please use only one method. The Commission will post all comments on the Commission's Internet Web site (</w:t>
      </w:r>
      <w:hyperlink r:id="rId1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SR-BX-2016-073, and should be submitted on or before January 20,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2016-31681 Filed 12-29-16;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96527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bx.cchwallstreet.com/" TargetMode="External" /><Relationship Id="rId11" Type="http://schemas.openxmlformats.org/officeDocument/2006/relationships/hyperlink" Target="https://advance.lexis.com/api/document?collection=administrative-codes&amp;id=urn:contentItem:4VHY-JW10-006W-83P7-00000-00&amp;context=" TargetMode="External" /><Relationship Id="rId12" Type="http://schemas.openxmlformats.org/officeDocument/2006/relationships/hyperlink" Target="https://advance.lexis.com/api/document?collection=statutes-legislation&amp;id=urn:contentItem:4YF7-GPC1-NRF4-4309-00000-00&amp;context=" TargetMode="External" /><Relationship Id="rId13" Type="http://schemas.openxmlformats.org/officeDocument/2006/relationships/hyperlink" Target="https://advance.lexis.com/api/document?collection=administrative-codes&amp;id=urn:contentItem:4GH9-4PB0-014W-D1VJ-00000-00&amp;context=" TargetMode="External" /><Relationship Id="rId14" Type="http://schemas.openxmlformats.org/officeDocument/2006/relationships/hyperlink" Target="https://advance.lexis.com/api/document?collection=cases&amp;id=urn:contentItem:803V-DT30-YB0V-T01B-00000-00&amp;context=" TargetMode="External" /><Relationship Id="rId15" Type="http://schemas.openxmlformats.org/officeDocument/2006/relationships/hyperlink" Target="https://advance.lexis.com/api/document?collection=administrative-codes&amp;id=urn:contentItem:4V3T-8BP0-006W-834G-00000-00&amp;context=" TargetMode="External" /><Relationship Id="rId16" Type="http://schemas.openxmlformats.org/officeDocument/2006/relationships/hyperlink" Target="https://advance.lexis.com/api/document?collection=administrative-codes&amp;id=urn:contentItem:4VYN-SBC0-006W-84M8-00000-00&amp;context=" TargetMode="External" /><Relationship Id="rId17" Type="http://schemas.openxmlformats.org/officeDocument/2006/relationships/hyperlink" Target="http://www.sec.gov/rules/sro.shtml" TargetMode="External" /><Relationship Id="rId18" Type="http://schemas.openxmlformats.org/officeDocument/2006/relationships/hyperlink" Target="mailto:rule-comments@sec.gov" TargetMode="External" /><Relationship Id="rId19" Type="http://schemas.openxmlformats.org/officeDocument/2006/relationships/hyperlink" Target="https://advance.lexis.com/api/document?collection=administrative-codes&amp;id=urn:contentItem:5SPP-2120-008G-Y2ND-00000-00&amp;context="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HC-2WT0-006W-81N4-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58248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