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9828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038, Friday, February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9828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February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Training and Information for Parents of Children With Disabilities--Community Parent Resource Centers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Training and Information for Parents of Children with Disabilities--Community Parent Resource Centers 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84.328C.</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this program is to ensure that parents of children with disabilities receive training and information to help improve results for their children.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xml:space="preserve"> and (v), this priority is from allowable activities specified in the statute, or otherwise authorized in the statute (see sections 671 and 681(d) of the Individuals with Disabilities Education Act (IDEA)).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w:t>
      </w:r>
      <w:r>
        <w:rPr>
          <w:rFonts w:ascii="arial" w:eastAsia="arial" w:hAnsi="arial" w:cs="arial"/>
          <w:b/>
          <w:i w:val="0"/>
          <w:strike w:val="0"/>
          <w:noProof w:val="0"/>
          <w:color w:val="000000"/>
          <w:position w:val="0"/>
          <w:sz w:val="20"/>
          <w:u w:val="none"/>
          <w:vertAlign w:val="baseline"/>
        </w:rPr>
        <w:t> [*9829] </w:t>
      </w:r>
      <w:r>
        <w:rPr>
          <w:rFonts w:ascii="arial" w:eastAsia="arial" w:hAnsi="arial" w:cs="arial"/>
          <w:b w:val="0"/>
          <w:i w:val="0"/>
          <w:strike w:val="0"/>
          <w:noProof w:val="0"/>
          <w:color w:val="000000"/>
          <w:position w:val="0"/>
          <w:sz w:val="20"/>
          <w:u w:val="none"/>
          <w:vertAlign w:val="baseline"/>
        </w:rPr>
        <w:t xml:space="preserv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Parent Resource Centers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The purpose of this priority is to fund 30 Community Parent Resource Centers (CPRCs) designed to meet the specific needs of parents of children with disabilities, and youth with disabilities, who experience significant isolation from available sources of information and support in the geographically defined communities served by the centers. These parents can include, for example, low-income parents, parents with limited English proficiency, and parents with disabilities. Youth can include, for example, youth living in low-income households and youth with limited English proficiency.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35 years of research and experience has demonstrated that the education of children with disabilities can be made more effective by strengthening the ability of parents to participate fully in the education of their children at school and at home (see section 601(c)(5)(B) of IDEA). Since the Department first funded CPRCs over 20 years ago, the CPRC program has helped parents in their communities set high expectations for children with disabilities and has provided parents with the information and training they need to help their children meet those expectations. Information about the Office of Special Education's parent training and information program can be found at: </w:t>
      </w:r>
      <w:hyperlink r:id="rId9" w:history="1">
        <w:r>
          <w:rPr>
            <w:rFonts w:ascii="arial" w:eastAsia="arial" w:hAnsi="arial" w:cs="arial"/>
            <w:b w:val="0"/>
            <w:i/>
            <w:strike w:val="0"/>
            <w:noProof w:val="0"/>
            <w:color w:val="0077CC"/>
            <w:position w:val="0"/>
            <w:sz w:val="20"/>
            <w:u w:val="single"/>
            <w:vertAlign w:val="baseline"/>
          </w:rPr>
          <w:t>www.parentcenterhub.org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CPRCs, consistent with section 671(b) of IDEA, help families in the geographically defined communities identified by the applicant: (a) Navigate systems that provide early intervention, special education, general education, postsecondary options, and related services; (b) understand the nature of their children's disabilities; (c) learn about their rights and responsibilities under IDEA; (d) expand their knowledge of evidence-based, as defined in this notice, education practices to help their children succeed; (e) strengthen their collaboration with professionals; (f) locate resources available for themselves and their children, which connects them to their local communities; and (g) advocate for improved student achievement, increased graduation rates, and improved postsecondary outcomes for all children through participation in school reform activities. In addition, CPRCs may help youth with disabilities in their communities have high expectations for themselves and understand their rights and responsibilities. In addition, effective CPRCs can partner with local agencies, providing expertise on how to better support families in their communities and help them access other community supports that empower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CPRCs to be funded through this priority will provide parents with information, individual assistance, and training to enable them to: (a) Advocate for their children's access to appropriate services, including access to general education classrooms and extracurricular activities; (b) help their children meet developmental and academic goals; (c) help their children meet challenging expectations established for all children; and (d) prepare their children to achieve positive postsecondary outcomes that lead to lives that are as productive and independent as possible. In addition, all CPRCs will be required to help youth with disabilities become effective self-advocates.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At a minimum, the CPRCs must: (1) Increase parents' capacity to help their children with disabilities improve their early learning, school-aged, and postsecondary outcomes; and (2) increase youth with disabilities' capacity to be effective self-advocates. To be considered for funding under this priority, an applicant must meet the application, programmatic, and administrative requirements of this priority. Applicants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Address the needs of parents of children with disabilities who experience significant isolation from available sources of information and support for services that increase the parents' capacity to help their children improve their early learning, school-aged, and postsecondary outcomes.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 appropriate information on the characteristics and needs of parents in the identified community who experience significant challenges identifying reliable sources of information and support, including, for example, low-income parents, parents with limited English proficiency, parents of incarcerated youth with disabilities, and parents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Present appropriate information about the identified community, including a description of its geographic area, population demographics, and the resources available in the community to support all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Demonstrate knowledge of best practices in providing training and information to parents and youth in the identified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Demonstrate knowledge of current evidence-based education practices and policy initiatives to improve outcomes in early intervention and early childhood, general and special education, transition services, and postsecondary options, including, if applicable to its community, the Promoting the Readiness of Minors in Supplemental Security Income (PROMISE) initiative;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Demonstrate knowledge of how to identify and work with appropriate partners in the community, including agencies providing Part C services under IDEA; local educational agencies (LEAs); child welfare agencies; disability-specific resources serving families, such as local service providers; and other community nonprofits serving families;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Address the needs of youth with disabilities for services that increase their capacity to be effective self-advocates.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 appropriate information on the needs of youth with disabilities in the identified community who experience significant isolation from available sources of information and support, including for example, youth who are low-income, homeless, or limited English proficient, have dropped out of school, or are in foster care or involved in the juvenile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 knowledge of best practices in providing training and information to youth with disabilities in the identified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Demonstrate knowledge of best practices in self-advocacy;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Demonstrate knowledge of how to work with appropriate partners serving youth with disabilities in the identified community, including local agencies, other nonprofits, and Independent Living Centers that provide assistance such as postsecondary education options, employment training, and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Use a project logic model (see paragraph (f)(1) of this priority) to guide the development of project plans and activities within the identified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Develop and implement an outreach plan to inform parents of children with disabilities and youth with disabilities in the identified </w:t>
      </w:r>
      <w:r>
        <w:rPr>
          <w:rFonts w:ascii="arial" w:eastAsia="arial" w:hAnsi="arial" w:cs="arial"/>
          <w:b/>
          <w:i w:val="0"/>
          <w:strike w:val="0"/>
          <w:noProof w:val="0"/>
          <w:color w:val="000000"/>
          <w:position w:val="0"/>
          <w:sz w:val="20"/>
          <w:u w:val="none"/>
          <w:vertAlign w:val="baseline"/>
        </w:rPr>
        <w:t> [*9830] </w:t>
      </w:r>
      <w:r>
        <w:rPr>
          <w:rFonts w:ascii="arial" w:eastAsia="arial" w:hAnsi="arial" w:cs="arial"/>
          <w:b w:val="0"/>
          <w:i w:val="0"/>
          <w:strike w:val="0"/>
          <w:noProof w:val="0"/>
          <w:color w:val="000000"/>
          <w:position w:val="0"/>
          <w:sz w:val="20"/>
          <w:u w:val="none"/>
          <w:vertAlign w:val="baseline"/>
        </w:rPr>
        <w:t xml:space="preserve"> community of how they can benefit from the services provided by the CPRC;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Provide services that increase parents' capacity to help their children with disabilities improve their early learning, school-aged, and postsecondary outcomes. To meet this requirement, the applicant must include information as to how the services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Increase parents' knowledge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nature of their children's disabilities, including their children's strengths and academic, behavioral, and developmental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importance of having high expectations for their children and how to help them meet those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local, State, and Federal resources available to assist them and their children, and local resources that strengthen their connection to their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IDEA, Federal IDEA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State implementation of IDEA, including parents' role on Individualized Family Service Plan (IFSP) and Individualized Education Program (IEP) Teams and how to effectively participate on IFSP and IEP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relevant educational and health care legislation, including the Elementary and Secondary Education Act of 1965, as amended (ESEA); section 504 of the Rehabilitation Act of 1973, as amended (section 504); and the Americans with Disabilities Act of 1990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Transition services at all levels, including: Part C early intervention to Part B preschool, preschool to elementary school, elementary school to secondary school, and secondary school to postsecondary education and workforce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How their children can have access to the general education curriculum, including access to college- and career-ready academic standards and assessments; inclusive early learning programs; inclusive general education classrooms and settings; vocational education; extracurricular and enrichment opportunities available to all children; and other initiatives to make students college- and career-ready;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Evidence-based early intervention and education practices that improve early learning, school-aged, and postsecondary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Local school reform efforts to improve student achievement and increase graduation rates;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The use of data to inform instruction and advance school reform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Increase parents' capacity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Effectively support their children with disabilities and participate in their children's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Communicate effectively and work collaboratively in partnership with early intervention service providers, school-based personnel, related services personnel, and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Resolve disputes effectively;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Participate in school reform activities to improve outcomes for all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Provide services that increase youth with disabilities' capacity to be effective self-advocates. To meet this requirement, the applicant must include information as to how the services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Increase the knowledge of youth with disabilities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nature of their disabilities, including their strengths, and their academic, behavioral, and developmental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importance of having high expectations for themselves and how to meet those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resources available to support their success in secondary and postsecondary education and employment and full participation in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IDEA, section 504, ADA, and other legislation and policies that affect people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Their rights and responsibilities while receiving services under IDEA and after transitioning to post-school programs, services, and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How they can participate on IEP Teams;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Supported decisionmaking necessary to transition to adult life;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Increase the capacity of youth with disabilities to advocate for themselves, including communicating effectively and working in partnership with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Use various methods to deliver services that are appropriate in the context of the identified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Use best practices to provide training and information to adult learners and youth in the identified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Establish cooperative partnerships with any Parent Training and Information Center and any other CPRCs funded in the State under sections 671 and 672 of IDEA, respectively;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Network with local and State organizations and agencies, such as the Part C State Interagency Coordinating Council, the Part B State Advisory Panel, and protection and advocacy agencies that serve parents and families of children with disabilities, to better support the families and children with disabilities in the identified community to effectively and efficiently access IDEA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in the narrative section of the application, under "Quality of the Evaluation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applicant will evaluate how well the goals or objectives of the proposed project, as described in its logic model, have been met, including a description of how the applicant will measure the outcomes proposed in the logic model (see paragraph (f)(1) of this priority). The description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evaluation methodologies appropriate to the scope of the project and the identified community, including proposed instruments, data collection methods, and analyses;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criteria for determining if the project has reached and served families and youth in the identified community;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project will use the evaluation results to examine its implementation and its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personnel, consultants, and contractors have the qualifications and experience to carry out the proposed activities and achieve the intended outcomes identified in the project logic model (see paragraph (f)(1) of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applicant will encourage applications for employment from persons who are members of groups that have historically been underrepresented based on race, color, national origin, linguistic diversity, gender, age, or disability, as appropriate;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key partners have adequate resources to carry out the proposed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intended outcomes identified in the project logic model (see paragraph (f)(1) of this priority) will be achieved on time and within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time of key personnel, consultants, and contractors will be sufficiently allocated to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services provided are of high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board of directors will be used to provide appropriate oversight to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proposed project benefits from a diversity of perspectives, including those of parents, providers, and </w:t>
      </w:r>
      <w:r>
        <w:rPr>
          <w:rFonts w:ascii="arial" w:eastAsia="arial" w:hAnsi="arial" w:cs="arial"/>
          <w:b/>
          <w:i w:val="0"/>
          <w:strike w:val="0"/>
          <w:noProof w:val="0"/>
          <w:color w:val="000000"/>
          <w:position w:val="0"/>
          <w:sz w:val="20"/>
          <w:u w:val="none"/>
          <w:vertAlign w:val="baseline"/>
        </w:rPr>
        <w:t> [*9831] </w:t>
      </w:r>
      <w:r>
        <w:rPr>
          <w:rFonts w:ascii="arial" w:eastAsia="arial" w:hAnsi="arial" w:cs="arial"/>
          <w:b w:val="0"/>
          <w:i w:val="0"/>
          <w:strike w:val="0"/>
          <w:noProof w:val="0"/>
          <w:color w:val="000000"/>
          <w:position w:val="0"/>
          <w:sz w:val="20"/>
          <w:u w:val="none"/>
          <w:vertAlign w:val="baseline"/>
        </w:rPr>
        <w:t xml:space="preserve"> administrators in the identified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proposed project will ensure that the Annual Performance Reports submitted to the Department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 accurate and 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Include information on the projects' outputs and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Include, at a minimum, the number and demographics of parents and youth to whom the CPRC provided information and training, and the levels of service provided to them;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project management and staff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Make use of the technical assistance (TA) and products provided by the Center on Parent Information and Resources, Regional Parent Technical Assistance Centers (PTACs), Native American PTAC, Military PTAC, and other TA centers funded by the Office of Special Education Programs (OSEP), as appropriate, including the PROMISE TA Center, in order to serve parents of children with disabilities and youth with disabilities as effectively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Participate in developing individualized TA plans with the Regional PTAC as appropriate;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Facilitate one site visit from the Regional PTAC during the grant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 the narrative or appendices as directed,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 A logic model communicates how a project will achieve its intended outcomes and provides a framework for both the formative and summative evaluations of the project;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Web sites provide more information on logic models: </w:t>
      </w:r>
      <w:hyperlink r:id="rId10" w:history="1">
        <w:r>
          <w:rPr>
            <w:rFonts w:ascii="arial" w:eastAsia="arial" w:hAnsi="arial" w:cs="arial"/>
            <w:b w:val="0"/>
            <w:i/>
            <w:strike w:val="0"/>
            <w:noProof w:val="0"/>
            <w:color w:val="0077CC"/>
            <w:position w:val="0"/>
            <w:sz w:val="20"/>
            <w:u w:val="single"/>
            <w:vertAlign w:val="baseline"/>
          </w:rPr>
          <w:t>www.researchutilization.org/matrix/logicmodel_resource3c.html</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www.osepideasthatwork.org/logicModel/index.asp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person-loading charts and timelines, as applicable, to illustrate the management plan described in the narrative;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the budget, attendance by the project director at one OSEP meeting in Washington DC annually, to be determined by OSEP;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and other authorized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For the purposes of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Evidence-based</w:t>
      </w:r>
      <w:r>
        <w:rPr>
          <w:rFonts w:ascii="arial" w:eastAsia="arial" w:hAnsi="arial" w:cs="arial"/>
          <w:b w:val="0"/>
          <w:i w:val="0"/>
          <w:strike w:val="0"/>
          <w:noProof w:val="0"/>
          <w:color w:val="000000"/>
          <w:position w:val="0"/>
          <w:sz w:val="20"/>
          <w:u w:val="none"/>
          <w:vertAlign w:val="baseline"/>
        </w:rPr>
        <w:t xml:space="preserve"> means supported by strong theory.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and requirements. Section 681(d) of IDEA, however, makes the public comment requirements of the APA inapplicable to the priority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20 U.S.C. 1471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$ 3,000,000.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$ 100,000.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$ 100,000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Local parent organizations.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Section 671(a)(2) of IDEA defines a "parent organization" as a private nonprofit organization (other than an institution of higher education)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Has a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majority of whom are parents of children with disabilities ages birth through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That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Individuals working in the fields of special education, related services, and early intervention;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Individuals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parent and professional members of which are broadly representative of the population to be served, including low-income parents and parents of limited English proficient children;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Has as its mission serving families of children with disabilities who are ages birth through 26, and have the full range of disabilities described in section 602(3)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14"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State educational agencies; LEAs, including public charter schools that are considered LEAs under State law; IHEs; other public agencies; private nonprofit organizations; freely associated States and outlying areas; Indian tribes or tribal organizations; and for-profit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Recipients of funding under this program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under this program must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from the Education Publications Center (ED Pubs), or from the program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15"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 </w:t>
      </w:r>
      <w:r>
        <w:rPr>
          <w:rFonts w:ascii="arial" w:eastAsia="arial" w:hAnsi="arial" w:cs="arial"/>
          <w:b/>
          <w:i w:val="0"/>
          <w:strike w:val="0"/>
          <w:noProof w:val="0"/>
          <w:color w:val="000000"/>
          <w:position w:val="0"/>
          <w:sz w:val="20"/>
          <w:u w:val="none"/>
          <w:vertAlign w:val="baseline"/>
        </w:rPr>
        <w:t> [*9832]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6"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7"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the program office, contact: Carmen Sanchez, U.S. Department of Education, 400 Maryland Avenue SW., Room 5175, Potomac Center Plaza, Washington, DC 20202-5076. Telephone: (202) 245-6595. If you use a TDD or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You must limit Part III to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8"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val="0"/>
          <w:strike w:val="0"/>
          <w:noProof w:val="0"/>
          <w:color w:val="000000"/>
          <w:position w:val="0"/>
          <w:sz w:val="20"/>
          <w:u w:val="none"/>
          <w:vertAlign w:val="baseline"/>
        </w:rPr>
        <w: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0"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1"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 </w:t>
      </w:r>
      <w:r>
        <w:rPr>
          <w:rFonts w:ascii="arial" w:eastAsia="arial" w:hAnsi="arial" w:cs="arial"/>
          <w:b/>
          <w:i w:val="0"/>
          <w:strike w:val="0"/>
          <w:noProof w:val="0"/>
          <w:color w:val="000000"/>
          <w:position w:val="0"/>
          <w:sz w:val="20"/>
          <w:u w:val="none"/>
          <w:vertAlign w:val="baseline"/>
        </w:rPr>
        <w:t> [*9833]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Community Parent Resource Centers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84.328C, must be submitted electronically using the Governmentwide Grants.gov Apply site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Community Parent Resource Centers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84.328, not 84.328C).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3"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4"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w:t>
      </w:r>
      <w:r>
        <w:rPr>
          <w:rFonts w:ascii="arial" w:eastAsia="arial" w:hAnsi="arial" w:cs="arial"/>
          <w:b/>
          <w:i w:val="0"/>
          <w:strike w:val="0"/>
          <w:noProof w:val="0"/>
          <w:color w:val="000000"/>
          <w:position w:val="0"/>
          <w:sz w:val="20"/>
          <w:u w:val="none"/>
          <w:vertAlign w:val="baseline"/>
        </w:rPr>
        <w:t> [*9834] </w:t>
      </w:r>
      <w:r>
        <w:rPr>
          <w:rFonts w:ascii="arial" w:eastAsia="arial" w:hAnsi="arial" w:cs="arial"/>
          <w:b w:val="0"/>
          <w:i w:val="0"/>
          <w:strike w:val="0"/>
          <w:noProof w:val="0"/>
          <w:color w:val="000000"/>
          <w:position w:val="0"/>
          <w:sz w:val="20"/>
          <w:u w:val="none"/>
          <w:vertAlign w:val="baseline"/>
        </w:rPr>
        <w:t xml:space="preserve">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Carmen Sanchez, U.S. Department of Education, 400 Maryland Avenue SW., Room 5175, Potomac Center Plaza, Washington, DC 20202-5076. FAX: (202) 245-7617.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84.328C),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84.328C),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25"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6"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7"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w:t>
      </w:r>
      <w:r>
        <w:rPr>
          <w:rFonts w:ascii="arial" w:eastAsia="arial" w:hAnsi="arial" w:cs="arial"/>
          <w:b/>
          <w:i w:val="0"/>
          <w:strike w:val="0"/>
          <w:noProof w:val="0"/>
          <w:color w:val="000000"/>
          <w:position w:val="0"/>
          <w:sz w:val="20"/>
          <w:u w:val="none"/>
          <w:vertAlign w:val="baseline"/>
        </w:rPr>
        <w:t> [*9835] </w:t>
      </w:r>
      <w:r>
        <w:rPr>
          <w:rFonts w:ascii="arial" w:eastAsia="arial" w:hAnsi="arial" w:cs="arial"/>
          <w:b w:val="0"/>
          <w:i w:val="0"/>
          <w:strike w:val="0"/>
          <w:noProof w:val="0"/>
          <w:color w:val="000000"/>
          <w:position w:val="0"/>
          <w:sz w:val="20"/>
          <w:u w:val="none"/>
          <w:vertAlign w:val="baseline"/>
        </w:rPr>
        <w:t xml:space="preserve"> applications. However, if the Department decides to select an equal number of applications in each group for funding, this may result in different cut-off points for fundable applications in each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2"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3"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4"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5"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6"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7"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8"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information on various aspects of the effectiveness and quality of the Training and Information for Parents of Children with Disabilities program. The measures focus on the extent to which projects provide high-quality products and services, the relevance of project products and services to educational and early intervention policy and practice, and the use of products and services to improve educational and early intervention policy and practice.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and final performance reports to the Department (</w:t>
      </w:r>
      <w:hyperlink r:id="rId39"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0"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7"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 Text of Announcement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Carmen Sanchez, U.S. Department of Education, 400 Maryland Avenue SW., Room 5175, Potomac Center Plaza, Washington, DC 20202-5076. Telephone: (202) 245-6595.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Grants and Contracts Services Team, U.S. Department of Education, 400 Maryland Avenue SW., Room 5037, Potomac Center Plaza, Washington, DC 20202-2550.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1"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2"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23,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2016-04256 Filed 2-25-16;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9828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searchutilization.org/matrix/logicmodel_resource3c.html" TargetMode="External" /><Relationship Id="rId11" Type="http://schemas.openxmlformats.org/officeDocument/2006/relationships/hyperlink" Target="http://www.osepideasthatwork.org/logicModel/index.asp" TargetMode="External" /><Relationship Id="rId12" Type="http://schemas.openxmlformats.org/officeDocument/2006/relationships/hyperlink" Target="https://advance.lexis.com/api/document?collection=statutes-legislation&amp;id=urn:contentItem:4YF7-GP31-NRF4-4026-00000-00&amp;context=" TargetMode="External" /><Relationship Id="rId13" Type="http://schemas.openxmlformats.org/officeDocument/2006/relationships/hyperlink" Target="https://advance.lexis.com/api/document?collection=statutes-legislation&amp;id=urn:contentItem:4YF7-GSJ1-NRF4-43PC-00000-00&amp;context=" TargetMode="External" /><Relationship Id="rId14" Type="http://schemas.openxmlformats.org/officeDocument/2006/relationships/hyperlink" Target="https://advance.lexis.com/api/document?collection=administrative-codes&amp;id=urn:contentItem:5GMB-DPC0-008H-02SJ-00000-00&amp;context=" TargetMode="External" /><Relationship Id="rId15" Type="http://schemas.openxmlformats.org/officeDocument/2006/relationships/hyperlink" Target="http://www.ed.gov/fund/grant/apply/grantapps/index.html" TargetMode="External" /><Relationship Id="rId16" Type="http://schemas.openxmlformats.org/officeDocument/2006/relationships/hyperlink" Target="http://www.EDPubs.gov" TargetMode="External" /><Relationship Id="rId17" Type="http://schemas.openxmlformats.org/officeDocument/2006/relationships/hyperlink" Target="mailto:edpubs@inet.ed.gov" TargetMode="External" /><Relationship Id="rId18" Type="http://schemas.openxmlformats.org/officeDocument/2006/relationships/hyperlink" Target="http://fedgov.dnb.com/webform" TargetMode="External" /><Relationship Id="rId19" Type="http://schemas.openxmlformats.org/officeDocument/2006/relationships/hyperlink" Target="http://www.SAM.gov" TargetMode="External" /><Relationship Id="rId2" Type="http://schemas.openxmlformats.org/officeDocument/2006/relationships/webSettings" Target="webSettings.xml" /><Relationship Id="rId20" Type="http://schemas.openxmlformats.org/officeDocument/2006/relationships/hyperlink" Target="http://www2.ed.gov/fund/grant/apply/sam-faqs.html" TargetMode="External" /><Relationship Id="rId21" Type="http://schemas.openxmlformats.org/officeDocument/2006/relationships/hyperlink" Target="http://www.grants.gov/web/grants/register.html" TargetMode="External" /><Relationship Id="rId22" Type="http://schemas.openxmlformats.org/officeDocument/2006/relationships/hyperlink" Target="http://www.Grants.gov" TargetMode="External" /><Relationship Id="rId23" Type="http://schemas.openxmlformats.org/officeDocument/2006/relationships/hyperlink" Target="http://www.G5.gov" TargetMode="External" /><Relationship Id="rId24" Type="http://schemas.openxmlformats.org/officeDocument/2006/relationships/hyperlink" Target="http://www.grants.gov/web/grants/applicants/apply-for-grants.html" TargetMode="External" /><Relationship Id="rId25" Type="http://schemas.openxmlformats.org/officeDocument/2006/relationships/hyperlink" Target="https://advance.lexis.com/api/document?collection=administrative-codes&amp;id=urn:contentItem:5S7T-7HS0-008H-02VY-00000-00&amp;context=" TargetMode="External" /><Relationship Id="rId26" Type="http://schemas.openxmlformats.org/officeDocument/2006/relationships/hyperlink" Target="https://advance.lexis.com/api/document?collection=administrative-codes&amp;id=urn:contentItem:5GMB-DPB0-008H-02GP-00000-00&amp;context=" TargetMode="External" /><Relationship Id="rId27" Type="http://schemas.openxmlformats.org/officeDocument/2006/relationships/hyperlink" Target="https://advance.lexis.com/api/document?collection=administrative-codes&amp;id=urn:contentItem:5KS0-F5W0-008H-023P-00000-00&amp;context=" TargetMode="External" /><Relationship Id="rId28" Type="http://schemas.openxmlformats.org/officeDocument/2006/relationships/hyperlink" Target="https://advance.lexis.com/api/document?collection=administrative-codes&amp;id=urn:contentItem:5R5H-J1H0-008H-043K-00000-00&amp;context=" TargetMode="External" /><Relationship Id="rId29" Type="http://schemas.openxmlformats.org/officeDocument/2006/relationships/hyperlink" Target="https://advance.lexis.com/api/document?collection=administrative-codes&amp;id=urn:contentItem:5KS0-F5W0-008H-024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600-008H-02PT-00000-00&amp;context=" TargetMode="External" /><Relationship Id="rId31" Type="http://schemas.openxmlformats.org/officeDocument/2006/relationships/hyperlink" Target="https://advance.lexis.com/api/document?collection=administrative-codes&amp;id=urn:contentItem:5KS0-F5W0-008H-025B-00000-00&amp;context=" TargetMode="External" /><Relationship Id="rId32" Type="http://schemas.openxmlformats.org/officeDocument/2006/relationships/hyperlink" Target="https://advance.lexis.com/api/document?collection=administrative-codes&amp;id=urn:contentItem:5HDM-DHF0-008G-Y2NJ-00000-00&amp;context=" TargetMode="External" /><Relationship Id="rId33" Type="http://schemas.openxmlformats.org/officeDocument/2006/relationships/hyperlink" Target="https://advance.lexis.com/api/document?collection=administrative-codes&amp;id=urn:contentItem:5F34-Y1R0-008G-Y1F9-00000-00&amp;context=" TargetMode="External" /><Relationship Id="rId34" Type="http://schemas.openxmlformats.org/officeDocument/2006/relationships/hyperlink" Target="https://advance.lexis.com/api/document?collection=administrative-codes&amp;id=urn:contentItem:5F2R-48P0-008G-Y31V-00000-00&amp;context=" TargetMode="External" /><Relationship Id="rId35" Type="http://schemas.openxmlformats.org/officeDocument/2006/relationships/hyperlink" Target="https://advance.lexis.com/api/document?collection=administrative-codes&amp;id=urn:contentItem:5GMB-DPC0-008H-02S7-00000-00&amp;context=" TargetMode="External" /><Relationship Id="rId36" Type="http://schemas.openxmlformats.org/officeDocument/2006/relationships/hyperlink" Target="https://advance.lexis.com/api/document?collection=administrative-codes&amp;id=urn:contentItem:5GMB-DPC0-008H-02SK-00000-00&amp;context=" TargetMode="External" /><Relationship Id="rId37" Type="http://schemas.openxmlformats.org/officeDocument/2006/relationships/hyperlink" Target="http://www.ed.gov/fund/grant/apply/appforms/appforms.html" TargetMode="External" /><Relationship Id="rId38" Type="http://schemas.openxmlformats.org/officeDocument/2006/relationships/hyperlink" Target="https://advance.lexis.com/api/document?collection=administrative-codes&amp;id=urn:contentItem:5GMB-DPB0-008H-0272-00000-00&amp;context=" TargetMode="External" /><Relationship Id="rId39" Type="http://schemas.openxmlformats.org/officeDocument/2006/relationships/hyperlink" Target="https://advance.lexis.com/api/document?collection=administrative-codes&amp;id=urn:contentItem:5GMB-DPB0-008H-027J-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B0-008H-02K8-00000-00&amp;context=" TargetMode="External" /><Relationship Id="rId41" Type="http://schemas.openxmlformats.org/officeDocument/2006/relationships/hyperlink" Target="http://www.gpo.gov/fdsys" TargetMode="External" /><Relationship Id="rId42" Type="http://schemas.openxmlformats.org/officeDocument/2006/relationships/hyperlink" Target="http://www.federalregister.gov" TargetMode="External" /><Relationship Id="rId43" Type="http://schemas.openxmlformats.org/officeDocument/2006/relationships/numbering" Target="numbering.xml" /><Relationship Id="rId44"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5P-3MS0-006W-82YC-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www.parentcenterhub.org"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11539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71569920</vt:lpwstr>
  </property>
  <property fmtid="{D5CDD505-2E9C-101B-9397-08002B2CF9AE}" pid="3" name="LADocCount">
    <vt:lpwstr>1</vt:lpwstr>
  </property>
  <property fmtid="{D5CDD505-2E9C-101B-9397-08002B2CF9AE}" pid="4" name="UserPermID">
    <vt:lpwstr>urn:user:PA185916758</vt:lpwstr>
  </property>
</Properties>
</file>