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10470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028, Monday, February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10470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State Personnel Development Grants (SPDG)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i w:val="0"/>
          <w:strike w:val="0"/>
          <w:noProof w:val="0"/>
          <w:color w:val="000000"/>
          <w:position w:val="0"/>
          <w:sz w:val="20"/>
          <w:u w:val="none"/>
          <w:vertAlign w:val="baseline"/>
        </w:rPr>
        <w:t> [*10471] </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Personnel Development Grants (SPDG) Program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84.323A.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authorized by the Individuals with Disabilities Education Act (IDEA), is to assist State educational agencies (SEAs) in reforming and improving their systems for personnel preparation and professional development in early intervention, educational, and transition services in order to improve results for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Absolute Priority 2 is from sections 651 through 655 of IDEA, as amended by the Every Student Succeeds Act (ESSA).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allowable activities specified in the statute (see IDEA section 654(a)(3)(B)(iii)).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1--Effective and Efficient Delivery of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for Special Education and Rehabilitative Services establishes a priority to assist SEAs in reforming and improving their systems for personnel (as that term is defined in section 651(b) of IDEA) preparation and professional development of individuals providing early intervention, educational, and transition services in order to improve results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priority, an applicant must demonstrate in the SPDG State Plan it submits, as part of its application under section 653(a)(2) of IDEA, that its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professional development practices that are supported by a "strong theory" of evidence (as defined in this notice) that will increase implementation of practices supported by evidence and result in improved outcomes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ongoing assistance to personnel receiving SPDG-supported professional development that supports the implementation of practices supported by evidence with fidelity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technology to more efficiently and effectively provide ongoing professional development to personnel, including to personnel in rural areas and to other populations, such as personnel in urban or high-need local educational agencies (LEAs)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2--State Personnel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Requirements.</w:t>
      </w:r>
      <w:r>
        <w:rPr>
          <w:rFonts w:ascii="arial" w:eastAsia="arial" w:hAnsi="arial" w:cs="arial"/>
          <w:b w:val="0"/>
          <w:i w:val="0"/>
          <w:strike w:val="0"/>
          <w:noProof w:val="0"/>
          <w:color w:val="000000"/>
          <w:position w:val="0"/>
          <w:sz w:val="20"/>
          <w:u w:val="none"/>
          <w:vertAlign w:val="baseline"/>
        </w:rPr>
        <w:t xml:space="preserve"> To meet this priority, an applicant must meet the following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Personnel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submit a State Personnel Development Plan that identifies and addresses the State and local needs for the personnel preparation and professional development of personnel, as well as individuals who provide direct supplementary aids and services to children with disabilities,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designed to enable the State to meet the requirements of section 612(a)(14) of IDEA, as amended by the ESSA and section 635(a)(8) and (9)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based on an assessment of State and local needs that identifies critical aspects and areas in need of improvement related to the preparation, ongoing training, and professional development of personnel who serve infants, toddlers, preschoolers, and children with disabilities within the State,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and anticipated personnel vacancies and shortages;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preservice and inservice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integrated and aligned, to the maximum extent possible, with State plans and activities under the Elementary and Secondary Education Act of 1965 (ESEA), as amended by the ESSA; the Rehabilitation Act of 1973, as amended; and the Higher Education Act of 1965, as amended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Describes a partnership agreement that is in effect for the period of the grant, which agreement must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nature and extent of the partnership described in accordance with section 652(b) of IDEA and the respective roles of each member of the partnership, including, if applicable, an individual, entity, or agency other than the SEA that has the responsibility under State law for teacher preparation and certification;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SEA will work with other persons and organizations involved in, and concerned with, the education of children with disabilities, including the respective roles of each of the persons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Describes how the strategies and activities the SEA uses to address identified professional development and personnel needs will be coordinated with activities supported with other public resources (including funds provided under Part B and Part C of IDEA and retained for use at the State level for personnel and professional development purposes) and private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Describes how the SEA will align its personnel development plan with the plan and application submitted under sections 1111 and 2101(d), respectively,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Describes strategies the SEA will use to address the identified professional development and personnel needs and how such strategies will be implemented,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programs and activities that will provide personnel with the knowledge and skills to meet the needs of, and improve the performance and achievement of, infants, toddlers, preschoolers, and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such strategies will be integrated, to the maximum extent possible, with other activities supported by grants funded under section 662 of IDEA,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Provides an assurance that the SEA will provide technical assistance to LEAs to improve the quality of professional development available to meet the needs of personnel who serve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Provides an assurance that the SEA will provide technical assistance to entities that provide services to infants and toddlers with disabilities to improve the quality of professional development available to meet the needs of personnel serving those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Describes how the SEA will recruit and retain teachers who meet the qualifications described in section 612(a)(14)(C) of IDEA, as amended by the ESSA and other qualified personnel in geographic areas of greatest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Describes the steps the SEA will take to ensure that economically </w:t>
      </w:r>
      <w:r>
        <w:rPr>
          <w:rFonts w:ascii="arial" w:eastAsia="arial" w:hAnsi="arial" w:cs="arial"/>
          <w:b/>
          <w:i w:val="0"/>
          <w:strike w:val="0"/>
          <w:noProof w:val="0"/>
          <w:color w:val="000000"/>
          <w:position w:val="0"/>
          <w:sz w:val="20"/>
          <w:u w:val="none"/>
          <w:vertAlign w:val="baseline"/>
        </w:rPr>
        <w:t> [*10472] </w:t>
      </w:r>
      <w:r>
        <w:rPr>
          <w:rFonts w:ascii="arial" w:eastAsia="arial" w:hAnsi="arial" w:cs="arial"/>
          <w:b w:val="0"/>
          <w:i w:val="0"/>
          <w:strike w:val="0"/>
          <w:noProof w:val="0"/>
          <w:color w:val="000000"/>
          <w:position w:val="0"/>
          <w:sz w:val="20"/>
          <w:u w:val="none"/>
          <w:vertAlign w:val="baseline"/>
        </w:rPr>
        <w:t xml:space="preserve"> disadvantaged and minority children are not taught at higher rates by teachers who do not meet the qualifications described in section 612(a)(14)(C) of IDEA, as amended by the ESSA;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Describes how the SEA will assess, on a regular basis, the extent to which the strategies implemented have been effective in meeting the performance goals described in section 612(a)(15) of IDEA,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establish a partnership with LEAs and other State agencies involved in, or concerned with, the education of children with disabilities,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 less than one institution of higher education (IHE);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 agencies responsible for administering Part C of IDEA, early education, child care, and vocational rehabilitation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SEA must work in partnership with other persons and organizations involved in, and concerned with, the education of children with disabilities, which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Parents of children with disabilities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Parents of nondisabled children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Parent training and information centers or community parent resource centers funded under sections 671 and 672 of IDEA,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Community-based and other nonprofit organizations involved in the education and employment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Personnel as defined in section 651(b)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State advisory panel established under Part B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State interagency coordinating council established under Part C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Individuals knowledgeable about vocational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State agency for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Public agencies with jurisdiction in the areas of health, mental health, social services, and juvenile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Other providers of professional development who work with infants, toddlers, preschoolers,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Other individuals;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An individual, entity, or agency as a partner in accordance with section 652(b)(3) of IDEA, if State law assigns responsibility for teacher preparation and certification to an individual, entity, or agency other than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Development Activities--Each SEA that receives a grant under this program must use the grant funds to support activities in accordance with the State's Personnel Development Plan, including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Carrying out programs that provide support to both special education and regular education teachers of children with disabilities and principals, such as programs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teacher mentoring, team teaching, reduced class schedules and caseloads, and intensive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standards or assessments for guiding beginning teachers that are consistent with challenging State academic achievement standards and with the requirements for professional development, as defined in section 8101 of the ESEA, as amended by the ESSA;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Encourage collaborative and consultative models of providing early intervention, special education,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Encouraging and supporting the training of special education and regular education teachers and administrators to effectively use and integrate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Into curricula and instruction, including training to improve the ability to collect, manage, and analyze data to improve teaching, decision making, school improvement efforts,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enhance learning by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 effectively communicate with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professional development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Improve the knowledge of special education and regular education teachers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academic and developmental or functional needs of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Effective instructional strategies, methods, and skills, and the use of State academic content standards and student academic achievement standards, and State assessments, to improve teaching practices and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Improve the knowledge of special education and regular education teachers and principals and, in appropriate cases, paraprofessionals, concerning effective instructional practices,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training in how to teach and address the needs of children with different learning styles and children who are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Involve collaborative groups of teachers, administrators, and, in appropriate cases, related services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training in methods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Positive behavioral interventions and supports to improve student behavior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Scientifically based reading instruction, including early literacy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Early and appropriate interventions to identify and help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Effective instruction for children with low-incidence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Successful transitioning to postsecondary opportunities;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Classroom-based techniques to assist children prior to referral for special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training to enable personnel to work with and involve parents in their child's education, including parents of low income and children with disabilities who are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training for special education personnel and regular education personnel in planning, developing, and implementing effective and appropriate individualized education programs (IEPs);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training to meet the needs of students with significant health, mobility, or behavioral needs prior to serving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Train administrators, principals, and other relevant school personnel in conducting effective IEP meetings;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Train early intervention, preschool, and related services providers, and other relevant school personnel in conducting effective individualized family service plan (IFSP)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and implementing initiatives to promote the recruitment and retention of special education teachers who meet the qualifications described in section 612(a)(14)(C) of IDEA, as amended by the ESSA, particularly initiatives that have proven effective in recruiting and retaining teachers who meet those qualifications, described in section 612(a)(14)(C) of IDEA, as amended by the ESSA, including programs that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Teacher mentoring from exemplary special education teachers, principals, or superintendents;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Induction and support for special education teachers during their first three years of employment as teachers; or </w:t>
      </w:r>
      <w:r>
        <w:rPr>
          <w:rFonts w:ascii="arial" w:eastAsia="arial" w:hAnsi="arial" w:cs="arial"/>
          <w:b/>
          <w:i w:val="0"/>
          <w:strike w:val="0"/>
          <w:noProof w:val="0"/>
          <w:color w:val="000000"/>
          <w:position w:val="0"/>
          <w:sz w:val="20"/>
          <w:u w:val="none"/>
          <w:vertAlign w:val="baseline"/>
        </w:rPr>
        <w:t> [*10473]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Incentives, including financial incentives, to retain special education teachers who have a record of success in helping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Carrying out programs and activities that are designed to improve the quality of personnel who serve children with disabilities,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Innovative professional development programs (which may be provided through partnerships with IHEs), including programs that train teachers and principals to integrate technology into curricula and instruction to improve teaching, learning, and technology literacy and that are consistent with the definition of professional development in section 8101 of the ESEA, as amended by the ESSA;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development and use of proven, cost effective strategies for the implementation of professional development activities, such as through the use of technology and distance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Carrying out programs and activities that are designed to improve the quality of early intervention personnel, including paraprofessionals and primary referral sources,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Professional development programs to improve the delivery of early intervention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Initiatives to promote the recruitment and retention of early intervention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Interagency activities to ensure that early intervention personnel are adequately prepared and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Activities--Each SEA that receives a grant under this program must use the grant funds to support activities in accordance with the State's Personnel Development Plan, including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Reforming special education and regular education teacher certification (including re-certification) or licensing requirements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Special education and regular education teachers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training and information necessary to address the full range of needs of children with disabilities across disability categories;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necessary subject matter knowledge and teaching skills in the academic subjects that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Special education and regular education teacher certification (including re-certification) or licensing requirements are aligned with challenging State academic content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Special education and regular education teachers have the subject matter knowledge and teaching skills, including technology literacy, necessary to help students with disabilities meet challenging State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Programs that establish, expand, or improve alternative routes for State certification of special education teachers for individuals with a baccalaureate or master's degree who meet the qualifications described in section 612(a)(14)(C) of IDEA, as amended by the ESSA, including mid-career professionals from other occupations, paraprofessionals, and recent college or university graduates with records of academic distinction who demonstrate the potential to become highly effective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Teacher advancement initiatives for special education teachers that promote professional growth and emphasize multiple career paths (such as paths to becoming a career teacher, mentor teacher, or exemplary teacher) and pay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and implementing mechanisms to assist LEAs and schools in effectively recruiting and retaining special education teachers who meet the qualifications described in section 612(a)(14)(C) of IDEA,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Reforming tenure systems, implementing teacher testing for subject matter knowledge, and implementing teacher testing for State certification or licensure, consistent with title II of the HEA (</w:t>
      </w:r>
      <w:hyperlink r:id="rId9" w:history="1">
        <w:r>
          <w:rPr>
            <w:rFonts w:ascii="arial" w:eastAsia="arial" w:hAnsi="arial" w:cs="arial"/>
            <w:b w:val="0"/>
            <w:i/>
            <w:strike w:val="0"/>
            <w:noProof w:val="0"/>
            <w:color w:val="0077CC"/>
            <w:position w:val="0"/>
            <w:sz w:val="20"/>
            <w:u w:val="single"/>
            <w:vertAlign w:val="baseline"/>
          </w:rPr>
          <w:t>20 U.S.C. 1021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Funding projects to promote reciprocity of teacher certification or licensing between or among States for special education teachers, except that no reciprocity agreement developed under this absolute priority may lead to the weakening of any State teacher certification or licensing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Assisting LEAs to serve children with disabilities through the development and use of proven, innovative strategies to deliver intensive professional development programs that are both cost effective and easily accessible, such as strategies that involve delivery through the use of technology, peer networks, and distance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Developing, or assisting LEAs in developing, merit-based performance systems and strategies that provide differential and bonus pay for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Supporting activities that ensure that teachers are able to use challenging State academic content standards and student academic achievement standards, and State assessments for all children with disabilities, to improve instructional practices and improve the academic achievement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When applicable, coordinating with, and expanding centers established under section 2113(c)(18) of the ESEA, as such section was in effect on the day before the date of enactment of the ESSA, to benefit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Contracts and Subgrants--An SEA that receives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Must award contracts or subgrants to LEAs, IHEs, parent training and information centers, or community parent resource centers, as appropriate, to carry out the State Personnel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May award contracts and subgrants to other public and private entities, including the lead agency under Part C of IDEA, to carry out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Use of Funds for Professional Development--An SEA that receives a grant under this program must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 less than 90 percent of the funds the SEA receives under the grant for any fiscal year for the Professional Development Activities described in paragraph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more than 10 percent of the funds the SEA receives under the grant for any fiscal year for the Other Activities described in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SPDG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funded under this program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Budget for a three-day project directors' meeting in Washington, DC, during each year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Budget $ 4,000 annually for support of the SPDG Program Web site currently administered by the University of Oregon (</w:t>
      </w:r>
      <w:hyperlink r:id="rId10" w:history="1">
        <w:r>
          <w:rPr>
            <w:rFonts w:ascii="arial" w:eastAsia="arial" w:hAnsi="arial" w:cs="arial"/>
            <w:b w:val="0"/>
            <w:i/>
            <w:strike w:val="0"/>
            <w:noProof w:val="0"/>
            <w:color w:val="0077CC"/>
            <w:position w:val="0"/>
            <w:sz w:val="20"/>
            <w:u w:val="single"/>
            <w:vertAlign w:val="baseline"/>
          </w:rPr>
          <w:t>www.signetwork.org</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a project receiving assistance under this program authority maintains a Web site, include relevant information and documents in a form that meets a government or industry-recognized standard for accessibility.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three additional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of Promise Supporting Methods To Improve Outcomes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plans that are supported by evidence of promise must meet the </w:t>
      </w:r>
      <w:r>
        <w:rPr>
          <w:rFonts w:ascii="arial" w:eastAsia="arial" w:hAnsi="arial" w:cs="arial"/>
          <w:b/>
          <w:i w:val="0"/>
          <w:strike w:val="0"/>
          <w:noProof w:val="0"/>
          <w:color w:val="000000"/>
          <w:position w:val="0"/>
          <w:sz w:val="20"/>
          <w:u w:val="none"/>
          <w:vertAlign w:val="baseline"/>
        </w:rPr>
        <w:t> [*10474] </w:t>
      </w:r>
      <w:r>
        <w:rPr>
          <w:rFonts w:ascii="arial" w:eastAsia="arial" w:hAnsi="arial" w:cs="arial"/>
          <w:b w:val="0"/>
          <w:i w:val="0"/>
          <w:strike w:val="0"/>
          <w:noProof w:val="0"/>
          <w:color w:val="000000"/>
          <w:position w:val="0"/>
          <w:sz w:val="20"/>
          <w:u w:val="none"/>
          <w:vertAlign w:val="baseline"/>
        </w:rPr>
        <w:t xml:space="preserve"> conditions set out in the definition of "evidence of promise" (as defined in this notice). The Secretary gives priority to plans that improve the knowledge of special education and regular education teachers and principals and, in appropriate cases, paraprofessionals, concerning effective instructional practices, through the provision of training in any of the following areas, described in section 654(a)(3)(B)(iii) of IDEA, if the methods used are supported by evidence of promise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Positive behavioral interventions and supports to improve student behavior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Reading instruction, including early literacy instruction,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Early and appropriate interventions to identify and help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Effective instruction for children with low incidence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Successful transitioning to postsecondary opportunities;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Using classroom-based techniques to assist children prior to referral for special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 identify up to two study citations that meet the evidence of promise standard and clearly mark them in the reference list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NFP and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as marked.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means a detailed description that depicts, at a minimum, the goals, activities, outputs, and outcomes of the proposed State plan. A logic model communicates how a State will achieve its outcomes and provides a framework for both the formative and summative evaluations of the plan. Section 77.1(c) of EDGAR contains a definition for "logic model" that incorporates the term "conceptual framework" into that definition. In these SPDG program priorities, the Office of Special Education Programs (OSEP) has chosen to keep the two concepts separate in an effort to promote a fuller description of both the theory behind the proposed program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how that theory is operationalized in a logic model that depicts how the program will work.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(34 CRF 77.1)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Fidelity</w:t>
      </w:r>
      <w:r>
        <w:rPr>
          <w:rFonts w:ascii="arial" w:eastAsia="arial" w:hAnsi="arial" w:cs="arial"/>
          <w:b w:val="0"/>
          <w:i w:val="0"/>
          <w:strike w:val="0"/>
          <w:noProof w:val="0"/>
          <w:color w:val="000000"/>
          <w:position w:val="0"/>
          <w:sz w:val="20"/>
          <w:u w:val="none"/>
          <w:vertAlign w:val="baseline"/>
        </w:rPr>
        <w:t xml:space="preserve"> means the delivery of instruction in the way in which it was designed to be delivered.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LEA</w:t>
      </w:r>
      <w:r>
        <w:rPr>
          <w:rFonts w:ascii="arial" w:eastAsia="arial" w:hAnsi="arial" w:cs="arial"/>
          <w:b w:val="0"/>
          <w:i w:val="0"/>
          <w:strike w:val="0"/>
          <w:noProof w:val="0"/>
          <w:color w:val="000000"/>
          <w:position w:val="0"/>
          <w:sz w:val="20"/>
          <w:u w:val="none"/>
          <w:vertAlign w:val="baseline"/>
        </w:rPr>
        <w:t xml:space="preserve"> means, in accordance with section 2102(3) of the,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serves not fewer than 10,000 children from families with incomes below the poverty line (as that term is defined in section 8101(41) of the ESEA, as amended by the ESSA), or for which not less than 20 percent of the children served by the LEA are from families with incomes below the poverty line;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which there is (1) a high percentage of teachers not teaching in the academic subjects or grade levels that the teachers were trained to teach, or (2) a high percentage of teachers with emergency, provisional, or temporary certification or licensing.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1451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$ 41,630,000 for the SPDG program for FY 2017, of which we intend to use an estimated $ 24,350,000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$ 500,000-$ 2,100,000 (for the 50 States, the District of Columbia, and the Commonwealth of Puerto Rico). In the case of outlying areas (United States Virgin Islands, Guam, American Samoa, and the Commonwealth of the Northern Mariana Islands), awards will be not less than $ 80,000.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will set the amount of each award after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amount of funds available for making the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relative population of the State or outlying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types of activities proposed by the State or outlying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alignment of proposed activities with section 612(a)(14) of IDEA, as amended by the ESSA; </w:t>
      </w:r>
      <w:r>
        <w:rPr>
          <w:rFonts w:ascii="arial" w:eastAsia="arial" w:hAnsi="arial" w:cs="arial"/>
          <w:b/>
          <w:i w:val="0"/>
          <w:strike w:val="0"/>
          <w:noProof w:val="0"/>
          <w:color w:val="000000"/>
          <w:position w:val="0"/>
          <w:sz w:val="20"/>
          <w:u w:val="none"/>
          <w:vertAlign w:val="baseline"/>
        </w:rPr>
        <w:t> [*10475]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alignment of proposed activities with State plans and applications submitted under sections 1111 and 2101(d), respectively, of the ESEA, as amended by the ESSA;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use, as appropriate, of research and instruction supported by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$ 900,000 excluding the outlying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Not less than one year and not more than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SEA of one of the 50 States, the District of Columbia, or the Commonwealth of Puerto Rico or an outlying area (United States Virgin Islands, Guam, American Samoa, and the Commonwealth of the Northern Mariana Islands).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Public Law 95-134</w:t>
        </w:r>
      </w:hyperlink>
      <w:r>
        <w:rPr>
          <w:rFonts w:ascii="arial" w:eastAsia="arial" w:hAnsi="arial" w:cs="arial"/>
          <w:b w:val="0"/>
          <w:i w:val="0"/>
          <w:strike w:val="0"/>
          <w:noProof w:val="0"/>
          <w:color w:val="000000"/>
          <w:position w:val="0"/>
          <w:sz w:val="20"/>
          <w:u w:val="none"/>
          <w:vertAlign w:val="baseline"/>
        </w:rPr>
        <w:t xml:space="preserve">, which permits the consolidation of grants to the outlying areas, does not apply to funds received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75.708(b) and (c) a grantee may award subgrants--to directly carry out project activities described in its application--to the following types of entities: LEAs, IHEs, parent training and information centers, community parent resource centers, and other public and private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The projects funded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8"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9"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0"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application narrative (Part III of the application) is where you, the applicant, address the selection criteria that reviewers use to evaluate your application. You must limit Part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For information (including dates and times) about how to submit your application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by the Department and, if you are </w:t>
      </w:r>
      <w:r>
        <w:rPr>
          <w:rFonts w:ascii="arial" w:eastAsia="arial" w:hAnsi="arial" w:cs="arial"/>
          <w:b/>
          <w:i w:val="0"/>
          <w:strike w:val="0"/>
          <w:noProof w:val="0"/>
          <w:color w:val="000000"/>
          <w:position w:val="0"/>
          <w:sz w:val="20"/>
          <w:u w:val="none"/>
          <w:vertAlign w:val="baseline"/>
        </w:rPr>
        <w:t> [*10476] </w:t>
      </w:r>
      <w:r>
        <w:rPr>
          <w:rFonts w:ascii="arial" w:eastAsia="arial" w:hAnsi="arial" w:cs="arial"/>
          <w:b w:val="0"/>
          <w:i w:val="0"/>
          <w:strike w:val="0"/>
          <w:noProof w:val="0"/>
          <w:color w:val="000000"/>
          <w:position w:val="0"/>
          <w:sz w:val="20"/>
          <w:u w:val="none"/>
          <w:vertAlign w:val="baseline"/>
        </w:rPr>
        <w:t xml:space="preserv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3"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SPDG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84.323A,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SPDG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84.323, not 84.323A).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electronic application must comply with any page-limit requirements described in this notice. </w:t>
      </w:r>
      <w:r>
        <w:rPr>
          <w:rFonts w:ascii="arial" w:eastAsia="arial" w:hAnsi="arial" w:cs="arial"/>
          <w:b/>
          <w:i w:val="0"/>
          <w:strike w:val="0"/>
          <w:noProof w:val="0"/>
          <w:color w:val="000000"/>
          <w:position w:val="0"/>
          <w:sz w:val="20"/>
          <w:u w:val="none"/>
          <w:vertAlign w:val="baseline"/>
        </w:rPr>
        <w:t> [*10477]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and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Jennifer Coffey, U.S. Department of Education, 400 Maryland Avenue SW., Room 5134,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84.323A),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84.323A),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w:t>
      </w:r>
      <w:r>
        <w:rPr>
          <w:rFonts w:ascii="arial" w:eastAsia="arial" w:hAnsi="arial" w:cs="arial"/>
          <w:b/>
          <w:i w:val="0"/>
          <w:strike w:val="0"/>
          <w:noProof w:val="0"/>
          <w:color w:val="000000"/>
          <w:position w:val="0"/>
          <w:sz w:val="20"/>
          <w:u w:val="none"/>
          <w:vertAlign w:val="baseline"/>
        </w:rPr>
        <w:t> [*10478] </w:t>
      </w:r>
      <w:r>
        <w:rPr>
          <w:rFonts w:ascii="arial" w:eastAsia="arial" w:hAnsi="arial" w:cs="arial"/>
          <w:b w:val="0"/>
          <w:i w:val="0"/>
          <w:strike w:val="0"/>
          <w:noProof w:val="0"/>
          <w:color w:val="000000"/>
          <w:position w:val="0"/>
          <w:sz w:val="20"/>
          <w:u w:val="none"/>
          <w:vertAlign w:val="baseline"/>
        </w:rPr>
        <w:t xml:space="preserve">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1"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goal of the SPDG Program is to reform and improve State systems for personnel preparation and professional development in early intervention, educational, and transition services in order to improve results for children with disabilities. Under the Government Performance and Results Act of 1993 (GPRA), the Department has established a set of performance measures, including long-term measures, that are designed to yield information on various aspects of the effectiveness and quality of the SPDG Program. These measures assess the extent to which:</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use professional development practices supported by evidence to support the attainment of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[*10479]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in SPDG professional development demonstrate improvement in implementation of SPDG-supported practices over time.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use SPDG professional development funds to provide activities designed to sustain the use of SPDG-supported practices.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teachers who meet the qualifications described in section 612(a)(14)(C) of IDEA, as amended by the ESSA, that have participated in SPDG-supported special education teacher retention activities remain as special education teachers two years after their initial participation in these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grantee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collect and annually report data related to its performance on these measures in the project's annual and final performance report to the Department in accordance with section 653(d) of IDEA and </w:t>
      </w:r>
      <w:hyperlink r:id="rId42"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Applicants should discuss in the application narrative how they propose to collect performance data for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3"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Coffey, U.S. Department of Education, 400 Maryland Avenue SW., Room 5134, Potomac Center Plaza, Washington, DC 20202-5108. Telephone: (202) 245-6673.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2017-02895 Filed 2-10-17;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10470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ignetwork.org"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www.osepideasthatwork.org/logicModel" TargetMode="External" /><Relationship Id="rId13" Type="http://schemas.openxmlformats.org/officeDocument/2006/relationships/hyperlink" Target="http://www.osepideasthatwork.org/resources-grantees/program-areas/ta-ta/tad-project-logic-model-and-conceptual-framework" TargetMode="External" /><Relationship Id="rId14" Type="http://schemas.openxmlformats.org/officeDocument/2006/relationships/hyperlink" Target="http://ies.ed.gov/ncee/wwc/DocumentSum.aspx?sid=19" TargetMode="External" /><Relationship Id="rId15" Type="http://schemas.openxmlformats.org/officeDocument/2006/relationships/hyperlink" Target="https://advance.lexis.com/api/document?collection=statutes-legislation&amp;id=urn:contentItem:4YF7-GSB1-NRF4-4137-00000-00&amp;context=" TargetMode="External" /><Relationship Id="rId16" Type="http://schemas.openxmlformats.org/officeDocument/2006/relationships/hyperlink" Target="https://advance.lexis.com/api/document?collection=statutes-legislation&amp;id=urn:contentItem:4YF7-GPH1-NRF4-44FB-00000-00&amp;context=" TargetMode="External" /><Relationship Id="rId17" Type="http://schemas.openxmlformats.org/officeDocument/2006/relationships/hyperlink" Target="https://advance.lexis.com/api/document?collection=statutes-legislation&amp;id=urn:contentItem:5CD7-HSJ0-01XN-S061-00000-00&amp;context=" TargetMode="External" /><Relationship Id="rId18" Type="http://schemas.openxmlformats.org/officeDocument/2006/relationships/hyperlink" Target="http://www.ed.gov/fund/grant/apply/grantapps/index.html" TargetMode="External" /><Relationship Id="rId19" Type="http://schemas.openxmlformats.org/officeDocument/2006/relationships/hyperlink" Target="http://www.EDPubs.gov" TargetMode="External" /><Relationship Id="rId2" Type="http://schemas.openxmlformats.org/officeDocument/2006/relationships/webSettings" Target="webSettings.xml" /><Relationship Id="rId20" Type="http://schemas.openxmlformats.org/officeDocument/2006/relationships/hyperlink" Target="mailto:edpubs@inet.ed.gov" TargetMode="External" /><Relationship Id="rId21" Type="http://schemas.openxmlformats.org/officeDocument/2006/relationships/hyperlink" Target="http://fedgov.dnb.com/webform" TargetMode="External" /><Relationship Id="rId22" Type="http://schemas.openxmlformats.org/officeDocument/2006/relationships/hyperlink" Target="http://www.SAM.gov" TargetMode="External" /><Relationship Id="rId23" Type="http://schemas.openxmlformats.org/officeDocument/2006/relationships/hyperlink" Target="http://www2.ed.gov/fund/grant/apply/sam-faqs.html"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rants.gov"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s://advance.lexis.com/api/document?collection=administrative-codes&amp;id=urn:contentItem:5S7T-7HS0-008H-02VY-00000-00&amp;context="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2-00000-00&amp;context=" TargetMode="External" /><Relationship Id="rId42" Type="http://schemas.openxmlformats.org/officeDocument/2006/relationships/hyperlink" Target="https://advance.lexis.com/api/document?collection=administrative-codes&amp;id=urn:contentItem:5GMB-DPB0-008H-027J-00000-00&amp;context=" TargetMode="External" /><Relationship Id="rId43" Type="http://schemas.openxmlformats.org/officeDocument/2006/relationships/hyperlink" Target="https://advance.lexis.com/api/document?collection=administrative-codes&amp;id=urn:contentItem:5GMB-DPB0-008H-02K8-00000-00&amp;context=" TargetMode="External" /><Relationship Id="rId44" Type="http://schemas.openxmlformats.org/officeDocument/2006/relationships/hyperlink" Target="http://www.gpo.gov/fdsys" TargetMode="External" /><Relationship Id="rId45" Type="http://schemas.openxmlformats.org/officeDocument/2006/relationships/hyperlink" Target="http://www.federalregister.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VY-WJ90-006W-80J9-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51-NRF4-404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