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11196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033, Tuesday, February 21,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11196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Ronald E. McNair Postbaccalaureate Achievement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E. McNair Postbaccalaureate Achievement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84.217A.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Ronald E. McNair Postbaccalaureate Achievement (McNair) Program is one of the eight programs known as the Federal TRIO Programs, which provides postsecondary educational support for qualified individuals from disadvantaged backgrounds. The McNair Program awards discretionary grants to institutions of higher education for projects designed to provide disadvantaged college students with effective preparation for doctoral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TRIO programs, including the McNair Program, represent a national commitment to education for all students regardless of race, ethnic background, disability status, or economic circumstances. The Department of Education (Department) has a strong interest in ensuring that groups traditionally underrepresented in postsecondary education, such as low-income students, first-generation college students, students who are English learners, students with disabilities, homeless students, students who are in foster care, and other disconnected students, receive the support necessary to assist them in successfully pursuing doctoral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views the McNair Program as a critical component of its efforts to improve postsecondary outcomes for students who have been traditionally underrepresented in postsecondary education and graduate school by providing disadvantaged college students with effective preparation for doctoral study, and improving the quality of student outcomes so that more students are well prepared for graduate school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strategically align the McNair Program with overarching national strategies for increasing the number of students pursuing and completing degrees in the Science, Technology, Engineering, and Mathematics (STEM) fields,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intended to encourage applicants to propose activities that support this comprehensive goal, consistent with a logic model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inclusion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will encourage applicants to increase the number of individuals in the McNair Program's target population that have access to STEM programs at the postsecondary level and are prepared for graduate study in STEM. The McNair Program's target population includes groups underrepresented in graduate education, as defined in the McNair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low-income individuals who are first generation college students; and groups underrepresented in STEM as documented by standard statistical references or other national survey data submitted to and accepted by the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the Secretary will use the selection criteria outlined in </w:t>
      </w:r>
      <w:hyperlink r:id="rId9" w:history="1">
        <w:r>
          <w:rPr>
            <w:rFonts w:ascii="arial" w:eastAsia="arial" w:hAnsi="arial" w:cs="arial"/>
            <w:b w:val="0"/>
            <w:i/>
            <w:strike w:val="0"/>
            <w:noProof w:val="0"/>
            <w:color w:val="0077CC"/>
            <w:position w:val="0"/>
            <w:sz w:val="20"/>
            <w:u w:val="single"/>
            <w:vertAlign w:val="baseline"/>
          </w:rPr>
          <w:t>34 CFR 647.21</w:t>
        </w:r>
      </w:hyperlink>
      <w:r>
        <w:rPr>
          <w:rFonts w:ascii="arial" w:eastAsia="arial" w:hAnsi="arial" w:cs="arial"/>
          <w:b w:val="0"/>
          <w:i w:val="0"/>
          <w:strike w:val="0"/>
          <w:noProof w:val="0"/>
          <w:color w:val="000000"/>
          <w:position w:val="0"/>
          <w:sz w:val="20"/>
          <w:u w:val="none"/>
          <w:vertAlign w:val="baseline"/>
        </w:rPr>
        <w:t xml:space="preserve"> to evaluate the applications submitted for new </w:t>
      </w:r>
      <w:r>
        <w:rPr>
          <w:rFonts w:ascii="arial" w:eastAsia="arial" w:hAnsi="arial" w:cs="arial"/>
          <w:b/>
          <w:i w:val="0"/>
          <w:strike w:val="0"/>
          <w:noProof w:val="0"/>
          <w:color w:val="000000"/>
          <w:position w:val="0"/>
          <w:sz w:val="20"/>
          <w:u w:val="none"/>
          <w:vertAlign w:val="baseline"/>
        </w:rPr>
        <w:t> [*11197] </w:t>
      </w:r>
      <w:r>
        <w:rPr>
          <w:rFonts w:ascii="arial" w:eastAsia="arial" w:hAnsi="arial" w:cs="arial"/>
          <w:b w:val="0"/>
          <w:i w:val="0"/>
          <w:strike w:val="0"/>
          <w:noProof w:val="0"/>
          <w:color w:val="000000"/>
          <w:position w:val="0"/>
          <w:sz w:val="20"/>
          <w:u w:val="none"/>
          <w:vertAlign w:val="baseline"/>
        </w:rPr>
        <w:t xml:space="preserve"> grants under this program. In addition, consistent with the Department's increasing emphasis on promoting evidence-based practices through our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Secretary will evaluate applications on the extent to which the components and anticipated outcomes of the proposed project are supported by a logic model that meets the evidence standard of "strong theory" (as defined in this notice). We encourage applicants to read carefully the selection criteria for this program in </w:t>
      </w:r>
      <w:hyperlink r:id="rId9" w:history="1">
        <w:r>
          <w:rPr>
            <w:rFonts w:ascii="arial" w:eastAsia="arial" w:hAnsi="arial" w:cs="arial"/>
            <w:b w:val="0"/>
            <w:i/>
            <w:strike w:val="0"/>
            <w:noProof w:val="0"/>
            <w:color w:val="0077CC"/>
            <w:position w:val="0"/>
            <w:sz w:val="20"/>
            <w:u w:val="single"/>
            <w:vertAlign w:val="baseline"/>
          </w:rPr>
          <w:t>34 CFR 647.21</w:t>
        </w:r>
      </w:hyperlink>
      <w:r>
        <w:rPr>
          <w:rFonts w:ascii="arial" w:eastAsia="arial" w:hAnsi="arial" w:cs="arial"/>
          <w:b w:val="0"/>
          <w:i w:val="0"/>
          <w:strike w:val="0"/>
          <w:noProof w:val="0"/>
          <w:color w:val="000000"/>
          <w:position w:val="0"/>
          <w:sz w:val="20"/>
          <w:u w:val="none"/>
          <w:vertAlign w:val="baseline"/>
        </w:rPr>
        <w:t xml:space="preserve"> and listed in the application package. Resources to assist applicants in creating a logic model can be found here: </w:t>
      </w:r>
      <w:r>
        <w:rPr>
          <w:rFonts w:ascii="arial" w:eastAsia="arial" w:hAnsi="arial" w:cs="arial"/>
          <w:b w:val="0"/>
          <w:i/>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http://ies.ed.gov/ncee/edlabs/regions/pacific/pdf/REL_2014007.pdf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notice contains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Applicants must include in the one-page abstract submitted with the application a statement indicating whether they addressed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priority must also be listed on the McNair Program Profile Sheet.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1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will award up to five additional points to an application depending on the extent to which the application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Priority--Promoting Science, Technology, Engineering, and Mathematics (STEM) Education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student achievement or other related outcomes by increasing the number of individuals from groups that have been historically underrepresented in STEM, including minorities, individuals with disabilities, and women, who are provided with access to rigorous and engaging coursework in STEM or who are prepared for postsecondary study and careers in STEM. (up to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definition of "student achievement" from the Secretary's Supplemental Priorities does not apply here because that definition applies only to elementary and secondary grades and subjects that are covered by the Elementary and Secondary Education Act of 1965, as amended. For the purposes of this program, "other related outcomes" could include end-of-course grades, or improvement in research or laboratory skills, among other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the term "groups underrepresented in graduate education" is from the McNair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34 CFR 647.7(b)</w:t>
        </w:r>
      </w:hyperlink>
      <w:r>
        <w:rPr>
          <w:rFonts w:ascii="arial" w:eastAsia="arial" w:hAnsi="arial" w:cs="arial"/>
          <w:b w:val="0"/>
          <w:i w:val="0"/>
          <w:strike w:val="0"/>
          <w:noProof w:val="0"/>
          <w:color w:val="000000"/>
          <w:position w:val="0"/>
          <w:sz w:val="20"/>
          <w:u w:val="none"/>
          <w:vertAlign w:val="baseline"/>
        </w:rPr>
        <w:t xml:space="preserve">. The definitions of the terms "logic model" and "strong theory" are from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Groups underrepresented in graduate education</w:t>
      </w:r>
      <w:r>
        <w:rPr>
          <w:rFonts w:ascii="arial" w:eastAsia="arial" w:hAnsi="arial" w:cs="arial"/>
          <w:b w:val="0"/>
          <w:i w:val="0"/>
          <w:strike w:val="0"/>
          <w:noProof w:val="0"/>
          <w:color w:val="000000"/>
          <w:position w:val="0"/>
          <w:sz w:val="20"/>
          <w:u w:val="none"/>
          <w:vertAlign w:val="baseline"/>
        </w:rPr>
        <w:t xml:space="preserve"> include Black (non-Hispanic), Hispanic, American Indian, Alaskan Native (as defined in section 7306 of the Elementary and Secondary Education Act of 1965, as amended (ESEA)), Native Hawaiians (as defined in section 7207 of the ESEA), and Native American Pacific Islanders (as defined in section 320 of the Higher Education Act of 1965,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 U.S.C. 1070a-11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 U.S.C. 1070a-15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(except for 75.215 through 75.221), 77, 79,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$ 900,000,000 for the Federal TRIO Programs for FY 2017, of which we intend to use an estimated $ 40,000,000 for McNair awards.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and subsequent fiscal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$ 226,600 to $ 378,783.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$ 243,589.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7" w:history="1">
        <w:r>
          <w:rPr>
            <w:rFonts w:ascii="arial" w:eastAsia="arial" w:hAnsi="arial" w:cs="arial"/>
            <w:b w:val="0"/>
            <w:i/>
            <w:strike w:val="0"/>
            <w:noProof w:val="0"/>
            <w:color w:val="0077CC"/>
            <w:position w:val="0"/>
            <w:sz w:val="20"/>
            <w:u w:val="single"/>
            <w:vertAlign w:val="baseline"/>
          </w:rPr>
          <w:t>34 CFR 647.32(a)</w:t>
        </w:r>
      </w:hyperlink>
      <w:r>
        <w:rPr>
          <w:rFonts w:ascii="arial" w:eastAsia="arial" w:hAnsi="arial" w:cs="arial"/>
          <w:b w:val="0"/>
          <w:i w:val="0"/>
          <w:strike w:val="0"/>
          <w:noProof w:val="0"/>
          <w:color w:val="000000"/>
          <w:position w:val="0"/>
          <w:sz w:val="20"/>
          <w:u w:val="none"/>
          <w:vertAlign w:val="baseline"/>
        </w:rPr>
        <w:t>, we will reject any application that proposes a budget exceeding the applicable maximum amount listed here for a single budget period of 12 months. We will also reject any application from a new applicant that proposes a budget to serve fewer than 25 participants or, for applicants that are current grantees, any application with a proposed budget to serve fewer than the number of participants the applicant was approved to serve in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applicant not currently receiving a McNair Program grant, the maximum award is $ 226,600 to serve a minimum of 25 eligible participants, based upon a per participant cost of no more than $ 9,064.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applicant currently receiving a McNair Program grant and applying to serve a different campus, the maximum award is $ 226,600 to serve a minimum of 25 eligible participants, based upon a per participant cost of no more than $ 9,064.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applicant currently receiving a McNair Program grant and not applying to serve a different campus, the maximum award is the amount equal to the applicant's grant award amount for FY 2016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2016-17). This funding will serve at least the same number of participants that was approved for the current project in FY 2016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2016-17).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Institutions of higher education and combinations of those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An applicant may submit more than one application for a McNair grant as long as each application describes a project that serves a different </w:t>
      </w:r>
      <w:r>
        <w:rPr>
          <w:rFonts w:ascii="arial" w:eastAsia="arial" w:hAnsi="arial" w:cs="arial"/>
          <w:b/>
          <w:i w:val="0"/>
          <w:strike w:val="0"/>
          <w:noProof w:val="0"/>
          <w:color w:val="000000"/>
          <w:position w:val="0"/>
          <w:sz w:val="20"/>
          <w:u w:val="none"/>
          <w:vertAlign w:val="baseline"/>
        </w:rPr>
        <w:t> [*11198] </w:t>
      </w:r>
      <w:r>
        <w:rPr>
          <w:rFonts w:ascii="arial" w:eastAsia="arial" w:hAnsi="arial" w:cs="arial"/>
          <w:b w:val="0"/>
          <w:i w:val="0"/>
          <w:strike w:val="0"/>
          <w:noProof w:val="0"/>
          <w:color w:val="000000"/>
          <w:position w:val="0"/>
          <w:sz w:val="20"/>
          <w:u w:val="none"/>
          <w:vertAlign w:val="baseline"/>
        </w:rPr>
        <w:t xml:space="preserve"> campus or a designated different population (</w:t>
      </w:r>
      <w:hyperlink r:id="rId18" w:history="1">
        <w:r>
          <w:rPr>
            <w:rFonts w:ascii="arial" w:eastAsia="arial" w:hAnsi="arial" w:cs="arial"/>
            <w:b w:val="0"/>
            <w:i/>
            <w:strike w:val="0"/>
            <w:noProof w:val="0"/>
            <w:color w:val="0077CC"/>
            <w:position w:val="0"/>
            <w:sz w:val="20"/>
            <w:u w:val="single"/>
            <w:vertAlign w:val="baseline"/>
          </w:rPr>
          <w:t>34 CFR 647.10(a)</w:t>
        </w:r>
      </w:hyperlink>
      <w:r>
        <w:rPr>
          <w:rFonts w:ascii="arial" w:eastAsia="arial" w:hAnsi="arial" w:cs="arial"/>
          <w:b w:val="0"/>
          <w:i w:val="0"/>
          <w:strike w:val="0"/>
          <w:noProof w:val="0"/>
          <w:color w:val="000000"/>
          <w:position w:val="0"/>
          <w:sz w:val="20"/>
          <w:u w:val="none"/>
          <w:vertAlign w:val="baseline"/>
        </w:rPr>
        <w:t xml:space="preserve">). The McNair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"different campus" as "a site of an institution of higher education that--(1) Is geographically apart from the main campus of the institution; (2) Is permanent in nature; and (3) Offers courses in educational programs leading to a degree, certificate, or other recognized educational credential." </w:t>
      </w:r>
      <w:hyperlink r:id="rId13" w:history="1">
        <w:r>
          <w:rPr>
            <w:rFonts w:ascii="arial" w:eastAsia="arial" w:hAnsi="arial" w:cs="arial"/>
            <w:b w:val="0"/>
            <w:i/>
            <w:strike w:val="0"/>
            <w:noProof w:val="0"/>
            <w:color w:val="0077CC"/>
            <w:position w:val="0"/>
            <w:sz w:val="20"/>
            <w:u w:val="single"/>
            <w:vertAlign w:val="baseline"/>
          </w:rPr>
          <w:t>34 CFR 647.7(b)</w:t>
        </w:r>
      </w:hyperlink>
      <w:r>
        <w:rPr>
          <w:rFonts w:ascii="arial" w:eastAsia="arial" w:hAnsi="arial" w:cs="arial"/>
          <w:b w:val="0"/>
          <w:i w:val="0"/>
          <w:strike w:val="0"/>
          <w:noProof w:val="0"/>
          <w:color w:val="000000"/>
          <w:position w:val="0"/>
          <w:sz w:val="20"/>
          <w:u w:val="none"/>
          <w:vertAlign w:val="baseline"/>
        </w:rPr>
        <w:t xml:space="preserve">. The Secretary is not designating any additional populations for which an applicant may submit a separate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34 CFR 647.10(b)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may request a copy of the application package from: Carmen Gordon, McNair Program, U.S. Department of Education, 400 Maryland Avenue SW., Room 5C111, Washington, DC 20202. Telephone: (202) 453-7311 or by email: </w:t>
      </w:r>
      <w:hyperlink r:id="rId19" w:history="1">
        <w:r>
          <w:rPr>
            <w:rFonts w:ascii="arial" w:eastAsia="arial" w:hAnsi="arial" w:cs="arial"/>
            <w:b w:val="0"/>
            <w:i/>
            <w:strike w:val="0"/>
            <w:noProof w:val="0"/>
            <w:color w:val="0077CC"/>
            <w:position w:val="0"/>
            <w:sz w:val="20"/>
            <w:u w:val="single"/>
            <w:vertAlign w:val="baseline"/>
          </w:rPr>
          <w:t>Carmen.Gordon@ed.gov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will use to evaluate your application. You must limit the application narrative, which includes the budget narrative, to no more than 60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page on which there is text or graphics will be counted as one full page.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charts, tables, figures, and graphs. Titles, headings, footnotes, quotations, references, and captions may be single spaced.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size that is either 12 point or larger, or no smaller than 10 pitch (character per inch).</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Application for Federal Assistance Face Sheet (SF 424); Part II, the Budget Information Summary form (ED Form 524); Part III, the McNair Program Profile; Part III, the one-page Project Abstract narrative; and Part IV, the Assurances and Certifications. The page limit also does not apply to a table of contents, which you should include in the application narrative. If you include any attachments or appendices, these items will be counted as part of Part III, the application narrative, for purposes of the page-limit requirement. You must include your complete response to the selection criteria, which also includes the budget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application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may include up to four additional pages for the priority. These additional pages must be used to discuss how the application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additional pages allotted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cannot be used for or transferred to the project narrative or any other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Partial pages will count as a full page toward the page limit. For the purpose of determining compliance with the page limit, each page containing text will be counted as one full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program contact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in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w:t>
      </w:r>
      <w:hyperlink r:id="rId20" w:history="1">
        <w:r>
          <w:rPr>
            <w:rFonts w:ascii="arial" w:eastAsia="arial" w:hAnsi="arial" w:cs="arial"/>
            <w:b w:val="0"/>
            <w:i/>
            <w:strike w:val="0"/>
            <w:noProof w:val="0"/>
            <w:color w:val="0077CC"/>
            <w:position w:val="0"/>
            <w:sz w:val="20"/>
            <w:u w:val="single"/>
            <w:vertAlign w:val="baseline"/>
          </w:rPr>
          <w:t>34 CFR 647.31</w:t>
        </w:r>
      </w:hyperlink>
      <w:r>
        <w:rPr>
          <w:rFonts w:ascii="arial" w:eastAsia="arial" w:hAnsi="arial" w:cs="arial"/>
          <w:b w:val="0"/>
          <w:i w:val="0"/>
          <w:strike w:val="0"/>
          <w:noProof w:val="0"/>
          <w:color w:val="000000"/>
          <w:position w:val="0"/>
          <w:sz w:val="20"/>
          <w:u w:val="none"/>
          <w:vertAlign w:val="baseline"/>
        </w:rPr>
        <w:t xml:space="preserve">.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1"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accuracy of the data you enter into the SAM database. Therefore, if you think </w:t>
      </w:r>
      <w:r>
        <w:rPr>
          <w:rFonts w:ascii="arial" w:eastAsia="arial" w:hAnsi="arial" w:cs="arial"/>
          <w:b/>
          <w:i w:val="0"/>
          <w:strike w:val="0"/>
          <w:noProof w:val="0"/>
          <w:color w:val="000000"/>
          <w:position w:val="0"/>
          <w:sz w:val="20"/>
          <w:u w:val="none"/>
          <w:vertAlign w:val="baseline"/>
        </w:rPr>
        <w:t> [*11199] </w:t>
      </w:r>
      <w:r>
        <w:rPr>
          <w:rFonts w:ascii="arial" w:eastAsia="arial" w:hAnsi="arial" w:cs="arial"/>
          <w:b w:val="0"/>
          <w:i w:val="0"/>
          <w:strike w:val="0"/>
          <w:noProof w:val="0"/>
          <w:color w:val="000000"/>
          <w:position w:val="0"/>
          <w:sz w:val="20"/>
          <w:u w:val="none"/>
          <w:vertAlign w:val="baseline"/>
        </w:rPr>
        <w:t xml:space="preserve"> you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take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3"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McNair Program, CFDA number 84.217A,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www.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no later than two weeks before the application deadline date.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McNair Program at www.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84.217, not 84.217A).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4"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5"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Application for Federal Assistance (SF 424), the Department of Education Supplemental Information for SF 424, Budget Information--Non-Construction Programs (ED 524), and all necessary assurances and certifications.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 </w:t>
      </w:r>
      <w:r>
        <w:rPr>
          <w:rFonts w:ascii="arial" w:eastAsia="arial" w:hAnsi="arial" w:cs="arial"/>
          <w:b/>
          <w:i w:val="0"/>
          <w:strike w:val="0"/>
          <w:noProof w:val="0"/>
          <w:color w:val="000000"/>
          <w:position w:val="0"/>
          <w:sz w:val="20"/>
          <w:u w:val="none"/>
          <w:vertAlign w:val="baseline"/>
        </w:rPr>
        <w:t> [*11200]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Katie Blanding, U.S. Department of Education, 400 Maryland Avenue SW., Room 5E105, Washington, DC 20202. FAX: (202) 260-7464.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84.217A),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 We will not consider applications postmarked after the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84.217A),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total 110 points and are from </w:t>
      </w:r>
      <w:hyperlink r:id="rId9" w:history="1">
        <w:r>
          <w:rPr>
            <w:rFonts w:ascii="arial" w:eastAsia="arial" w:hAnsi="arial" w:cs="arial"/>
            <w:b w:val="0"/>
            <w:i/>
            <w:strike w:val="0"/>
            <w:noProof w:val="0"/>
            <w:color w:val="0077CC"/>
            <w:position w:val="0"/>
            <w:sz w:val="20"/>
            <w:u w:val="single"/>
            <w:vertAlign w:val="baseline"/>
          </w:rPr>
          <w:t>34 CFR 647.21</w:t>
        </w:r>
      </w:hyperlink>
      <w:r>
        <w:rPr>
          <w:rFonts w:ascii="arial" w:eastAsia="arial" w:hAnsi="arial" w:cs="arial"/>
          <w:b w:val="0"/>
          <w:i w:val="0"/>
          <w:strike w:val="0"/>
          <w:noProof w:val="0"/>
          <w:color w:val="000000"/>
          <w:position w:val="0"/>
          <w:sz w:val="20"/>
          <w:u w:val="none"/>
          <w:vertAlign w:val="baseline"/>
        </w:rPr>
        <w:t xml:space="preserve"> and 34.CFR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Need (16 Points). The Secretary reviews each application to determine the extent to which the applicant can clearly and definitively demonstrate the need for a McNair project to serve the target population. In particular, the Secretary looks for information that clearly defines the target population; describes the academic, financial and other problems that prevent potentially </w:t>
      </w:r>
      <w:r>
        <w:rPr>
          <w:rFonts w:ascii="arial" w:eastAsia="arial" w:hAnsi="arial" w:cs="arial"/>
          <w:b/>
          <w:i w:val="0"/>
          <w:strike w:val="0"/>
          <w:noProof w:val="0"/>
          <w:color w:val="000000"/>
          <w:position w:val="0"/>
          <w:sz w:val="20"/>
          <w:u w:val="none"/>
          <w:vertAlign w:val="baseline"/>
        </w:rPr>
        <w:t> [*11201] </w:t>
      </w:r>
      <w:r>
        <w:rPr>
          <w:rFonts w:ascii="arial" w:eastAsia="arial" w:hAnsi="arial" w:cs="arial"/>
          <w:b w:val="0"/>
          <w:i w:val="0"/>
          <w:strike w:val="0"/>
          <w:noProof w:val="0"/>
          <w:color w:val="000000"/>
          <w:position w:val="0"/>
          <w:sz w:val="20"/>
          <w:u w:val="none"/>
          <w:vertAlign w:val="baseline"/>
        </w:rPr>
        <w:t xml:space="preserve"> eligible project participants in the target population from completing baccalaureate programs and continuing to postbaccalaureate programs; and demonstrates that the project's target population is underrepresented in graduate education, doctorate degrees conferred and careers where a doctorate is a prerequisite.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Objectives (9 points). The Secretary evaluates the quality of the applicant's objectives and proposed targets (percentages) in the following areas on the basis of the extent to which they are both ambitious, as related to the need data provided under paragraph (a) of this section, and attainable, given the project's plan of operation, budget, and other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 points) Research or scholarly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 points) Enrollment in a graduate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(2 points) Continued enrollment in graduate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(2 points) Doctoral degree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Plan of Operation (44 points). The Secretary reviews each application to determine the quality of the applicant's plans of operation,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(4 points) The plan for identifying, recruiting and selecting participants to be served by the project, including students enrolled in the Student Support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(4 points) The plan for assessing individual participant needs and for monitoring the academic growth of participants during the period in which the student is a McNair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(5 points) The plan for providing high quality research and scholarly activities in which participants will be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(5 points) The plan for involving faculty members in the design of research activities in which students will be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(5 points) The plan for providing internships, seminars, and other educational activities designed to prepare undergraduate students for doctoral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(5 points) The plan for providing individual or group services designed to enhance a student's successful entry into postbaccalaureate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(3 points) The plan to inform the institutional community of the goals and objectives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(8 points) The plan to ensure proper and efficient administration of the project, including, but not limited to, matters such as financial management, student records management, personnel management, the organizational structure, and the plan for coordinating the McNair project with other programs for disadvantaged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(5 points) The follow-up plan that will be used to track the academic and career accomplishments of participants after they are no longer participating in the McNair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Quality of key personnel (9 points). The Secretary evaluates the quality of key personnel the applicant plans to use on the project on the basis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The job qualifications of the project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job qualifications of each of the project's other key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quality of the project's plan for employing highly qualified persons, including the procedures to be used to employ members of groups underrepresented in higher education, including Blacks, Hispanics, American Indians, Alaska Natives, Asian Americans and Pacific Islanders (including Native Hawaiians).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evaluating the qualifications of a person, the Secretary considers his or her experience and training in fields related to the objectives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Adequacy of the resources and budget (15 points). The Secretary evaluates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applicant's proposed allocation of resources in the budget is clearly related to the objectives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Project costs and resources, including facilities, equipment, and supplies, are reasonable in relation to the objectives and scope of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applicant's proposed commitment of institutional resources to the McNair participants, as for example, the commitment of time from institutional research faculty and the waiver of tuition and fees for McNair participants engaged in summer research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Evaluation plan (7 points). The Secretary evaluates the quality of the evaluation plan for the project on the basis of the extent to which the applicant's methods of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Are appropriate to the project's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for the applicant to determine, in specific and measurable ways, the success of the project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Making progress toward achieving its objectives (a formative evaluation);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Achieving its objectives at the end of the project period (a) summative evaluation);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for a description of other project outcomes, including the use of quantifiable measures,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Quality of project design (5 points). The Secretary considers the quality of the design of the proposed project. In determining the quality of the design of the proposed project, the Secretary considers the extent to which the proposed project is supported by strong theory (as defined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6"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panel of non-Federal reviewers will review each application in accordance with the selection criteria in </w:t>
      </w:r>
      <w:hyperlink r:id="rId9" w:history="1">
        <w:r>
          <w:rPr>
            <w:rFonts w:ascii="arial" w:eastAsia="arial" w:hAnsi="arial" w:cs="arial"/>
            <w:b w:val="0"/>
            <w:i/>
            <w:strike w:val="0"/>
            <w:noProof w:val="0"/>
            <w:color w:val="0077CC"/>
            <w:position w:val="0"/>
            <w:sz w:val="20"/>
            <w:u w:val="single"/>
            <w:vertAlign w:val="baseline"/>
          </w:rPr>
          <w:t>34 CFR 647.21</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individual scores of the reviewers will be added and the sum divided by the number of reviewers to determine the peer review score received in the review process. Additionally, in accordance with </w:t>
      </w:r>
      <w:hyperlink r:id="rId32" w:history="1">
        <w:r>
          <w:rPr>
            <w:rFonts w:ascii="arial" w:eastAsia="arial" w:hAnsi="arial" w:cs="arial"/>
            <w:b w:val="0"/>
            <w:i/>
            <w:strike w:val="0"/>
            <w:noProof w:val="0"/>
            <w:color w:val="0077CC"/>
            <w:position w:val="0"/>
            <w:sz w:val="20"/>
            <w:u w:val="single"/>
            <w:vertAlign w:val="baseline"/>
          </w:rPr>
          <w:t>34 CFR 647.22</w:t>
        </w:r>
      </w:hyperlink>
      <w:r>
        <w:rPr>
          <w:rFonts w:ascii="arial" w:eastAsia="arial" w:hAnsi="arial" w:cs="arial"/>
          <w:b w:val="0"/>
          <w:i w:val="0"/>
          <w:strike w:val="0"/>
          <w:noProof w:val="0"/>
          <w:color w:val="000000"/>
          <w:position w:val="0"/>
          <w:sz w:val="20"/>
          <w:u w:val="none"/>
          <w:vertAlign w:val="baseline"/>
        </w:rPr>
        <w:t>, the Secretary will award prior experience points to applicants that conducted a McNair Program project during budget periods 2013-14, 2014-15, and 2015-16, based on their documented experience. Prior experience points, if any, will be added to the application's average reader score to determine the total score for each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insufficient funds for all applications with the same total scores, the Secretary will choose among the tied applications so as to serve geographic areas and eligible populations that have been underserved by the McNair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3"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xml:space="preserve">, the Secretary may impose special conditions and, in appropriate circumstances, high-risk conditions on a grant if the applicant or grantee is not financially stable; has a history of unsatisfactory performance; has a </w:t>
      </w:r>
      <w:r>
        <w:rPr>
          <w:rFonts w:ascii="arial" w:eastAsia="arial" w:hAnsi="arial" w:cs="arial"/>
          <w:b/>
          <w:i w:val="0"/>
          <w:strike w:val="0"/>
          <w:noProof w:val="0"/>
          <w:color w:val="000000"/>
          <w:position w:val="0"/>
          <w:sz w:val="20"/>
          <w:u w:val="none"/>
          <w:vertAlign w:val="baseline"/>
        </w:rPr>
        <w:t> [*11202] </w:t>
      </w:r>
      <w:r>
        <w:rPr>
          <w:rFonts w:ascii="arial" w:eastAsia="arial" w:hAnsi="arial" w:cs="arial"/>
          <w:b w:val="0"/>
          <w:i w:val="0"/>
          <w:strike w:val="0"/>
          <w:noProof w:val="0"/>
          <w:color w:val="000000"/>
          <w:position w:val="0"/>
          <w:sz w:val="20"/>
          <w:u w:val="none"/>
          <w:vertAlign w:val="baseline"/>
        </w:rPr>
        <w:t xml:space="preserve">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3"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 institution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7"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9"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success of the McNair Program will be measured by the McNair Program participants' success in completing research and participation in scholarly activities, enrollment in a graduate program, continued enrollment in graduate study, and the attainment of a doctoral degree. All McNair Program grantees will be required to submit an annual performance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0"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management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Carmen Gordon, U.S. Department of Education, 400 Maryland Avenue SW., Room 5C111, Washington, DC 20202. Telephone: (202) 453-7311 or by email: </w:t>
      </w:r>
      <w:hyperlink r:id="rId19" w:history="1">
        <w:r>
          <w:rPr>
            <w:rFonts w:ascii="arial" w:eastAsia="arial" w:hAnsi="arial" w:cs="arial"/>
            <w:b w:val="0"/>
            <w:i/>
            <w:strike w:val="0"/>
            <w:noProof w:val="0"/>
            <w:color w:val="0077CC"/>
            <w:position w:val="0"/>
            <w:sz w:val="20"/>
            <w:u w:val="single"/>
            <w:vertAlign w:val="baseline"/>
          </w:rPr>
          <w:t>Carmen.Gordon@ed.gov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computer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15,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Byrd-Johnson,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Deputy Assistant Secretary, Higher Education Programs, and Senior Director, Student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2017-03366 Filed 2-17-17;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11196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es.ed.gov/ncee/edlabs/regions/pacific/pdf/REL_2014007.pdf"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administrative-codes&amp;id=urn:contentItem:5RWB-NH60-008H-00P8-00000-00&amp;context=" TargetMode="External" /><Relationship Id="rId14" Type="http://schemas.openxmlformats.org/officeDocument/2006/relationships/hyperlink" Target="https://advance.lexis.com/api/document?collection=administrative-codes&amp;id=urn:contentItem:5S7T-7HV0-008H-03HM-00000-00&amp;context=" TargetMode="External" /><Relationship Id="rId15" Type="http://schemas.openxmlformats.org/officeDocument/2006/relationships/hyperlink" Target="https://advance.lexis.com/api/document?collection=statutes-legislation&amp;id=urn:contentItem:4YF7-GJY1-NRF4-404F-00000-00&amp;context=" TargetMode="External" /><Relationship Id="rId16" Type="http://schemas.openxmlformats.org/officeDocument/2006/relationships/hyperlink" Target="https://advance.lexis.com/api/document?collection=statutes-legislation&amp;id=urn:contentItem:4YF7-GPP1-NRF4-40J9-00000-00&amp;context=" TargetMode="External" /><Relationship Id="rId17" Type="http://schemas.openxmlformats.org/officeDocument/2006/relationships/hyperlink" Target="https://advance.lexis.com/api/document?collection=administrative-codes&amp;id=urn:contentItem:5RWB-NH60-008H-00PK-00000-00&amp;context=" TargetMode="External" /><Relationship Id="rId18" Type="http://schemas.openxmlformats.org/officeDocument/2006/relationships/hyperlink" Target="https://advance.lexis.com/api/document?collection=administrative-codes&amp;id=urn:contentItem:5RWB-NH60-008H-00P9-00000-00&amp;context=" TargetMode="External" /><Relationship Id="rId19" Type="http://schemas.openxmlformats.org/officeDocument/2006/relationships/hyperlink" Target="mailto:Carmen.Gordon@ed.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WB-NH00-008H-040Y-00000-00&amp;context=" TargetMode="External" /><Relationship Id="rId21" Type="http://schemas.openxmlformats.org/officeDocument/2006/relationships/hyperlink" Target="http://fedgov.dnb.com/webform" TargetMode="External" /><Relationship Id="rId22" Type="http://schemas.openxmlformats.org/officeDocument/2006/relationships/hyperlink" Target="http://www.SAM.gov" TargetMode="External" /><Relationship Id="rId23" Type="http://schemas.openxmlformats.org/officeDocument/2006/relationships/hyperlink" Target="http://www.grants.gov/web/grants/register.html" TargetMode="External" /><Relationship Id="rId24" Type="http://schemas.openxmlformats.org/officeDocument/2006/relationships/hyperlink" Target="http://www.G5.gov" TargetMode="External" /><Relationship Id="rId25" Type="http://schemas.openxmlformats.org/officeDocument/2006/relationships/hyperlink" Target="http://www.grants.gov/web/grants/applicants/apply-for-grants.html" TargetMode="External" /><Relationship Id="rId26" Type="http://schemas.openxmlformats.org/officeDocument/2006/relationships/hyperlink" Target="https://advance.lexis.com/api/document?collection=administrative-codes&amp;id=urn:contentItem:5GMB-DPB0-008H-02GP-00000-00&amp;context=" TargetMode="External" /><Relationship Id="rId27" Type="http://schemas.openxmlformats.org/officeDocument/2006/relationships/hyperlink" Target="https://advance.lexis.com/api/document?collection=administrative-codes&amp;id=urn:contentItem:5KS0-F5W0-008H-023P-00000-00&amp;context=" TargetMode="External" /><Relationship Id="rId28" Type="http://schemas.openxmlformats.org/officeDocument/2006/relationships/hyperlink" Target="https://advance.lexis.com/api/document?collection=administrative-codes&amp;id=urn:contentItem:5R5H-J1H0-008H-043K-00000-00&amp;context=" TargetMode="External" /><Relationship Id="rId29" Type="http://schemas.openxmlformats.org/officeDocument/2006/relationships/hyperlink" Target="https://advance.lexis.com/api/document?collection=administrative-codes&amp;id=urn:contentItem:5KS0-F5W0-008H-024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600-008H-02PT-00000-00&amp;context=" TargetMode="External" /><Relationship Id="rId31" Type="http://schemas.openxmlformats.org/officeDocument/2006/relationships/hyperlink" Target="https://advance.lexis.com/api/document?collection=administrative-codes&amp;id=urn:contentItem:5KS0-F5W0-008H-025B-00000-00&amp;context=" TargetMode="External" /><Relationship Id="rId32" Type="http://schemas.openxmlformats.org/officeDocument/2006/relationships/hyperlink" Target="https://advance.lexis.com/api/document?collection=administrative-codes&amp;id=urn:contentItem:5RWB-NH60-008H-00PF-00000-00&amp;context=" TargetMode="External" /><Relationship Id="rId33" Type="http://schemas.openxmlformats.org/officeDocument/2006/relationships/hyperlink" Target="https://advance.lexis.com/api/document?collection=administrative-codes&amp;id=urn:contentItem:5HDM-DHF0-008G-Y2NJ-00000-00&amp;context=" TargetMode="External" /><Relationship Id="rId34" Type="http://schemas.openxmlformats.org/officeDocument/2006/relationships/hyperlink" Target="https://advance.lexis.com/api/document?collection=administrative-codes&amp;id=urn:contentItem:5F34-Y1R0-008G-Y1F9-00000-00&amp;context=" TargetMode="External" /><Relationship Id="rId35" Type="http://schemas.openxmlformats.org/officeDocument/2006/relationships/hyperlink" Target="https://advance.lexis.com/api/document?collection=administrative-codes&amp;id=urn:contentItem:5F2R-48P0-008G-Y31V-00000-00&amp;context=" TargetMode="External" /><Relationship Id="rId36" Type="http://schemas.openxmlformats.org/officeDocument/2006/relationships/hyperlink" Target="https://advance.lexis.com/api/document?collection=administrative-codes&amp;id=urn:contentItem:5GMB-DPC0-008H-02S7-00000-00&amp;context=" TargetMode="External" /><Relationship Id="rId37" Type="http://schemas.openxmlformats.org/officeDocument/2006/relationships/hyperlink" Target="https://advance.lexis.com/api/document?collection=administrative-codes&amp;id=urn:contentItem:5GMB-DPC0-008H-02SK-00000-00&amp;context=" TargetMode="External" /><Relationship Id="rId38" Type="http://schemas.openxmlformats.org/officeDocument/2006/relationships/hyperlink" Target="http://www.ed.gov/fund/grant/apply/appforms/appforms.html" TargetMode="External" /><Relationship Id="rId39" Type="http://schemas.openxmlformats.org/officeDocument/2006/relationships/hyperlink" Target="https://advance.lexis.com/api/document?collection=administrative-codes&amp;id=urn:contentItem:5GMB-DPB0-008H-027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K8-00000-00&amp;context=" TargetMode="External" /><Relationship Id="rId41" Type="http://schemas.openxmlformats.org/officeDocument/2006/relationships/hyperlink" Target="http://www.gpo.gov/fdsys" TargetMode="External" /><Relationship Id="rId42" Type="http://schemas.openxmlformats.org/officeDocument/2006/relationships/hyperlink" Target="http://www.federalregister.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XM-FJ70-006W-814T-00000-00&amp;context=" TargetMode="External" /><Relationship Id="rId8" Type="http://schemas.openxmlformats.org/officeDocument/2006/relationships/hyperlink" Target="https://advance.lexis.com/api/document?collection=administrative-codes&amp;id=urn:contentItem:5S7T-7HS0-008H-02VY-00000-00&amp;context=" TargetMode="External" /><Relationship Id="rId9" Type="http://schemas.openxmlformats.org/officeDocument/2006/relationships/hyperlink" Target="https://advance.lexis.com/api/document?collection=administrative-codes&amp;id=urn:contentItem:5RWB-NH60-008H-00P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