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15113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057, Monday, March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15113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National Institute of Food and Agriculture (NIFA)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and Noncompetitive Non-Formula Federal Assistance Programs--Specific Administrative Provisions for the Veterinary Services Grants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National Institute of Food and Agriculture (NIFA)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0524-AA70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3430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Food and Agriculture (NIFA) is publishing a final rule for the Veterinary Services Grants Program. NIFA's development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serves to enhance its accountability and to standardize procedures across the Federal assistance programs it administers while providing transparency to the public.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Veterinary Services Grant Program (VSGP) is authorized under section 7104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3151b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function of NIFA is the fair, effective, and efficient administration of Federal assistance programs implementing agricultural research, education, and extension programs. The awards made under the above authority are subject to the NIFA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Programs--General Award Administrative Provisions. NIFA's development and publication of this part serve to enhance its accountability and to standardize procedures across the Federal assistance programs it administers while providing transparency to the public. NIFA published 7 CFR part 3430 with subparts A through E as an interim final rule on September 4, 2009 </w:t>
      </w:r>
      <w:hyperlink r:id="rId9" w:history="1">
        <w:r>
          <w:rPr>
            <w:rFonts w:ascii="arial" w:eastAsia="arial" w:hAnsi="arial" w:cs="arial"/>
            <w:b w:val="0"/>
            <w:i/>
            <w:strike w:val="0"/>
            <w:noProof w:val="0"/>
            <w:color w:val="0077CC"/>
            <w:position w:val="0"/>
            <w:sz w:val="20"/>
            <w:u w:val="single"/>
            <w:vertAlign w:val="baseline"/>
          </w:rPr>
          <w:t>[74 FR 45736-45752].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Federal assistance programs administered by NIFA except for the capacity grant programs identified in </w:t>
      </w:r>
      <w:hyperlink r:id="rId10" w:history="1">
        <w:r>
          <w:rPr>
            <w:rFonts w:ascii="arial" w:eastAsia="arial" w:hAnsi="arial" w:cs="arial"/>
            <w:b w:val="0"/>
            <w:i/>
            <w:strike w:val="0"/>
            <w:noProof w:val="0"/>
            <w:color w:val="0077CC"/>
            <w:position w:val="0"/>
            <w:sz w:val="20"/>
            <w:u w:val="single"/>
            <w:vertAlign w:val="baseline"/>
          </w:rPr>
          <w:t>7 CFR 3430.1(f)</w:t>
        </w:r>
      </w:hyperlink>
      <w:r>
        <w:rPr>
          <w:rFonts w:ascii="arial" w:eastAsia="arial" w:hAnsi="arial" w:cs="arial"/>
          <w:b w:val="0"/>
          <w:i w:val="0"/>
          <w:strike w:val="0"/>
          <w:noProof w:val="0"/>
          <w:color w:val="000000"/>
          <w:position w:val="0"/>
          <w:sz w:val="20"/>
          <w:u w:val="none"/>
          <w:vertAlign w:val="baseline"/>
        </w:rPr>
        <w:t xml:space="preserve">, the Small Business Innovation Research programs,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3403, and the Veterinary Medicine Loan Repayment Program,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organized part 3430 as follows: Subparts A through E provide administrative provisions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non-capacity Federal assistance programs. Subparts F and thereafter apply to specific NIFA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is, to the extent practical, using the following subpart template for each program authority: (1)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purpose; (3) definitions (those in addition to or different from § 3430.2); (4) eligibility; (5) project types and priorities; (6) funding restrictions; and (7) matching requirements. Subparts F and thereafter contain the above seven components in this order. Additional sections may be added for a specific program if there are additional requirements or a need for additional rules for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reporting requirements). Through this rulemaking, NIFA is adding subpart Q for the administrative provisions that are specific to the VSGP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Administrative Requirements for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action has been determined to be not significant for purposes of Executive Order 12866. The rule will not create a serious inconsistency or otherwise interfere with an action taken or planned by another agency; nor will it materially alter the budgetary impact of entitlements, grants, user fees, or loan programs; nor will it have an annual effect on the economy of $ 100 million or more; nor will it adversely affect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Further, it does not raise a novel legal or policy issue arising out of legal mandates, the President's priorities, or principles set forth in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of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the Regulatory Flexibility Act of 1980, as amended by the Small Business Regulatory Enforcement Fairness Act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Director of NIFA certifies that this final rule will not have a significant economic impact on a substantial number of small entities. The rule does not involve regulatory and informational requirements regarding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final rule has been assessed in accordance with the requirements of the Paperwork Reduction Act, </w:t>
      </w:r>
      <w:hyperlink r:id="rId1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 concludes that this final rule does not impose any new information requirements or increase the burden hours. In addition to the SF-424 form families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Research and Related and Mandatory) and the SF-425 Federal Financial Report (FFR) No. 0348-0061, NIFA has three currently approved OMB information collections associated with this rulemaking: OMB Information Collection No. 0524-0042, NIFA REEport; No. 0524-0041, NIFA Application Review Process; and No. 0524-0026, Assurance of Compliance with the Department of Agriculture </w:t>
      </w:r>
      <w:r>
        <w:rPr>
          <w:rFonts w:ascii="arial" w:eastAsia="arial" w:hAnsi="arial" w:cs="arial"/>
          <w:b/>
          <w:i w:val="0"/>
          <w:strike w:val="0"/>
          <w:noProof w:val="0"/>
          <w:color w:val="000000"/>
          <w:position w:val="0"/>
          <w:sz w:val="20"/>
          <w:u w:val="none"/>
          <w:vertAlign w:val="baseline"/>
        </w:rPr>
        <w:t> [*15114]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Assuring Civil Rights Compliance and Organizational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the following Federal financial assistance programs administered by NIFA: CFDA No. 10.336 Veterinary Services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 and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this final rule in accordance with the requirements of Executive Order No. 13132 and the Unfunded Mandates Reform Act of 1995, </w:t>
      </w:r>
      <w:hyperlink r:id="rId12"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has found no potential or substantial direct effects on the States, on the relationship between the national government and the States, or on the distribution of power and responsibilities among the various levels of government. As there is no Federal mandate contained herein that could result in increased expenditures by State, local, or tribal governments, or by the private sector, the Department has not prepared a budgetary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and the President's Memorandum of June 1, 1998, require each agency to write all rules in plain language. The Department invites comments on how to make this final rule easier to understand.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Agricultural Research, Education, Extension; Federal assistance; Veterinarians.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7 CFR part 3430 is amended as set forth below:</w:t>
      </w:r>
    </w:p>
    <w:p>
      <w:pPr>
        <w:numPr>
          <w:numId w:val="1"/>
        </w:numPr>
        <w:spacing w:before="120" w:line="240" w:lineRule="atLeast"/>
      </w:pPr>
      <w:r>
        <w:rPr>
          <w:b/>
          <w:i/>
          <w:sz w:val="20"/>
        </w:rPr>
        <w:t>NCOMPETITIVE NON-FORMULA FEDERAL ASSISTANCE PROGRAMS--GENERAL AWARD ADMINISTRATIVE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3316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106-107</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 U.S.C. 6101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Q to read as follows:</w:t>
      </w:r>
    </w:p>
    <w:p>
      <w:pPr>
        <w:numPr>
          <w:numId w:val="3"/>
        </w:numPr>
        <w:spacing w:before="120" w:line="240" w:lineRule="atLeast"/>
      </w:pPr>
      <w:r>
        <w:rPr>
          <w:b/>
          <w:i w:val="0"/>
          <w:sz w:val="20"/>
        </w:rPr>
        <w:t>s Grant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3430.1200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3430.1203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3430.1204 Project types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3430.1205 Funding restrictions.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3430.1206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3430.1207 Coordination preference.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3430.1208 Special requirements for Rural Practice Enhancement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3430.1209 Duration of awards.</w:t>
      </w:r>
    </w:p>
    <w:p>
      <w:pPr>
        <w:numPr>
          <w:numId w:val="4"/>
        </w:numPr>
        <w:spacing w:before="120" w:line="240" w:lineRule="atLeast"/>
      </w:pPr>
      <w:r>
        <w:rPr>
          <w:b/>
          <w:i w:val="0"/>
          <w:sz w:val="20"/>
        </w:rPr>
        <w:t>s Grant Program</w:t>
      </w:r>
    </w:p>
    <w:p>
      <w:pPr>
        <w:numPr>
          <w:numId w:val="5"/>
        </w:numPr>
        <w:spacing w:before="120" w:line="240" w:lineRule="atLeast"/>
      </w:pPr>
      <w:r>
        <w:rPr>
          <w:b/>
          <w:i/>
          <w:sz w:val="20"/>
        </w:rPr>
        <w:t>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 to the Veterinary Services Grant Program authorized under section 7104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VSGP is to administer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to develop, implement, and sustain veterinary services and relieve veterinarian shortage situations (see § 3430.1202 for definition) in the U.S., which includes insular areas (see § 3430.1202 for a definition of "insular area"). A qualified entity may use funds provided by a grant awarded under this section to relieve veterinarian shortage situations and support veterinary services for any of the following purposes: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promote recruitment (including for programs in secondary schools), placement, and retention of veterinarians, veterinary technicians, students of veterinary medicine, and students of veterinary technology.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allow veterinary students, veterinary interns, externs, fellows, and residents, and veterinary technician students to cover expenses (other than the types of expenses described in </w:t>
      </w:r>
      <w:hyperlink r:id="rId15" w:history="1">
        <w:r>
          <w:rPr>
            <w:rFonts w:ascii="arial" w:eastAsia="arial" w:hAnsi="arial" w:cs="arial"/>
            <w:b w:val="0"/>
            <w:i/>
            <w:strike w:val="0"/>
            <w:noProof w:val="0"/>
            <w:color w:val="0077CC"/>
            <w:position w:val="0"/>
            <w:sz w:val="20"/>
            <w:u w:val="single"/>
            <w:vertAlign w:val="baseline"/>
          </w:rPr>
          <w:t>7 U.S.C. 3151a(c)(5)</w:t>
        </w:r>
      </w:hyperlink>
      <w:r>
        <w:rPr>
          <w:rFonts w:ascii="arial" w:eastAsia="arial" w:hAnsi="arial" w:cs="arial"/>
          <w:b w:val="0"/>
          <w:i w:val="0"/>
          <w:strike w:val="0"/>
          <w:noProof w:val="0"/>
          <w:color w:val="000000"/>
          <w:position w:val="0"/>
          <w:sz w:val="20"/>
          <w:u w:val="none"/>
          <w:vertAlign w:val="baseline"/>
        </w:rPr>
        <w:t>) to attend training programs in food safety or food animal medicine.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or expand accredited veterinary education programs (including faculty recruitment and retention), veterinary residency and fellowship programs, or veterinary internship and externship programs carried out in coordination with accredited colleges of veterinary medicine.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continuing education and extension, including veterinary telemedicine and other distance-based education, for veterinarians, veterinary technicians, and other health professionals needed to strengthen veterinary programs and enhance food safety.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provide technical assistance for the preparation of applications submitted to the Secretary for designation as a veterinarian shortage situation under </w:t>
      </w:r>
      <w:hyperlink r:id="rId15" w:history="1">
        <w:r>
          <w:rPr>
            <w:rFonts w:ascii="arial" w:eastAsia="arial" w:hAnsi="arial" w:cs="arial"/>
            <w:b w:val="0"/>
            <w:i/>
            <w:strike w:val="0"/>
            <w:noProof w:val="0"/>
            <w:color w:val="0077CC"/>
            <w:position w:val="0"/>
            <w:sz w:val="20"/>
            <w:u w:val="single"/>
            <w:vertAlign w:val="baseline"/>
          </w:rPr>
          <w:t>7 U.S.C. 3151a</w:t>
        </w:r>
      </w:hyperlink>
      <w:r>
        <w:rPr>
          <w:rFonts w:ascii="arial" w:eastAsia="arial" w:hAnsi="arial" w:cs="arial"/>
          <w:b w:val="0"/>
          <w:i w:val="0"/>
          <w:strike w:val="0"/>
          <w:noProof w:val="0"/>
          <w:color w:val="000000"/>
          <w:position w:val="0"/>
          <w:sz w:val="20"/>
          <w:u w:val="none"/>
          <w:vertAlign w:val="baseline"/>
        </w:rPr>
        <w:t>.</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applicable to the VSGP grants under this subpart include: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Citizen or national of the United States</w:t>
      </w:r>
      <w:r>
        <w:rPr>
          <w:rFonts w:ascii="arial" w:eastAsia="arial" w:hAnsi="arial" w:cs="arial"/>
          <w:b w:val="0"/>
          <w:i w:val="0"/>
          <w:strike w:val="0"/>
          <w:noProof w:val="0"/>
          <w:color w:val="000000"/>
          <w:position w:val="0"/>
          <w:sz w:val="20"/>
          <w:u w:val="none"/>
          <w:vertAlign w:val="baseline"/>
        </w:rPr>
        <w:t xml:space="preserve"> which means: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citizen or national of the United States, as defined in </w:t>
      </w:r>
      <w:hyperlink r:id="rId16" w:history="1">
        <w:r>
          <w:rPr>
            <w:rFonts w:ascii="arial" w:eastAsia="arial" w:hAnsi="arial" w:cs="arial"/>
            <w:b w:val="0"/>
            <w:i/>
            <w:strike w:val="0"/>
            <w:noProof w:val="0"/>
            <w:color w:val="0077CC"/>
            <w:position w:val="0"/>
            <w:sz w:val="20"/>
            <w:u w:val="single"/>
            <w:vertAlign w:val="baseline"/>
          </w:rPr>
          <w:t>8 U.S.C. 1401</w:t>
        </w:r>
      </w:hyperlink>
      <w:r>
        <w:rPr>
          <w:rFonts w:ascii="arial" w:eastAsia="arial" w:hAnsi="arial" w:cs="arial"/>
          <w:b w:val="0"/>
          <w:i w:val="0"/>
          <w:strike w:val="0"/>
          <w:noProof w:val="0"/>
          <w:color w:val="000000"/>
          <w:position w:val="0"/>
          <w:sz w:val="20"/>
          <w:u w:val="none"/>
          <w:vertAlign w:val="baseline"/>
        </w:rPr>
        <w:t>;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of the United States, as defined in the Immigration and Nationality Act, </w:t>
      </w:r>
      <w:r>
        <w:rPr>
          <w:rFonts w:ascii="arial" w:eastAsia="arial" w:hAnsi="arial" w:cs="arial"/>
          <w:b w:val="0"/>
          <w:i/>
          <w:strike w:val="0"/>
          <w:noProof w:val="0"/>
          <w:color w:val="000000"/>
          <w:position w:val="0"/>
          <w:sz w:val="20"/>
          <w:u w:val="none"/>
          <w:vertAlign w:val="baseline"/>
        </w:rPr>
        <w:t>8 U.S.C. 1101(a)(22)</w:t>
      </w:r>
      <w:r>
        <w:rPr>
          <w:rFonts w:ascii="arial" w:eastAsia="arial" w:hAnsi="arial" w:cs="arial"/>
          <w:b w:val="0"/>
          <w:i w:val="0"/>
          <w:strike w:val="0"/>
          <w:noProof w:val="0"/>
          <w:color w:val="000000"/>
          <w:position w:val="0"/>
          <w:sz w:val="20"/>
          <w:u w:val="none"/>
          <w:vertAlign w:val="baseline"/>
        </w:rPr>
        <w:t>, who, though not a citizen of the United States, owes permanent allegiance to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Practice of veterinary medicine</w:t>
      </w:r>
      <w:r>
        <w:rPr>
          <w:rFonts w:ascii="arial" w:eastAsia="arial" w:hAnsi="arial" w:cs="arial"/>
          <w:b w:val="0"/>
          <w:i w:val="0"/>
          <w:strike w:val="0"/>
          <w:noProof w:val="0"/>
          <w:color w:val="000000"/>
          <w:position w:val="0"/>
          <w:sz w:val="20"/>
          <w:u w:val="none"/>
          <w:vertAlign w:val="baseline"/>
        </w:rPr>
        <w:t xml:space="preserve"> means to diagnose, treat, correct, change, alleviate, or prevent animal disease, illness, pain, deformity, defect, injury, or other physical, dental, or mental conditions by any method or mode including: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prescription, dispensing, administration, or application of any drug, medicine, biologic, apparatus, anesthetic, or other therapeutic or diagnostic substance or medical or surgical technique,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complementary, alternative, and integrative therapies,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any manual or mechanical procedure for reproductive management,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rendering of advice or recommendation by any means including telephonic and other electronic communications with regard to any of paragraphs (1), (2), (3), or (4) of this definition.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entity</w:t>
      </w:r>
      <w:r>
        <w:rPr>
          <w:rFonts w:ascii="arial" w:eastAsia="arial" w:hAnsi="arial" w:cs="arial"/>
          <w:b w:val="0"/>
          <w:i w:val="0"/>
          <w:strike w:val="0"/>
          <w:noProof w:val="0"/>
          <w:color w:val="000000"/>
          <w:position w:val="0"/>
          <w:sz w:val="20"/>
          <w:u w:val="none"/>
          <w:vertAlign w:val="baseline"/>
        </w:rPr>
        <w:t xml:space="preserve"> means an eligible entity (see § 3430.1203 for a list of eligible applicants for each project type) that carries out programs or activities that the Secretary determines will: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Substantially relieve veterinarian shortage situations;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or facilitate private veterinary practices engaged in public health activities;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 or facilitate the practices of veterinarians who are providing or have completed providing services under an agreement entered into with the Secretary under </w:t>
      </w:r>
      <w:hyperlink r:id="rId15" w:history="1">
        <w:r>
          <w:rPr>
            <w:rFonts w:ascii="arial" w:eastAsia="arial" w:hAnsi="arial" w:cs="arial"/>
            <w:b w:val="0"/>
            <w:i/>
            <w:strike w:val="0"/>
            <w:noProof w:val="0"/>
            <w:color w:val="0077CC"/>
            <w:position w:val="0"/>
            <w:sz w:val="20"/>
            <w:u w:val="single"/>
            <w:vertAlign w:val="baseline"/>
          </w:rPr>
          <w:t>7 U.S.C. 3151a(a)(2)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Rural area</w:t>
      </w:r>
      <w:r>
        <w:rPr>
          <w:rFonts w:ascii="arial" w:eastAsia="arial" w:hAnsi="arial" w:cs="arial"/>
          <w:b w:val="0"/>
          <w:i w:val="0"/>
          <w:strike w:val="0"/>
          <w:noProof w:val="0"/>
          <w:color w:val="000000"/>
          <w:position w:val="0"/>
          <w:sz w:val="20"/>
          <w:u w:val="none"/>
          <w:vertAlign w:val="baseline"/>
        </w:rPr>
        <w:t xml:space="preserve"> is defined in section 343(a) of the Consolidated Farm and Rural Development Act (</w:t>
      </w:r>
      <w:hyperlink r:id="rId17" w:history="1">
        <w:r>
          <w:rPr>
            <w:rFonts w:ascii="arial" w:eastAsia="arial" w:hAnsi="arial" w:cs="arial"/>
            <w:b w:val="0"/>
            <w:i/>
            <w:strike w:val="0"/>
            <w:noProof w:val="0"/>
            <w:color w:val="0077CC"/>
            <w:position w:val="0"/>
            <w:sz w:val="20"/>
            <w:u w:val="single"/>
            <w:vertAlign w:val="baseline"/>
          </w:rPr>
          <w:t>7 U.S.C. 1991(a)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Veterinarian</w:t>
      </w:r>
      <w:r>
        <w:rPr>
          <w:rFonts w:ascii="arial" w:eastAsia="arial" w:hAnsi="arial" w:cs="arial"/>
          <w:b w:val="0"/>
          <w:i w:val="0"/>
          <w:strike w:val="0"/>
          <w:noProof w:val="0"/>
          <w:color w:val="000000"/>
          <w:position w:val="0"/>
          <w:sz w:val="20"/>
          <w:u w:val="none"/>
          <w:vertAlign w:val="baseline"/>
        </w:rPr>
        <w:t xml:space="preserve"> means a U.S. citizen or national who has received a professional veterinary medicine degree from a college of veterinary medicine accredited by the AVMA Council on Education.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Veterinarian Shortage Situation</w:t>
      </w:r>
      <w:r>
        <w:rPr>
          <w:rFonts w:ascii="arial" w:eastAsia="arial" w:hAnsi="arial" w:cs="arial"/>
          <w:b w:val="0"/>
          <w:i w:val="0"/>
          <w:strike w:val="0"/>
          <w:noProof w:val="0"/>
          <w:color w:val="000000"/>
          <w:position w:val="0"/>
          <w:sz w:val="20"/>
          <w:u w:val="none"/>
          <w:vertAlign w:val="baseline"/>
        </w:rPr>
        <w:t xml:space="preserve"> means any of the following situations in which the Secretary, in accordance with the process in 7 CFR part 3431 subpart A, determines has a shortage of veterinarians: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Geographical areas that the Secretary determines have a shortage of food supply veterinarians;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Areas of veterinary practice that the Secretary determines have a </w:t>
      </w:r>
      <w:r>
        <w:rPr>
          <w:rFonts w:ascii="arial" w:eastAsia="arial" w:hAnsi="arial" w:cs="arial"/>
          <w:b/>
          <w:i w:val="0"/>
          <w:strike w:val="0"/>
          <w:noProof w:val="0"/>
          <w:color w:val="000000"/>
          <w:position w:val="0"/>
          <w:sz w:val="20"/>
          <w:u w:val="none"/>
          <w:vertAlign w:val="baseline"/>
        </w:rPr>
        <w:t> [*15115] </w:t>
      </w:r>
      <w:r>
        <w:rPr>
          <w:rFonts w:ascii="arial" w:eastAsia="arial" w:hAnsi="arial" w:cs="arial"/>
          <w:b w:val="0"/>
          <w:i w:val="0"/>
          <w:strike w:val="0"/>
          <w:noProof w:val="0"/>
          <w:color w:val="000000"/>
          <w:position w:val="0"/>
          <w:sz w:val="20"/>
          <w:u w:val="none"/>
          <w:vertAlign w:val="baseline"/>
        </w:rPr>
        <w:t xml:space="preserve"> shortage of food supply veterinarians, such as food animal medicine, public health, animal health, epidemiology, and food safety.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Veterinary medicine</w:t>
      </w:r>
      <w:r>
        <w:rPr>
          <w:rFonts w:ascii="arial" w:eastAsia="arial" w:hAnsi="arial" w:cs="arial"/>
          <w:b w:val="0"/>
          <w:i w:val="0"/>
          <w:strike w:val="0"/>
          <w:noProof w:val="0"/>
          <w:color w:val="000000"/>
          <w:position w:val="0"/>
          <w:sz w:val="20"/>
          <w:u w:val="none"/>
          <w:vertAlign w:val="baseline"/>
        </w:rPr>
        <w:t xml:space="preserve"> means all branches and specialties included within the practice of veterinary medicine.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Veterinary Medicine Loan Repayment Program or VMLRP</w:t>
      </w:r>
      <w:r>
        <w:rPr>
          <w:rFonts w:ascii="arial" w:eastAsia="arial" w:hAnsi="arial" w:cs="arial"/>
          <w:b w:val="0"/>
          <w:i w:val="0"/>
          <w:strike w:val="0"/>
          <w:noProof w:val="0"/>
          <w:color w:val="000000"/>
          <w:position w:val="0"/>
          <w:sz w:val="20"/>
          <w:u w:val="none"/>
          <w:vertAlign w:val="baseline"/>
        </w:rPr>
        <w:t xml:space="preserve"> means the Veterinary Medicine Loan Repayment Program authorized by the National Veterinary Medical Service Act (</w:t>
      </w:r>
      <w:hyperlink r:id="rId15" w:history="1">
        <w:r>
          <w:rPr>
            <w:rFonts w:ascii="arial" w:eastAsia="arial" w:hAnsi="arial" w:cs="arial"/>
            <w:b w:val="0"/>
            <w:i/>
            <w:strike w:val="0"/>
            <w:noProof w:val="0"/>
            <w:color w:val="0077CC"/>
            <w:position w:val="0"/>
            <w:sz w:val="20"/>
            <w:u w:val="single"/>
            <w:vertAlign w:val="baseline"/>
          </w:rPr>
          <w:t>7 U.S.C. 3151a</w:t>
        </w:r>
      </w:hyperlink>
      <w:r>
        <w:rPr>
          <w:rFonts w:ascii="arial" w:eastAsia="arial" w:hAnsi="arial" w:cs="arial"/>
          <w:b w:val="0"/>
          <w:i w:val="0"/>
          <w:strike w:val="0"/>
          <w:noProof w:val="0"/>
          <w:color w:val="000000"/>
          <w:position w:val="0"/>
          <w:sz w:val="20"/>
          <w:u w:val="none"/>
          <w:vertAlign w:val="baseline"/>
        </w:rPr>
        <w:t>).</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Education, Extension, and Training projects, eligible entities are: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national, allied, or regional veterinary organization or specialty board recognized by the American Veterinary Medical Association;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college or school of veterinary medicine accredited by the American Veterinary Medical Association;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university research foundation or veterinary medical foundation;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department of veterinary science or department of comparative medicine accredited by the Department of Education;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agricultural experiment station;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local, or tribal government agency.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Rural Practice Enhancement projects, eligible entities are: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for-profit or nonprofit entity located in the United States that, or individual who, operates a veterinary clinic providing veterinary services, in a rural area, as defined in section 343(a) of the Consolidated Farm and Rural Development Act (</w:t>
      </w:r>
      <w:hyperlink r:id="rId17" w:history="1">
        <w:r>
          <w:rPr>
            <w:rFonts w:ascii="arial" w:eastAsia="arial" w:hAnsi="arial" w:cs="arial"/>
            <w:b w:val="0"/>
            <w:i/>
            <w:strike w:val="0"/>
            <w:noProof w:val="0"/>
            <w:color w:val="0077CC"/>
            <w:position w:val="0"/>
            <w:sz w:val="20"/>
            <w:u w:val="single"/>
            <w:vertAlign w:val="baseline"/>
          </w:rPr>
          <w:t>7 U.S.C. 1991(a)</w:t>
        </w:r>
      </w:hyperlink>
      <w:r>
        <w:rPr>
          <w:rFonts w:ascii="arial" w:eastAsia="arial" w:hAnsi="arial" w:cs="arial"/>
          <w:b w:val="0"/>
          <w:i w:val="0"/>
          <w:strike w:val="0"/>
          <w:noProof w:val="0"/>
          <w:color w:val="000000"/>
          <w:position w:val="0"/>
          <w:sz w:val="20"/>
          <w:u w:val="none"/>
          <w:vertAlign w:val="baseline"/>
        </w:rPr>
        <w:t>), and in a veterinarian shortage situation designated under the VMLRP. Eligible veterinarian shortage situation years will be specified in the request for application (RFA).</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7"/>
        </w:numPr>
        <w:spacing w:before="120" w:line="240" w:lineRule="atLeast"/>
      </w:pPr>
      <w:r>
        <w:rPr>
          <w:b/>
          <w:i w:val="0"/>
          <w:sz w:val="20"/>
        </w:rPr>
        <w:t>priorities.</w:t>
      </w:r>
    </w:p>
    <w:p>
      <w:pPr>
        <w:keepNext w:val="0"/>
        <w:numPr>
          <w:numId w:val="18"/>
        </w:numPr>
        <w:spacing w:before="120" w:after="0" w:line="260" w:lineRule="atLeast"/>
        <w:ind w:right="0"/>
        <w:jc w:val="both"/>
      </w:pPr>
      <w:r>
        <w:rPr>
          <w:b/>
          <w:i/>
          <w:sz w:val="20"/>
        </w:rPr>
        <w:t>Training.</w:t>
      </w:r>
      <w:r>
        <w:rPr>
          <w:rFonts w:ascii="arial" w:eastAsia="arial" w:hAnsi="arial" w:cs="arial"/>
          <w:b w:val="0"/>
          <w:i w:val="0"/>
          <w:strike w:val="0"/>
          <w:noProof w:val="0"/>
          <w:color w:val="000000"/>
          <w:position w:val="0"/>
          <w:sz w:val="20"/>
          <w:u w:val="none"/>
          <w:vertAlign w:val="baseline"/>
        </w:rPr>
        <w:t>The purpose of the proposed activities must be to substantially relieve rural veterinarian shortage situations, or facilitate or support veterinary practices engaged in public health activities, in the U.S.</w:t>
      </w:r>
    </w:p>
    <w:p>
      <w:pPr>
        <w:keepNext w:val="0"/>
        <w:numPr>
          <w:numId w:val="1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purpose will be to support the development and provision of veterinary services to substantially relieve designated rural veterinarian shortage situations in the U.S. Funds may be used to establish or expand veterinary practices, including: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Equipping veterinary offices;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in the reasonable overhead costs of such veterinary practices, as determined by the Secretary;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mobile veterinary facilities in which a portion of the facilities will address education or extension needs.</w:t>
      </w:r>
    </w:p>
    <w:p>
      <w:pPr>
        <w:numPr>
          <w:numId w:val="21"/>
        </w:numPr>
        <w:spacing w:before="120" w:line="240" w:lineRule="atLeast"/>
      </w:pPr>
      <w:r>
        <w:rPr>
          <w:b/>
          <w:i w:val="0"/>
          <w:sz w:val="20"/>
        </w:rPr>
        <w:t>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made available for grants under this subpart shall not be used for the construction of a new building or facility or the acquisition, expansion, remodeling, or alteration of an existing building or facility, including site grading and improvement, and architect fees.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3430.54, indirect costs are allowable for Education, Extension and Training grants. For Rural Practice Enhancement grants, indirect costs are not allowable; however, overhead costs may be requested, not to exceed 50 percent of the award.</w:t>
      </w:r>
    </w:p>
    <w:p>
      <w:pPr>
        <w:numPr>
          <w:numId w:val="24"/>
        </w:numPr>
        <w:spacing w:before="120" w:line="240" w:lineRule="atLeast"/>
      </w:pPr>
      <w:r>
        <w:rPr>
          <w:b/>
          <w:i w:val="0"/>
          <w:sz w:val="20"/>
        </w:rPr>
        <w:t>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no matching requirements for grants under this subpart.</w:t>
      </w:r>
    </w:p>
    <w:p>
      <w:pPr>
        <w:numPr>
          <w:numId w:val="25"/>
        </w:numPr>
        <w:spacing w:before="120" w:line="240" w:lineRule="atLeast"/>
      </w:pPr>
      <w:r>
        <w:rPr>
          <w:b/>
          <w:i w:val="0"/>
          <w:sz w:val="20"/>
        </w:rPr>
        <w:t>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selecting recipients of Education, Extension and Training grants, preference will be given to applications providing documentation of coordination with other qualified entities.</w:t>
      </w:r>
    </w:p>
    <w:p>
      <w:pPr>
        <w:numPr>
          <w:numId w:val="26"/>
        </w:numPr>
        <w:spacing w:before="120" w:line="240" w:lineRule="atLeast"/>
      </w:pPr>
      <w:r>
        <w:rPr>
          <w:b/>
          <w:i w:val="0"/>
          <w:sz w:val="20"/>
        </w:rPr>
        <w:t>ts for Rural Practice Enhancement grants.</w:t>
      </w:r>
    </w:p>
    <w:p>
      <w:pPr>
        <w:keepNext w:val="0"/>
        <w:numPr>
          <w:numId w:val="27"/>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Regardless of award amount, Rural Practice Enhancement (RPE) grant recipients must commit to spending three years mitigating the veterinarian service shortage applied for, at the full time equivalent percentage described in the shortage nomination forms corresponding to each designated shortage situation. Except in certain extenuating circumstances which NIFA determines to be beyond a grant recipient's control, the three-year term of service must be completed in accordance with all terms and conditions of the award agreement. In the event a recipient feels extenuating circumstances are preventing, or will prevent, him/her from meeting the service obligation, the grantee must contact NIFA for guidance.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RPE grant recipient fails to complete the period of obligated service incurred under the service agreement, that recipient may be subject to repayment or partial repayment of the grant funds, with interest, to the United States.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grant a waiver of the repayment obligation for breach of contract if the Secretary determines that such qualified entity demonstrates extreme hardship or extreme need.</w:t>
      </w:r>
    </w:p>
    <w:p>
      <w:pPr>
        <w:numPr>
          <w:numId w:val="3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of a grant under this subpart may not exceed 5 years. The duration of individual awards may vary as specified in the RFA and is subject to the availability of appropriations.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Done at Washington, DC, this 15th day of March, 2017.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Sonny Ramaswamy,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Director, National Institute of Food and Agriculture.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2017-05931 Filed 3-24-17;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March 27,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Lisa Read, Policy Analyst, Policy Branch, Phone: 202-401-5061, Email: </w:t>
      </w:r>
      <w:hyperlink r:id="rId18" w:history="1">
        <w:r>
          <w:rPr>
            <w:rFonts w:ascii="arial" w:eastAsia="arial" w:hAnsi="arial" w:cs="arial"/>
            <w:b w:val="0"/>
            <w:i/>
            <w:strike w:val="0"/>
            <w:noProof w:val="0"/>
            <w:color w:val="0077CC"/>
            <w:position w:val="0"/>
            <w:sz w:val="20"/>
            <w:u w:val="single"/>
            <w:vertAlign w:val="baseline"/>
          </w:rPr>
          <w:t>ldepaolo@nifa.usda.gov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15113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430-- COMPETITIVE AND N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Q-- Veterinary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Q-- Veterinary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3430.1200 Applicability of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3430.12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3430.12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3430.12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3430.1204 Project type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a) Education, Extension,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b) Rural practice enhan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3430.1205 Funding restri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a)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b) Indirect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3430.1206 Matching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3430.1207 Coordination p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3430.1208 Speci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a) Terms of service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b) Brea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c)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3430.1209 Duration of aw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34-Y1P0-008G-Y0XS-00000-00&amp;context=" TargetMode="External" /><Relationship Id="rId11" Type="http://schemas.openxmlformats.org/officeDocument/2006/relationships/hyperlink" Target="https://advance.lexis.com/api/document?collection=statutes-legislation&amp;id=urn:contentItem:4YF7-GNM1-NRF4-408K-00000-00&amp;context=" TargetMode="External" /><Relationship Id="rId12" Type="http://schemas.openxmlformats.org/officeDocument/2006/relationships/hyperlink" Target="https://advance.lexis.com/api/document?collection=statutes-legislation&amp;id=urn:contentItem:4YF7-GW51-NRF4-4374-00000-00&amp;context=" TargetMode="External" /><Relationship Id="rId13" Type="http://schemas.openxmlformats.org/officeDocument/2006/relationships/hyperlink" Target="https://advance.lexis.com/api/document?collection=statutes-legislation&amp;id=urn:contentItem:4YF7-GS71-NRF4-405J-00000-00&amp;context=" TargetMode="External" /><Relationship Id="rId14" Type="http://schemas.openxmlformats.org/officeDocument/2006/relationships/hyperlink" Target="https://advance.lexis.com/api/document?collection=statutes-legislation&amp;id=urn:contentItem:4YF7-GHN1-NRF4-4342-00000-00&amp;context=" TargetMode="External" /><Relationship Id="rId15" Type="http://schemas.openxmlformats.org/officeDocument/2006/relationships/hyperlink" Target="https://advance.lexis.com/api/document?collection=statutes-legislation&amp;id=urn:contentItem:4YF7-GP01-NRF4-4472-00000-00&amp;context=" TargetMode="External" /><Relationship Id="rId16" Type="http://schemas.openxmlformats.org/officeDocument/2006/relationships/hyperlink" Target="https://advance.lexis.com/api/document?collection=statutes-legislation&amp;id=urn:contentItem:4YF7-GKG1-NRF4-405T-00000-00&amp;context=" TargetMode="External" /><Relationship Id="rId17" Type="http://schemas.openxmlformats.org/officeDocument/2006/relationships/hyperlink" Target="https://advance.lexis.com/api/document?collection=statutes-legislation&amp;id=urn:contentItem:4YF7-GV71-NRF4-44RW-00000-00&amp;context=" TargetMode="External" /><Relationship Id="rId18" Type="http://schemas.openxmlformats.org/officeDocument/2006/relationships/hyperlink" Target="mailto:ldepaolo@nifa.usda.gov"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5X-8DX0-006W-84BD-00000-00&amp;context=" TargetMode="External" /><Relationship Id="rId8" Type="http://schemas.openxmlformats.org/officeDocument/2006/relationships/hyperlink" Target="https://advance.lexis.com/api/document?collection=statutes-legislation&amp;id=urn:contentItem:5C3F-J8Y1-NRF4-4001-00000-00&amp;context=" TargetMode="External" /><Relationship Id="rId9" Type="http://schemas.openxmlformats.org/officeDocument/2006/relationships/hyperlink" Target="https://advance.lexis.com/api/document?collection=administrative-codes&amp;id=urn:contentItem:4X55-04T0-006W-81M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33839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