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1608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004, Friday, January 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1608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Consumer Central Air Conditioners and Heat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EERE-2014-BT-STD-0048]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1904-AD37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including consumer central air conditioners and heat pumps. EPCA also requires the U.S. Department of Energy (DOE) to periodically determine whether more-stringent, amended standards would be technologically feasible and economically justified, and would save a significant amount of energy. In this proposed rule, DOE proposes to amend the energy conservation standards for consumer central air conditioners and heat pumps identical to those set forth in a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DOE receives an adverse comment and determines that such comment may provide a reasonable basis for withdrawing the direct final rule, DOE will publish a notice withdrawing the direct final rule and will proceed with this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Central Air Conditioner and Heat Pump Standards </w:t>
      </w:r>
      <w:r>
        <w:rPr>
          <w:rFonts w:ascii="arial" w:eastAsia="arial" w:hAnsi="arial" w:cs="arial"/>
          <w:b/>
          <w:i w:val="0"/>
          <w:strike w:val="0"/>
          <w:noProof w:val="0"/>
          <w:color w:val="000000"/>
          <w:position w:val="0"/>
          <w:sz w:val="20"/>
          <w:u w:val="none"/>
          <w:vertAlign w:val="baseline"/>
        </w:rPr>
        <w:t> [*1609]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Benefits and Costs (Annualized) of the Proposed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which includes the consumer central air conditioners and heat pumps that are the subject of this rulemaking. (</w:t>
      </w:r>
      <w:hyperlink r:id="rId11" w:history="1">
        <w:r>
          <w:rPr>
            <w:rFonts w:ascii="arial" w:eastAsia="arial" w:hAnsi="arial" w:cs="arial"/>
            <w:b w:val="0"/>
            <w:i/>
            <w:strike w:val="0"/>
            <w:noProof w:val="0"/>
            <w:color w:val="0077CC"/>
            <w:position w:val="0"/>
            <w:sz w:val="20"/>
            <w:u w:val="single"/>
            <w:vertAlign w:val="baseline"/>
          </w:rPr>
          <w:t>42 U.S.C. 6292(a)(3)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prior to the adoption of a new or amended energy conservation standard.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3"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2"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central air conditioners and heat pumps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M and M1.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Appliance Energy Conservation Act of 1987 (NAECA; </w:t>
      </w:r>
      <w:hyperlink r:id="rId14" w:history="1">
        <w:r>
          <w:rPr>
            <w:rFonts w:ascii="arial" w:eastAsia="arial" w:hAnsi="arial" w:cs="arial"/>
            <w:b w:val="0"/>
            <w:i/>
            <w:strike w:val="0"/>
            <w:noProof w:val="0"/>
            <w:color w:val="0077CC"/>
            <w:position w:val="0"/>
            <w:sz w:val="20"/>
            <w:u w:val="single"/>
            <w:vertAlign w:val="baseline"/>
          </w:rPr>
          <w:t>Pub. L. 100-12</w:t>
        </w:r>
      </w:hyperlink>
      <w:r>
        <w:rPr>
          <w:rFonts w:ascii="arial" w:eastAsia="arial" w:hAnsi="arial" w:cs="arial"/>
          <w:b w:val="0"/>
          <w:i w:val="0"/>
          <w:strike w:val="0"/>
          <w:noProof w:val="0"/>
          <w:color w:val="000000"/>
          <w:position w:val="0"/>
          <w:sz w:val="20"/>
          <w:u w:val="none"/>
          <w:vertAlign w:val="baseline"/>
        </w:rPr>
        <w:t>) included amendments to EPCA that established the original energy conservation standards for central air conditioners and heat pumps. (</w:t>
      </w:r>
      <w:hyperlink r:id="rId12" w:history="1">
        <w:r>
          <w:rPr>
            <w:rFonts w:ascii="arial" w:eastAsia="arial" w:hAnsi="arial" w:cs="arial"/>
            <w:b w:val="0"/>
            <w:i/>
            <w:strike w:val="0"/>
            <w:noProof w:val="0"/>
            <w:color w:val="0077CC"/>
            <w:position w:val="0"/>
            <w:sz w:val="20"/>
            <w:u w:val="single"/>
            <w:vertAlign w:val="baseline"/>
          </w:rPr>
          <w:t>42 U.S.C. 6295(d)(1)</w:t>
        </w:r>
      </w:hyperlink>
      <w:r>
        <w:rPr>
          <w:rFonts w:ascii="arial" w:eastAsia="arial" w:hAnsi="arial" w:cs="arial"/>
          <w:b w:val="0"/>
          <w:i w:val="0"/>
          <w:strike w:val="0"/>
          <w:noProof w:val="0"/>
          <w:color w:val="000000"/>
          <w:position w:val="0"/>
          <w:sz w:val="20"/>
          <w:u w:val="none"/>
          <w:vertAlign w:val="baseline"/>
        </w:rPr>
        <w:t>-(2)) EPCA, as amended, also requires DOE to conduct two cycles of rulemakings to determine whether to amend the energy conservation standards for central air conditioners and heat pumps. (</w:t>
      </w:r>
      <w:hyperlink r:id="rId12" w:history="1">
        <w:r>
          <w:rPr>
            <w:rFonts w:ascii="arial" w:eastAsia="arial" w:hAnsi="arial" w:cs="arial"/>
            <w:b w:val="0"/>
            <w:i/>
            <w:strike w:val="0"/>
            <w:noProof w:val="0"/>
            <w:color w:val="0077CC"/>
            <w:position w:val="0"/>
            <w:sz w:val="20"/>
            <w:u w:val="single"/>
            <w:vertAlign w:val="baseline"/>
          </w:rPr>
          <w:t>42 U.S.C. 6295(d)(3)</w:t>
        </w:r>
      </w:hyperlink>
      <w:r>
        <w:rPr>
          <w:rFonts w:ascii="arial" w:eastAsia="arial" w:hAnsi="arial" w:cs="arial"/>
          <w:b w:val="0"/>
          <w:i w:val="0"/>
          <w:strike w:val="0"/>
          <w:noProof w:val="0"/>
          <w:color w:val="000000"/>
          <w:position w:val="0"/>
          <w:sz w:val="20"/>
          <w:u w:val="none"/>
          <w:vertAlign w:val="baseline"/>
        </w:rPr>
        <w:t xml:space="preserve">) The first cycle culminated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17, 2004 (the August 2004 Rule), which prescribed energy conservation standards for central air conditioners and heat pumps manufactured or imported on and after January 23, 2006. </w:t>
      </w:r>
      <w:hyperlink r:id="rId15" w:history="1">
        <w:r>
          <w:rPr>
            <w:rFonts w:ascii="arial" w:eastAsia="arial" w:hAnsi="arial" w:cs="arial"/>
            <w:b w:val="0"/>
            <w:i/>
            <w:strike w:val="0"/>
            <w:noProof w:val="0"/>
            <w:color w:val="0077CC"/>
            <w:position w:val="0"/>
            <w:sz w:val="20"/>
            <w:u w:val="single"/>
            <w:vertAlign w:val="baseline"/>
          </w:rPr>
          <w:t>69 FR 50997.</w:t>
        </w:r>
      </w:hyperlink>
      <w:r>
        <w:rPr>
          <w:rFonts w:ascii="arial" w:eastAsia="arial" w:hAnsi="arial" w:cs="arial"/>
          <w:b w:val="0"/>
          <w:i w:val="0"/>
          <w:strike w:val="0"/>
          <w:noProof w:val="0"/>
          <w:color w:val="000000"/>
          <w:position w:val="0"/>
          <w:sz w:val="20"/>
          <w:u w:val="none"/>
          <w:vertAlign w:val="baseline"/>
        </w:rPr>
        <w:t xml:space="preserve"> DOE completed the second of the two rulemaking cycles by issuing a direct final rule on June 6, 2011 (2011 Direct Final Rule),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27, 2011. </w:t>
      </w:r>
      <w:hyperlink r:id="rId16"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The 2011 Direct Final Rule (June 2011 DFR) amended standards for central air conditioners and heat pumps manufactured on or after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periodically review its already established energy conservation standards for a covered product. Not later than six years after issuance of any final rule establishing or amending a standard, DOE must publish a notice of determination that standards for the product do not need to be amended, or a notice of proposed rulemaking including new proposed standards.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Pursuant to this requirement, the next review that DOE would need to conduct must occur no later than six years from the issuance of the 2011 direct final rule. This direct final rule fulfills that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consumer central air conditioners and heat pumps. Any new or amended standard for a covered product must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consumer central air conditioners and heat pumps, if no test procedure has been established for the product, or (2) if DOE determines by rule that the proposed standard is not technologically feasible or economically justified.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after receiving comments on the proposed standard, DOE must determine whether the benefits of the standard exceed its burdens.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by, to the greatest extent practicable, considering the following seven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current energy conservation standards for central air conditioners and heat pumps (set forth at </w:t>
      </w:r>
      <w:hyperlink r:id="rId17" w:history="1">
        <w:r>
          <w:rPr>
            <w:rFonts w:ascii="arial" w:eastAsia="arial" w:hAnsi="arial" w:cs="arial"/>
            <w:b w:val="0"/>
            <w:i/>
            <w:strike w:val="0"/>
            <w:noProof w:val="0"/>
            <w:color w:val="0077CC"/>
            <w:position w:val="0"/>
            <w:sz w:val="20"/>
            <w:u w:val="single"/>
            <w:vertAlign w:val="baseline"/>
          </w:rPr>
          <w:t>10 CFR 430.32(c)</w:t>
        </w:r>
      </w:hyperlink>
      <w:r>
        <w:rPr>
          <w:rFonts w:ascii="arial" w:eastAsia="arial" w:hAnsi="arial" w:cs="arial"/>
          <w:b w:val="0"/>
          <w:i w:val="0"/>
          <w:strike w:val="0"/>
          <w:noProof w:val="0"/>
          <w:color w:val="000000"/>
          <w:position w:val="0"/>
          <w:sz w:val="20"/>
          <w:u w:val="none"/>
          <w:vertAlign w:val="baseline"/>
        </w:rPr>
        <w:t xml:space="preserve">) contain requirements for seasonal energy efficiency ratio (SEER), heating seasonal performance factor (HSPF), energy efficiency ratio (EER), and average off mode power consumption. Standards based upon the latter two metrics were newly adopted in the June 27, 2011 DFR for the reasons stated in that rulemaking. </w:t>
      </w:r>
      <w:hyperlink r:id="rId16"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As discussed in section II.B.1 and section II.B.3 of this proposed rule, DOE has chosen to specify performance standards based on EER and SEER for only the southwest region of the country. Pursuant to its mandate under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this DOE rulemaking has considered amending the existing energy conservation standards for central air conditioners and heat pumps, and DOE is adopting the amended standards contained in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xml:space="preserve">) Also, the Secretary may not prescribe an amended or new standard if interested persons have established by a preponderance of evidence that the standard is likely to result in the unavailability in the United States of any covered product type (or class) or </w:t>
      </w:r>
      <w:r>
        <w:rPr>
          <w:rFonts w:ascii="arial" w:eastAsia="arial" w:hAnsi="arial" w:cs="arial"/>
          <w:b/>
          <w:i w:val="0"/>
          <w:strike w:val="0"/>
          <w:noProof w:val="0"/>
          <w:color w:val="000000"/>
          <w:position w:val="0"/>
          <w:sz w:val="20"/>
          <w:u w:val="none"/>
          <w:vertAlign w:val="baseline"/>
        </w:rPr>
        <w:t> [*1610] </w:t>
      </w:r>
      <w:r>
        <w:rPr>
          <w:rFonts w:ascii="arial" w:eastAsia="arial" w:hAnsi="arial" w:cs="arial"/>
          <w:b w:val="0"/>
          <w:i w:val="0"/>
          <w:strike w:val="0"/>
          <w:noProof w:val="0"/>
          <w:color w:val="000000"/>
          <w:position w:val="0"/>
          <w:sz w:val="20"/>
          <w:u w:val="none"/>
          <w:vertAlign w:val="baseline"/>
        </w:rPr>
        <w:t xml:space="preserve">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generally considers these criteria as part of its analysis but consistently conducts a more thorough analysis of a given standard's projected impacts that extends beyond this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In this case, DOE must specify a different standard level for a type or class of covered product that has the same function or intended use, if DOE determines that products within such group: (A) Consume a different kind of energy from that consumed by other covered products within such type (or class); or (B) have a capacity or other performance-related feature that other products within such type (or class) do not have and such feature justifies a higher or lower standard.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2"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42 U.S.C. 6295(o)(6)</w:t>
        </w:r>
      </w:hyperlink>
      <w:r>
        <w:rPr>
          <w:rFonts w:ascii="arial" w:eastAsia="arial" w:hAnsi="arial" w:cs="arial"/>
          <w:b w:val="0"/>
          <w:i w:val="0"/>
          <w:strike w:val="0"/>
          <w:noProof w:val="0"/>
          <w:color w:val="000000"/>
          <w:position w:val="0"/>
          <w:sz w:val="20"/>
          <w:u w:val="none"/>
          <w:vertAlign w:val="baseline"/>
        </w:rPr>
        <w:t xml:space="preserve">, which was added to EPCA by section 306(a) of the Energy Independence and Security Act of 2007 (EISA 2007; </w:t>
      </w:r>
      <w:r>
        <w:rPr>
          <w:rFonts w:ascii="arial" w:eastAsia="arial" w:hAnsi="arial" w:cs="arial"/>
          <w:b w:val="0"/>
          <w:i/>
          <w:strike w:val="0"/>
          <w:noProof w:val="0"/>
          <w:color w:val="000000"/>
          <w:position w:val="0"/>
          <w:sz w:val="20"/>
          <w:u w:val="none"/>
          <w:vertAlign w:val="baseline"/>
        </w:rPr>
        <w:t>Pub. L. 110-140</w:t>
      </w:r>
      <w:r>
        <w:rPr>
          <w:rFonts w:ascii="arial" w:eastAsia="arial" w:hAnsi="arial" w:cs="arial"/>
          <w:b w:val="0"/>
          <w:i w:val="0"/>
          <w:strike w:val="0"/>
          <w:noProof w:val="0"/>
          <w:color w:val="000000"/>
          <w:position w:val="0"/>
          <w:sz w:val="20"/>
          <w:u w:val="none"/>
          <w:vertAlign w:val="baseline"/>
        </w:rPr>
        <w:t>), DOE may consider the establishment of regional standards for central air conditioners and heat pumps. Specifically, in addition to a base national standard for a product, DOE may for central air conditioners and heat pumps, establish one or two more-restrictive regional standards. (</w:t>
      </w:r>
      <w:hyperlink r:id="rId12" w:history="1">
        <w:r>
          <w:rPr>
            <w:rFonts w:ascii="arial" w:eastAsia="arial" w:hAnsi="arial" w:cs="arial"/>
            <w:b w:val="0"/>
            <w:i/>
            <w:strike w:val="0"/>
            <w:noProof w:val="0"/>
            <w:color w:val="0077CC"/>
            <w:position w:val="0"/>
            <w:sz w:val="20"/>
            <w:u w:val="single"/>
            <w:vertAlign w:val="baseline"/>
          </w:rPr>
          <w:t>42 U.S.C. 6295(o)(6)(B)</w:t>
        </w:r>
      </w:hyperlink>
      <w:r>
        <w:rPr>
          <w:rFonts w:ascii="arial" w:eastAsia="arial" w:hAnsi="arial" w:cs="arial"/>
          <w:b w:val="0"/>
          <w:i w:val="0"/>
          <w:strike w:val="0"/>
          <w:noProof w:val="0"/>
          <w:color w:val="000000"/>
          <w:position w:val="0"/>
          <w:sz w:val="20"/>
          <w:u w:val="none"/>
          <w:vertAlign w:val="baseline"/>
        </w:rPr>
        <w:t>) The regions must include only contiguous States (with the exception of Alaska and Hawaii, which may be included in regions with which they are not contiguous), and each State may be placed in only one region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entire State cannot simultaneously be placed in two regions, nor can it be divided between two regions). (</w:t>
      </w:r>
      <w:hyperlink r:id="rId12" w:history="1">
        <w:r>
          <w:rPr>
            <w:rFonts w:ascii="arial" w:eastAsia="arial" w:hAnsi="arial" w:cs="arial"/>
            <w:b w:val="0"/>
            <w:i/>
            <w:strike w:val="0"/>
            <w:noProof w:val="0"/>
            <w:color w:val="0077CC"/>
            <w:position w:val="0"/>
            <w:sz w:val="20"/>
            <w:u w:val="single"/>
            <w:vertAlign w:val="baseline"/>
          </w:rPr>
          <w:t>42 U.S.C. 6295(o)(6)(C)</w:t>
        </w:r>
      </w:hyperlink>
      <w:r>
        <w:rPr>
          <w:rFonts w:ascii="arial" w:eastAsia="arial" w:hAnsi="arial" w:cs="arial"/>
          <w:b w:val="0"/>
          <w:i w:val="0"/>
          <w:strike w:val="0"/>
          <w:noProof w:val="0"/>
          <w:color w:val="000000"/>
          <w:position w:val="0"/>
          <w:sz w:val="20"/>
          <w:u w:val="none"/>
          <w:vertAlign w:val="baseline"/>
        </w:rPr>
        <w:t>) Further, DOE can establish the additional regional standards only: (1) Where doing so would produce significant energy savings in comparison to a single national standard, (2) if the regional standards are economically justified, and (3) after considering the impact of these standards on consumers, manufacturers, and other market participants, including product distributors, dealers, contractors, and installers. (</w:t>
      </w:r>
      <w:hyperlink r:id="rId12" w:history="1">
        <w:r>
          <w:rPr>
            <w:rFonts w:ascii="arial" w:eastAsia="arial" w:hAnsi="arial" w:cs="arial"/>
            <w:b w:val="0"/>
            <w:i/>
            <w:strike w:val="0"/>
            <w:noProof w:val="0"/>
            <w:color w:val="0077CC"/>
            <w:position w:val="0"/>
            <w:sz w:val="20"/>
            <w:u w:val="single"/>
            <w:vertAlign w:val="baseline"/>
          </w:rPr>
          <w:t>42 U.S.C. 6295(o)(6)(D)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8"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8"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further amendments to EPCA contained in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2"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2"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The SEER and HSPF metrics for central air conditioners and heat pumps already account for standby mode energy use, and the current standards include limits on off mode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previously, EISA 2007 amended EPCA, in relevant part, to grant DOE authority to issue a final rule (hereinafter referred to as a "direct final rule") establishing an energy conservation standard on receipt of a statement submitted jointly by interested persons that are fairly representative of relevant points of view (including representatives of manufacturers of covered products, States, and efficiency advocates), as determined by the Secretary, that contains recommendations with respect to an energy or water conservation standard that are in accordance with the provisions of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the Secretary must also determine whether a jointly-submitted recommendation for an energy or water conservation standard satisfies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notice of proposed rulemaking (NOPR) that proposes an identical energy efficiency standard must be published simultaneously with the direct final rule, and DOE must provide a public comment period of at least 110 days on this proposal.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-(B)) While DOE typically provides a comment period of 60 days on proposed standards, in this case, DOE provides a comment period of the same length as the comment period on the direct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110 days. Based on the comments received during this period, the direct final rule will either become effective, or DOE will withdraw it not later than 120 days after its issuance if (1) one or more adverse comments is received, and (2) DOE determines that those comments, when viewed in light of the rulemaking record related to the direct final rule, provide a reasonable basis for withdrawal of the direct final rule under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for DOE to continue this rulemaking under the NOPR. (</w:t>
      </w:r>
      <w:hyperlink r:id="rId12" w:history="1">
        <w:r>
          <w:rPr>
            <w:rFonts w:ascii="arial" w:eastAsia="arial" w:hAnsi="arial" w:cs="arial"/>
            <w:b w:val="0"/>
            <w:i/>
            <w:strike w:val="0"/>
            <w:noProof w:val="0"/>
            <w:color w:val="0077CC"/>
            <w:position w:val="0"/>
            <w:sz w:val="20"/>
            <w:u w:val="single"/>
            <w:vertAlign w:val="baseline"/>
          </w:rPr>
          <w:t>42 U.S.C. 6295(p)(4)(C)</w:t>
        </w:r>
      </w:hyperlink>
      <w:r>
        <w:rPr>
          <w:rFonts w:ascii="arial" w:eastAsia="arial" w:hAnsi="arial" w:cs="arial"/>
          <w:b w:val="0"/>
          <w:i w:val="0"/>
          <w:strike w:val="0"/>
          <w:noProof w:val="0"/>
          <w:color w:val="000000"/>
          <w:position w:val="0"/>
          <w:sz w:val="20"/>
          <w:u w:val="none"/>
          <w:vertAlign w:val="baseline"/>
        </w:rPr>
        <w:t xml:space="preserve">) Receipt of an alternative joint recommendation may also trigger a DOE withdrawal of the direct final rule in the same manner.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 of other rulemakings, it is the substance, rather than the quantity, of comments that will ultimately determine whether a direct final rule will be withdrawn. To this end, the substance of any adverse comment(s) received will be weighed against the anticipated benefits of the jointly-submitted recommendations and the likelihood that further consideration of the comment(s) would change the results of the rulemaking. DOE notes that, to the extent an adverse comment had been previously raised and addressed in the rulemaking proceeding, such a submission will not typically provide a basis for withdrawal of a direct final rule. Nevertheless, if the Secretary makes such a determination, DOE must withdraw the direct final rule and proceed with the simultaneously-published NOPR.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 why the direct final rule was withdrawn.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Energy Policy and Conservation Act's 6-year review requirement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DOE must publish a notice of proposed rulemaking to propose new standards for consumer central air conditioner and heat pump products or a notice of determination that the existing standards do not need to be amended by </w:t>
      </w:r>
      <w:r>
        <w:rPr>
          <w:rFonts w:ascii="arial" w:eastAsia="arial" w:hAnsi="arial" w:cs="arial"/>
          <w:b/>
          <w:i w:val="0"/>
          <w:strike w:val="0"/>
          <w:noProof w:val="0"/>
          <w:color w:val="000000"/>
          <w:position w:val="0"/>
          <w:sz w:val="20"/>
          <w:u w:val="none"/>
          <w:vertAlign w:val="baseline"/>
        </w:rPr>
        <w:t> [*1611] </w:t>
      </w:r>
      <w:r>
        <w:rPr>
          <w:rFonts w:ascii="arial" w:eastAsia="arial" w:hAnsi="arial" w:cs="arial"/>
          <w:b w:val="0"/>
          <w:i w:val="0"/>
          <w:strike w:val="0"/>
          <w:noProof w:val="0"/>
          <w:color w:val="000000"/>
          <w:position w:val="0"/>
          <w:sz w:val="20"/>
          <w:u w:val="none"/>
          <w:vertAlign w:val="baseline"/>
        </w:rPr>
        <w:t xml:space="preserve"> June 6, 2017. On November 5, 2014, DOE initiated efforts pursuant to the 6-year lookback requirement by publishing a request for information (RFI) regarding central air conditioners and heat pumps to solicit comments on whether to amend the current energy conservation standards for consumer central air conditioner and heat pump products. </w:t>
      </w:r>
      <w:r>
        <w:rPr>
          <w:rFonts w:ascii="arial" w:eastAsia="arial" w:hAnsi="arial" w:cs="arial"/>
          <w:b w:val="0"/>
          <w:i/>
          <w:strike w:val="0"/>
          <w:noProof w:val="0"/>
          <w:color w:val="000000"/>
          <w:position w:val="0"/>
          <w:sz w:val="20"/>
          <w:u w:val="none"/>
          <w:vertAlign w:val="baseline"/>
        </w:rPr>
        <w:t>79 FR 65603.</w:t>
      </w:r>
      <w:r>
        <w:rPr>
          <w:rFonts w:ascii="arial" w:eastAsia="arial" w:hAnsi="arial" w:cs="arial"/>
          <w:b w:val="0"/>
          <w:i w:val="0"/>
          <w:strike w:val="0"/>
          <w:noProof w:val="0"/>
          <w:color w:val="000000"/>
          <w:position w:val="0"/>
          <w:sz w:val="20"/>
          <w:u w:val="none"/>
          <w:vertAlign w:val="baseline"/>
        </w:rPr>
        <w:t xml:space="preserve"> The November 2014 RFI also described the procedural and analytical approaches that DOE anticipated to use in order to evaluate potential amended energy conservation standards for central air conditioners and heat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28, 2015, DOE published a notice of data availability (NODA) describing analysis to be used in support of the central air conditioners and heat pumps standards rulemaking. </w:t>
      </w:r>
      <w:hyperlink r:id="rId20" w:history="1">
        <w:r>
          <w:rPr>
            <w:rFonts w:ascii="arial" w:eastAsia="arial" w:hAnsi="arial" w:cs="arial"/>
            <w:b w:val="0"/>
            <w:i/>
            <w:strike w:val="0"/>
            <w:noProof w:val="0"/>
            <w:color w:val="0077CC"/>
            <w:position w:val="0"/>
            <w:sz w:val="20"/>
            <w:u w:val="single"/>
            <w:vertAlign w:val="baseline"/>
          </w:rPr>
          <w:t>80 FR 52206.</w:t>
        </w:r>
      </w:hyperlink>
      <w:r>
        <w:rPr>
          <w:rFonts w:ascii="arial" w:eastAsia="arial" w:hAnsi="arial" w:cs="arial"/>
          <w:b w:val="0"/>
          <w:i w:val="0"/>
          <w:strike w:val="0"/>
          <w:noProof w:val="0"/>
          <w:color w:val="000000"/>
          <w:position w:val="0"/>
          <w:sz w:val="20"/>
          <w:u w:val="none"/>
          <w:vertAlign w:val="baseline"/>
        </w:rPr>
        <w:t xml:space="preserve"> The analysis for this notice provided the results of a series of DOE provisional analyses regarding potential energy savings and economic impacts of amending the central air conditioner and heat pump energy conservation standards. These analyses were conducted for the following categories: Engineering, consumer impacts, national impacts, and manufacturer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November 2014 RFI, Lennox formally requested that DOE convene a negotiated rulemaking to address potential amendments to the current standards, which would help ensure that all stakeholders have input into the discussion, analysis, and outcome of the rulemaking. (Lennox, No. 22) Other key industry stakeholders made similar suggestions. (American Council for an Energy-Efficient Economy, No. 23; Air Conditioning Contractors of America, No. 25; Heating, Air Conditioning &amp; Refrigeration Distributors International, No. 26) ASRAC carefully evaluated this request, and the Committee voted to charter a working group to support the negotiated rulemaking effort requested by these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DOE determined that the complexity of the CAC/HP rulemaking necessitated a combined effort to address these equipment types to ensure a comprehensive vetting of all issues and related analyses to support any final rule setting standards. To this end, DOE solicited the public for membership nominations to the CAC/HP Working Group that would be formed under the ASRAC charter by issuing a Notice of Intent to Establish the Central Air Conditioners and Heat Pumps Working Group To Negotiate a Notice of Proposed Rulemaking for Energy Conservation Standards. </w:t>
      </w:r>
      <w:hyperlink r:id="rId21" w:history="1">
        <w:r>
          <w:rPr>
            <w:rFonts w:ascii="arial" w:eastAsia="arial" w:hAnsi="arial" w:cs="arial"/>
            <w:b w:val="0"/>
            <w:i/>
            <w:strike w:val="0"/>
            <w:noProof w:val="0"/>
            <w:color w:val="0077CC"/>
            <w:position w:val="0"/>
            <w:sz w:val="20"/>
            <w:u w:val="single"/>
            <w:vertAlign w:val="baseline"/>
          </w:rPr>
          <w:t>80 FR 40938</w:t>
        </w:r>
      </w:hyperlink>
      <w:r>
        <w:rPr>
          <w:rFonts w:ascii="arial" w:eastAsia="arial" w:hAnsi="arial" w:cs="arial"/>
          <w:b w:val="0"/>
          <w:i w:val="0"/>
          <w:strike w:val="0"/>
          <w:noProof w:val="0"/>
          <w:color w:val="000000"/>
          <w:position w:val="0"/>
          <w:sz w:val="20"/>
          <w:u w:val="none"/>
          <w:vertAlign w:val="baseline"/>
        </w:rPr>
        <w:t xml:space="preserve"> (July 14, 2015). The CAC/HP Working Group was established under ASRAC in accordance with the Federal Advisory Committee Act (FACA) and the Negotiated Rulemaking Act--with the purpose of discussing and, if possible, reaching consensus on a set of energy conservation standards to propose/finalize for CACs and HPs. The CAC/HP Working Group was to consist of fairly representative parties having a defined stake in the outcome of the proposed standards, and would consult, as appropriate, with a range of experts on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26 nominations for membership. Ultimately, the CAC/HP Working Group consisted of 15 members, including one member from ASRAC and one DOE representative. n1 The CAC/HP Working Group met ten times (nine times in-person and once by teleconference). The meetings were held on August 26, 2015, September 10, 2015, September 28-29, 2015, October 13-14, 2015, October 26-27, 2015. November 18-19, 2015, December 1-2, 2015, December 16-17, 2015, January 11-12, 2016, and a webinar on January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group members were Tony Bouza (U.S. Department of Energy), Marshall Hunt (Pacific Gas &amp; Electric Company, San Diego Gas &amp; Electric Company, Southern California Edison, and Southern California Gas Company), Andrew deLaski (Appliance Standards Awareness Project and ASRAC representative), Meg Waltner (Natural Resources Defense Council), John Hurst (Lennox), Karen Meyers (Rheem Manufacturing Company), Charles McCrudden (Air Conditioning Contractors of America), Harvey Sachs (American Council for an Energy Efficient Economy), Russell Tharp (Goodman Manufacturing), Karim Amrane (Air-Conditioning, Heating, and Refrigeration Institute), Don Brundage (Southern Company), Kristen Driskell (California Energy Commission), John Gibbons (United Technologies), Steve Porter (Johnstone Supply), and Jim Vershaw (Ingersoll 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CAC/HP Working Group discussions, participants discussed setting new standards for single-package air conditioners. Specifically, arguments were made against raising the standard level for single-package systems due to the unavailability of full product lines, which span the entire range of cooling capacities, with efficiencies that are only modestly greater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 SEER) than the current standard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14 SEER). (ASRAC Public Meeting, No. 80 at pp. 75-6) After being informed that the national energy savings from a 15 SEER standard for single-package systems would be small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0.1 quads), the Working Group agreed not to recommend raising the standards for these product classes. (ASRAC Public Meeting, No. 80 at pp. 90-91). In addition, some parties wanted the Group to recommend a level for standards for split-system heat pumps that would encourage use of two-speed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15 SEER), but the manufacturer representatives objected to this proposal due to two primary concerns: (1) Only a single compressor manufacturer supplies two-stage compressors, thereby creating the possibility of a limited or constrained supply of the most critical component of a two-speed system and (2) the likelihood, in replacement installations, that the utilization of existing thermostat control wiring could result in the use of only high-speed, thereby eliminating the efficiency gain resulting from low-speed operation during part-load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CAC/HP Working Group successfully reached consensus on recommended energy conservation standards, as well as test procedure amendments for CACs and HPs. On January 19, 2016, the CAC/HP Working Group submitted the Term Sheet to ASRAC outlining its recommendations, which ASRAC subsequently adopted.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Available at (copy and paste into browser): </w:t>
      </w:r>
      <w:hyperlink r:id="rId22" w:history="1">
        <w:r>
          <w:rPr>
            <w:rFonts w:ascii="arial" w:eastAsia="arial" w:hAnsi="arial" w:cs="arial"/>
            <w:b w:val="0"/>
            <w:i/>
            <w:strike w:val="0"/>
            <w:noProof w:val="0"/>
            <w:color w:val="0077CC"/>
            <w:position w:val="0"/>
            <w:sz w:val="20"/>
            <w:u w:val="single"/>
            <w:vertAlign w:val="baseline"/>
          </w:rPr>
          <w:t>https://www.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.gov/document?D=EERE-2014-BT-STD-0048-0076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consensus recommendations for amending the energy conservation standards for CACs and HPs submitted by the CAC/HP Working Group and adopted by ASRAC, DOE has determined that these recommendations are in accordance with the statutory requirements of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for the issuance of a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these recommendations comprise a statement submitted by interested persons who are fairly representative of relevant points of view on this matter. In reaching this determination, DOE took into consideration the fact that the CAC/HP Working Group, in conjunction with ASRAC members who approved the recommendations, consisted of representatives of manufacturers of the covered equipment at issue, States, and efficiency advocates--all of which are groups specifically identified by Congress as relevant parties to any consensus recommendation.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 As delineated above, the Term Sheet was signed and submitted by a broad cross-section of interests, including the manufacturers who produce the subject products, trade associations representing these manufacturers and installation contractors, environmental and energy-efficiency advocacy organizations, and electric utility companies. Although States were not direct signatories to the Term Sheet, the ASRAC Committee approving the CAC/HP Working Group's </w:t>
      </w:r>
      <w:r>
        <w:rPr>
          <w:rFonts w:ascii="arial" w:eastAsia="arial" w:hAnsi="arial" w:cs="arial"/>
          <w:b/>
          <w:i w:val="0"/>
          <w:strike w:val="0"/>
          <w:noProof w:val="0"/>
          <w:color w:val="000000"/>
          <w:position w:val="0"/>
          <w:sz w:val="20"/>
          <w:u w:val="none"/>
          <w:vertAlign w:val="baseline"/>
        </w:rPr>
        <w:t> [*1612] </w:t>
      </w:r>
      <w:r>
        <w:rPr>
          <w:rFonts w:ascii="arial" w:eastAsia="arial" w:hAnsi="arial" w:cs="arial"/>
          <w:b w:val="0"/>
          <w:i w:val="0"/>
          <w:strike w:val="0"/>
          <w:noProof w:val="0"/>
          <w:color w:val="000000"/>
          <w:position w:val="0"/>
          <w:sz w:val="20"/>
          <w:u w:val="none"/>
          <w:vertAlign w:val="baseline"/>
        </w:rPr>
        <w:t xml:space="preserve"> recommendations included at least two members representing States--one representing the National Association of State Energy Officials (NASEO) and one representing the State of California. n3 Moreover, DOE does not read the statute as requiring a statement submitted by all interested parties before the Department may proceed with issuance of a direct final rule. By explicit language of the statute, the Secretary has the discretion to determine when a joint recommendation for an energy or water conservation standard has met the requirement for representativeness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determined by the Secretary").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These individuals were Deborah E. Miller (NASEO) and David Hungerford (California Energy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evaluated whether the recommendation satisfies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as applicable. In making this determination, DOE conducted an analysis to evaluate whether the potential energy conservation standards under consideration achieve the maximum improvement in energy efficiency that is technologically feasible and economically justified and result in significant energy conservation. The evaluation is the same comprehensive approach that DOE typically conducts whenever it considers potential energy conservation standards for a given type of product 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considered the recommended energy conservation standards and believes that they meet the EPCA requirements for issuance of a direct final rule. As a result, DOE published a direct final rule establishing energy conservation standards for consumer central air conditioners and heat pumps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DOE receives adverse comments that may provide a reasonable basis for withdrawal and withdraws the direct final rule, DOE will consider those comments and any other comments received in determining how to proceed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background information on the proposed standards and the supporting analyses, please see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That document includes additional discussion of the EPCA requirements for promulgation of energy conservation standards; the current standards for consumer central air conditioners and heat pumps; the history of the standards rulemakings establishing such standards; and information on the test procedures used to measure the energy efficiency of consumer central air conditioners and heat pumps. The document also contains an in-depth discussion of the analyses conducted in support of this rulemaking, the methodologies DOE used in conducting those analyses, and the analytical results.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new or amended energy conservation standards, the standards that DOE adopts for any type (or class) of covered product must be designed to achieve the maximum improvement in energy efficiency that the Secretary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proposed rule, DOE considered the impacts of amended standards for central air conditioners and heat pumps at each TSL, beginning with the maximum technologically feasible level, to determine whether that level was economically justified. Where the max-tech level was not justified, DOE then considered the next-most-efficient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in understanding the benefits and/or burdens of each TSL, tables in this section summarize the quantitative analytical results for each TSL. In addition to the quantitative results presented in the tables, DOE also considers other burdens and benefits that affect economic justification. These include the impacts on identifiable subgroups of consumers who may be disproportionately affected by a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Central Air Conditioner and Heat Pump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II-1 and Table II-2 summarize the quantitative impacts estimated for each TSL for central air conditioners and heat pumps. The national impacts are measured over the lifetime of central air conditioners and heat pumps purchased in the 30-year period that begins in the anticipated first year of compliance with any amended standards (2021-2050 or, in the case of the recommended TSL, 2023-2052). The energy savings, emissions reductions, and value of emissions reductions refer to full-fuel-cycle results. The efficiency levels contained in each TSL are described in section V.A of the direct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II-1--Summary of Results for Central Air Conditioner and Heat Pump</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TSLs: National Impacts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FFC National Energy Savings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(million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23,586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104,677.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0.482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3.190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5.298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46.375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76.950.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528.1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1471.5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2448.1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to 180.4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178.6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525.4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875.0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1972.9.</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II-2--Summary of Results for Central Air Conditioners and Heat Pumps 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Manufacturer 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3,852.0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3,803.9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3,382.0 to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3,360.6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$ 4,496.1.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 to 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 to 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$ 43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$ 43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$ 169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$ 150.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$ 82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$ 39.</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Heat Pumps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Air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Heat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High-Velocity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10.5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10.5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7.6.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7.7.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Heat Pumps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Air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Heat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High-Velocity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Air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 42%.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 45%.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Heat Pumps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Air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Heat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High-Velocity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 N = North region. HD = Hot-dry region; HH = Hot-humid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are no impacts for Package Air Conditioners. Package Heat Pumps, Space-Constrained Air Conditioners, and Small-Duct High-Velocity because the standard levels are at the baseline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2021. Does not include shipments for SCAC and SDHV.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DOE considered TSL 4, which would save an estimated total of 14.2 quads of energy, an amount DOE considers significant. TSL 4 has an estimated NPV of consumer benefit of -$ 31.4 billion using a 7-percent discount rate, and -$ 28.1 billion using a 3-percent discount rate. </w:t>
      </w:r>
      <w:r>
        <w:rPr>
          <w:rFonts w:ascii="arial" w:eastAsia="arial" w:hAnsi="arial" w:cs="arial"/>
          <w:b/>
          <w:i w:val="0"/>
          <w:strike w:val="0"/>
          <w:noProof w:val="0"/>
          <w:color w:val="000000"/>
          <w:position w:val="0"/>
          <w:sz w:val="20"/>
          <w:u w:val="none"/>
          <w:vertAlign w:val="baseline"/>
        </w:rPr>
        <w:t> [*1614]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841 Mt of CO[2], 452.4 thousand tons of SO[2], 1,559 thousand tons of NO[X], 1.669 tons of Hg, 3,738 thousand tons of CH[4,] and 9.481 thousand tons of N[2] O. The estimated monetary value of the CO[2] emissions reductions at TSL 4 ranges from $ 5.298 billion to $ 76.950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is -$ 304 for split air conditioners, -$ 425 for split heat pumps, -$ 80 for package air conditioners, $ 115 for package heat pumps, $ 58 for space-constrained air conditioners, and -$ 540 for small-duct high-velocity air conditioners. The simple PBP is 19.2 years for split air conditioners, 14.9 years for split heat pumps, 12.3 years for package air conditioners, 5.2 years for package heat pumps, 11.6 years for space-constrained air conditioners, and 34.3 years for small-duct high-velocity air conditioners. The share of consumers experiencing a net LCC cost is 75 percent for split air conditioners, 79 percent for split heat pumps, 69 percent for package air conditioners, 39 percent for package heat pumps, 60 percent for space-constrained air conditioners, and 90 percent for small-duct high-velocity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$ 1,135.6 million to an increase of $ 393.5 million. If the more severe range of impacts is reached, TSL 4 could result in a net loss of up to 25.3 percent of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the Secretary has tentatively concluded that, at TSL 4 for central air conditioner and heat pump standards, the benefits of energy savings and emissions reductions would be outweighed by the negative NPV of total consumer benefits at a 3-percent and 7-percent discount rate, negative average consumer LCC savings for most product classes, and the reduction in industry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TSL 3, which would save an estimated total of 8.6 quads of energy, an amount DOE considers significant. TSL 3 has an estimated NPV of consumer benefit of -$ 10 billion using a 7-percent discount rate, and $ 1.1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508.7 Mt of CO[2], 272.4 thousand tons of SO[2], 944.2 thousand tons of NO[X], 1.005 tons of Hg, 2,264 thousand tons of CH[4,] and 5.711 thousand tons of N[2] O. The estimated monetary value of the CO[2] emissions reductions at TSL 3 ranges from $ 3.190 billion to $ 46.375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is -$ 122 for split air conditioners, -$ 25 for split heat pumps, $ 43 for package air conditioners, and $ 115 for package heat pumps. The simple PBP is 15.2 years for split air conditioners, 9.4 years for split heat pumps, 8.9 years for package air conditioners, and 5.2 years for package heat pumps. The share of consumers experiencing a net LCC cost is 63 percent for split air conditioners, 54 percent for split heat pumps, 53 percent for package air conditioners, and 39 percent for package heat pumps. There are no impacts on space-constrained air conditioners or small-duct high-velocity air conditioners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$ 1,114.2 million to an increase of $ 16.1 million. If the more severe range of impacts is reached, TSL 3 could result in a net loss of up to 24.8 percent of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the Secretary has tentatively concluded that at TSL 3 for central air conditioner and heat pump standards, the benefits of energy savings, positive NPV of consumer benefit at a 3-percent discount rate, and emissions reductions would be outweighed by the negative NPV of consumer benefit at a 7-percent discount rate, negative average LCC savings for most product classes, and the potential reduction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the Recommended TSL, which would save an estimated total of 3.2 quads of energy, an amount DOE considers significant. The Recommended TSL has an estimated NPV of consumer benefit of $ 2.5 billion using a 7-percent discount rate, and $ 12.2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under the Recommended TSL are 188.3 Mt of CO[2], 100.8 thousand tons of SO[2], 350.3 thousand tons of NO[X], 0.372 tons of Hg, 842.4 thousand tons of CH[4,] and 2.114 thousand tons of N[2] O. The estimated monetary value of the CO[2] emissions reductions ranges from $ 1.143 billion to $ 16.855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Recommended TSL, the average LCC savings for split air conditioners is $ 43 in the north region, $ 150 in the hot dry region, $ 39 in the hot humid region, and $ 131 for split heat pumps. The simple payback period for split air conditioners is 10.5 years in the north region, 7.6 years in the hot dry region, 7.7 years in the hot humid region, and 4.9 years for split heat pumps. The share of consumers experiencing a net LCC cost for split air conditioners is 25 percent in the north region, 42 percent in the hot dry region, 45 percent in the hot humid region, and 20 percent for split heat pumps. There are no impacts to packaged air conditioners, packaged heat pumps, space-constrained air conditioners, and small-duct high-velocity air conditioners under the Recommended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Recommended TSL, the projected change in INPV ranges from a decrease of $ 692.3 million to a decrease of $ 114.2 million. If the more severe range of impacts is reached, TSL 3 could result in a net loss of up to 15.4 percent of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the Secretary has tentatively concluded that under the Recommended TSL for central air conditioner and heat pump standards, the benefits of energy savings, positive NPV of consumer benefit, positive impacts on consumers (as indicated by positive average LCC savings and favorable PBPs), and emission reductions, would outweigh the negative impacts on some consumers and the potential reduction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provided by </w:t>
      </w:r>
      <w:hyperlink r:id="rId12"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DOE is issuing this notice of proposed rulemaking that proposes amended energy conservation standards for central air conditioners and heat pumps at the Recommended TSL. The proposed amended energy conservation standards for central air conditioners and heat pumps as determined by the DOE test procedure at the time of the 2015-2016 ASRAC negotiations are presented in Table II-3. </w:t>
      </w:r>
      <w:r>
        <w:rPr>
          <w:rFonts w:ascii="arial" w:eastAsia="arial" w:hAnsi="arial" w:cs="arial"/>
          <w:b/>
          <w:i w:val="0"/>
          <w:strike w:val="0"/>
          <w:noProof w:val="0"/>
          <w:color w:val="000000"/>
          <w:position w:val="0"/>
          <w:sz w:val="20"/>
          <w:u w:val="none"/>
          <w:vertAlign w:val="baseline"/>
        </w:rPr>
        <w:t> [*1615]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II-3--Proposed Amended Energy Conservation Standards for Central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Conditioners and Heat Pumps as Determined by the DOE Test Procedure at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of the 2015-2016 ASRAC Negotiations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Southeast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Southwest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 Pumps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Heat Pumps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Heat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Southeast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Southwest includes the states of Arizona, California, Nevada,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10.2 EER amended energy conservation standard applies to split-system air conditioners with a seasonal energy efficiency ratio greater than or equal to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energy conservation standards for small-duct high velocity and space-constrained product classes remain unchanged from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II-4 shows the amended energy conservation standards for central air conditioners and heat pumps as determined by the test procedure final rule issued by DOE on November 30, 2016, hereinafter referred to as the "November 2016 test procedure final rule". n4 (Docket No. EERE-2016-BT-TP-0029)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test procedure final rule issued by DOE on November 30, 2016, is accessible via the DOE Web site at: </w:t>
      </w:r>
      <w:hyperlink r:id="rId23" w:history="1">
        <w:r>
          <w:rPr>
            <w:rFonts w:ascii="arial" w:eastAsia="arial" w:hAnsi="arial" w:cs="arial"/>
            <w:b w:val="0"/>
            <w:i/>
            <w:strike w:val="0"/>
            <w:noProof w:val="0"/>
            <w:color w:val="0077CC"/>
            <w:position w:val="0"/>
            <w:sz w:val="20"/>
            <w:u w:val="single"/>
            <w:vertAlign w:val="baseline"/>
          </w:rPr>
          <w:t>http://energy.gov/eere/buildings/downloads/issuance-2016-11-30-energy-conservation-program-test-procedures-central-air</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II-4--Amended Energy Conservation Standards for Central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Conditioners and Heat Pumps as Determined by the November 2016 Test Procedure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Southeast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Southwest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EER2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with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45,000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Split-System Heat Pumps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Single-Package Heat Pumps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Heat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Southeast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Southwest includes the states of Arizona, California, Nevada,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9.8 EER amended energy conservation standard applies to split-system air conditioners with a seasonal energy efficiency ratio greater than or equal to 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energy conservation standards for small-duct high velocity and space-constrained product classes remain unchanged from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paragraph describes how DOE translated the energy conservation standards in Table II-3--which are in terms of SEER, HSPF, and EER as determined by the DOE test procedure at the time of the 2015-2016 ASRAC Negotiations--to the energy conservation standard levels in Table II-4--which are in terms of SEER2, HSPF2, and EER2 as determined by the November 2016 test procedure final rule. DOE used a methodology consistent with the recommendations of the CAC/HP Working Group to translate the SEER standard levels to SEER2 standard levels for the split-system and single-package product classes. Note that the heating load line slope factor established by the November 2016 test procedure final rule is different than the heating load line slope factors used by the CAC/HP Working Group in their Term Sheet recommendation #9. DOE translated the HSPF standard levels to HSPF2 standard levels for split-system and single-package heat pumps by adjusting for the intermediate heating load line slope factor established by the November 2016 test procedure final rule using interpolation. (November 2016 Test Procedure Final Rule, pp. 127-130)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in response to the provisional translations for HSPF2 for split system and single-package heat pumps are summarized in the November 2016 test procedure final rule. (November 2016 Test Procedure Final Rule, pp. 127-130). Commenters agreed with the translation for split-system heat pumps, but industry commenters felt that the 6.8 value was too high for single-package heat pumps. </w:t>
      </w:r>
      <w:r>
        <w:rPr>
          <w:rFonts w:ascii="arial" w:eastAsia="arial" w:hAnsi="arial" w:cs="arial"/>
          <w:b/>
          <w:i w:val="0"/>
          <w:strike w:val="0"/>
          <w:noProof w:val="0"/>
          <w:color w:val="000000"/>
          <w:position w:val="0"/>
          <w:sz w:val="20"/>
          <w:u w:val="none"/>
          <w:vertAlign w:val="baseline"/>
        </w:rPr>
        <w:t> [*1616] </w:t>
      </w:r>
      <w:r>
        <w:rPr>
          <w:rFonts w:ascii="arial" w:eastAsia="arial" w:hAnsi="arial" w:cs="arial"/>
          <w:b w:val="0"/>
          <w:i w:val="0"/>
          <w:strike w:val="0"/>
          <w:noProof w:val="0"/>
          <w:color w:val="000000"/>
          <w:position w:val="0"/>
          <w:sz w:val="20"/>
          <w:u w:val="none"/>
          <w:vertAlign w:val="baseline"/>
        </w:rPr>
        <w:t xml:space="preserve"> Alternative HSPF2 values that were suggested in comments ranged from 6.5 (Docket No. EERE-2016-BT-TP-0029, Lennox, No. 25 at p. 10) to 6.7 (Docket No. EERE-2016-BT-TP-0029, Goodman, No. 39 at p. 10) Data provided under confidentiality supports the range suggested in comments. DOE combined that data with the data it used to validate its interpolated value of 6.8. DOE found that the combined data shows that 6.7 HSPF2 is an appropriate translation. For this reason, DOE is proposing 6.7 HSPF2 for single-package heat pumps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August 2016 test procedure SNOPR and November 2016 test procedure final rule did not include translated levels for small-duct high velocity (SDHV) and space-constrained products. Neither did Recommendation #9 of the Term Sheet. Recommendation #9 did, however, state that the energy conservation standards for those product classes should remain unchanged from current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there would be no change in stringency). (ASRAC Term Sheet, No. 76 at pp. 4-5) On October 27, 2016, DOE published a notice of data availability (NODA) that provided provisional translations of the CAC/HP Working Group's recommended energy conservation standard levels for small-duct high velocity and space constrained products (which are in terms of the test procedure at the time of the 2015-2016 Negotiations) into levels consistent with the test procedure proposed in the August 2016 test procedure SNOPR. Table II-5 presents the provisional translations included in the October 2016 NODA. Note that multiple provisional translations from SEER to SEER2 are included for space-constrained air conditioners and heat pumps because, at the time of the NODA publication, DOE had not finalized the test procedure which would establish the minimum external static pressure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II-5--Provisional Translations of CAC/HP Working Group-Recommended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 Levels Included in October 2016 NODA</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CAC/HP Working</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August 2016 test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 SNOPR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translation</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HSPF2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Small-Duct High-Velocity Systems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Air Conditioners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*/11.8 **</w:t>
            </w: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Space-Constrained Heat Pumps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*/11.9 **</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Estimated SEER2 at 0.50 in. 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Estimated SEER2 at 0.30 in. 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its provisional translations for space-constrained air conditioners published in the NODA, DOE reviewed existing test data, adjusted relevant measurements based on blower performance data, and translated the levels based on the average impact. For the space-constrained and SDHV heat pump translations published in the NODA, DOE also reviewed test data and confirmed that the 15% reduction from HSPF to HSPF2 that DOE observed for split-system and single-package heat pumps was appropriate also for space-constrained and SDHV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written comments, manufacturers and AHRI expressed support for DOE's provisional translations for SDHV products. Unico stated that it reviewed all of its test reports from the previous two years and found its range of results validated DOE's translations for SDHV products. (Unico, No. 95 at p. 2). AHRI and Lennox also expressed support for DOE's SEER and HPSF to SEER2 and HSPF2 levels for SDHV products. (AHRI, No. 94 at p. 1; Lennox, No. 97 at p. 1) EEI commented that it did not agree with DOE's translation because the HSPF appears to drop by approximately 15.3%, even though there has been no change to the product. (EEI, No. 96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concern expressed by EEI, DOE's translations do not assume nor reflect any change to product design. EPCA requires DOE to consider changes in energy conservation standards if a test procedure change alters the measurement, but does not prohibit a test procedure change that alters the measurement. (</w:t>
      </w:r>
      <w:hyperlink r:id="rId13" w:history="1">
        <w:r>
          <w:rPr>
            <w:rFonts w:ascii="arial" w:eastAsia="arial" w:hAnsi="arial" w:cs="arial"/>
            <w:b w:val="0"/>
            <w:i/>
            <w:strike w:val="0"/>
            <w:noProof w:val="0"/>
            <w:color w:val="0077CC"/>
            <w:position w:val="0"/>
            <w:sz w:val="20"/>
            <w:u w:val="single"/>
            <w:vertAlign w:val="baseline"/>
          </w:rPr>
          <w:t>42 U.S.C. 6293(e)</w:t>
        </w:r>
      </w:hyperlink>
      <w:r>
        <w:rPr>
          <w:rFonts w:ascii="arial" w:eastAsia="arial" w:hAnsi="arial" w:cs="arial"/>
          <w:b w:val="0"/>
          <w:i w:val="0"/>
          <w:strike w:val="0"/>
          <w:noProof w:val="0"/>
          <w:color w:val="000000"/>
          <w:position w:val="0"/>
          <w:sz w:val="20"/>
          <w:u w:val="none"/>
          <w:vertAlign w:val="baseline"/>
        </w:rPr>
        <w:t>) In the November 2016 test procedure final rule, DOE adopted provisions that amend the test procedure required to determine representations for CAC/HP, including SDHV products. These provisions impact the value of the test procedure results. For instance, the November 2016 test procedure final rule assumes higher heating loads for heat pumps in colder outdoor conditions, which will typically result in lower HSPF2 ratings. (November 2016 Test Procedure Final Rule, pp. 110-127) Simply stated, an SDHV product tested in accordance with the test procedure at the time of the 2015-2016 ASRAC Negotiations will get a different rating than the same SDHV product (without design changes) tested in accordance with the test procedure adopted in the November 2016 test procedure final rule. DOE's translations are intended to reflect these differences. DOE is using "SEER2", "HSPF2", and "EER2" to distinguish ratings determined by the November 2016 test procedure from the SEER, HSPF and EER ratings determined by past test procedures to mitigate confusion that may result from the possibility that products available before and after the November 2016 test procedure may have a different SEER2/HSPF2/EER2 than SEER/HSPF/EER rating despite no changes to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Unico's SDHV data validate DOE's translations, which are also supported by AHRI and Lennox. DOE did not receive any other comments or data suggesting that its translations for SDHV products are inappropriate. For these reasons, DOE is proposing the SDHV translations presented in the October 2016 NODA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is concerned that the SEER2 translation DOE presented for space-constrained air conditioners is too high by 0.1. AHRI calculated SEER2 to be 11.7 at 0.30 in. wc. rather than 11.8. AHRI provided data for 4 space-constrained products to illustrate its results. (AHRI, No. 94 at p. 2). Lennox also commented that DOE's SEER2 translation for space-constrained air conditioners is too high by 0.1. (Lennox, No. 97 at p. 2) AHRI and Lennox also commented that DOE should adopt the same SEER2 standard for space-constrained air conditioners and heat pumps (AHRI, No. 94 at p.2; Lennox, No. 97 at p. 2) First Co. strongly disagrees with DOE's proposed translation of SEER to SEER2 values for space-constrained air conditioners because DOE's methodology for </w:t>
      </w:r>
      <w:r>
        <w:rPr>
          <w:rFonts w:ascii="arial" w:eastAsia="arial" w:hAnsi="arial" w:cs="arial"/>
          <w:b/>
          <w:i w:val="0"/>
          <w:strike w:val="0"/>
          <w:noProof w:val="0"/>
          <w:color w:val="000000"/>
          <w:position w:val="0"/>
          <w:sz w:val="20"/>
          <w:u w:val="none"/>
          <w:vertAlign w:val="baseline"/>
        </w:rPr>
        <w:t> [*1617] </w:t>
      </w:r>
      <w:r>
        <w:rPr>
          <w:rFonts w:ascii="arial" w:eastAsia="arial" w:hAnsi="arial" w:cs="arial"/>
          <w:b w:val="0"/>
          <w:i w:val="0"/>
          <w:strike w:val="0"/>
          <w:noProof w:val="0"/>
          <w:color w:val="000000"/>
          <w:position w:val="0"/>
          <w:sz w:val="20"/>
          <w:u w:val="none"/>
          <w:vertAlign w:val="baseline"/>
        </w:rPr>
        <w:t xml:space="preserve"> determining SEER2 fails to account for the significant SEER reduction resulting from what they claim to be "new" coil-only testing requirements for space-constrained air conditioners. First Co. is referring to amendments to the certification requirements of 10 CFR 429 adopted for CAC/HP in the June 2016 test procedure final rule, which became effective in July 2016 and are required for representations starting December 5, 2016. (</w:t>
      </w:r>
      <w:hyperlink r:id="rId24" w:history="1">
        <w:r>
          <w:rPr>
            <w:rFonts w:ascii="arial" w:eastAsia="arial" w:hAnsi="arial" w:cs="arial"/>
            <w:b w:val="0"/>
            <w:i/>
            <w:strike w:val="0"/>
            <w:noProof w:val="0"/>
            <w:color w:val="0077CC"/>
            <w:position w:val="0"/>
            <w:sz w:val="20"/>
            <w:u w:val="single"/>
            <w:vertAlign w:val="baseline"/>
          </w:rPr>
          <w:t>10 CFR 429.16(a)(1)</w:t>
        </w:r>
      </w:hyperlink>
      <w:r>
        <w:rPr>
          <w:rFonts w:ascii="arial" w:eastAsia="arial" w:hAnsi="arial" w:cs="arial"/>
          <w:b w:val="0"/>
          <w:i w:val="0"/>
          <w:strike w:val="0"/>
          <w:noProof w:val="0"/>
          <w:color w:val="000000"/>
          <w:position w:val="0"/>
          <w:sz w:val="20"/>
          <w:u w:val="none"/>
          <w:vertAlign w:val="baseline"/>
        </w:rPr>
        <w:t>) First Co. stated that prior to the June 2016 test procedure final rule, space constrained units, which are manufactured and sold only for installation with blower coil indoor units, have been tested with blower coil units with high-efficiency motors (ECMs). The high-efficiency motors average 200W/1000 scfm or less for indoor power compared with the default fan power value of 365W/1000 scfm applied under the "coil- only" test. First Co. claims that the impact of the "coil-only" test alone is approximately a 10% reduction in SEER of these products from 12 SEER to 10.8 SEER, and that DOE's methodology is flawed because it uses a starting point of 365W/1000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"coil-only" default fan power value of the current test procedure) and only considers the change in energy usage from 365W/1000 scfm to 441 W/1000 scfm. They claim that this ignores the increase in energy usage from 200W/1000 scfm to 365W/1000 scfm, and the resulting SEER reduction, caused by the imposition of the "coil-only" test. First Co. submits that SEER2 should be calculated by applying the following methodology, which takes into account the new "coil-only" test and the changes in the August 2016 test procedure SNOPR: Replace 200W/1000 scfm (test data using ECM) with 411 W/1000 scfm and recalculate the SEER. First Co. indicates that applying this methodology, SEER will be reduced by approximately 10% for the coil only test and by an additional 4% to account for the suggested 411 W/1000 scfm number, resulting in a 10.4 SEER2 rating for space constrained air conditioners. (First Co., No. 93 at pp. 1,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space-constrained air conditioner translation data provided by AHRI. DOE combined AHRI's data with the data DOE used to develop DOE's provisional translations. Note that after the October 2016 NODA, DOE issued the November 2016 test procedure final rule in which it adopted a minimum external static pressure requirement of 0.3 in. wc. for space-constrained air conditioners and heat pumps. (November 2016 Test Procedure Final Rule, pp. 97-99) Consequently, DOE combined AHRI's data with DOE's data reflective of performance at that operating condition. Once combined, the data validates AHRI's assertion that 11.7 is the appropriate SEER2 level for space-constrained air conditioners at 0.3 in. wc. Thus, DOE is adopting 11.7 SEER2 as the standard level for space-constrained air conditioners in this final rule. DOE disagrees with AHRI and Lennox that 11.7 SEER2 should also be used for space-constrained heat pumps. While space-constrained air conditioners are required to certify at least one coil-only combination that is representative of the least efficient coil-only combination distributed in commerce, space-constrained heat pumps have no coil-only requirement. (</w:t>
      </w:r>
      <w:hyperlink r:id="rId24" w:history="1">
        <w:r>
          <w:rPr>
            <w:rFonts w:ascii="arial" w:eastAsia="arial" w:hAnsi="arial" w:cs="arial"/>
            <w:b w:val="0"/>
            <w:i/>
            <w:strike w:val="0"/>
            <w:noProof w:val="0"/>
            <w:color w:val="0077CC"/>
            <w:position w:val="0"/>
            <w:sz w:val="20"/>
            <w:u w:val="single"/>
            <w:vertAlign w:val="baseline"/>
          </w:rPr>
          <w:t>10 CFR 429.16(a)(1)</w:t>
        </w:r>
      </w:hyperlink>
      <w:r>
        <w:rPr>
          <w:rFonts w:ascii="arial" w:eastAsia="arial" w:hAnsi="arial" w:cs="arial"/>
          <w:b w:val="0"/>
          <w:i w:val="0"/>
          <w:strike w:val="0"/>
          <w:noProof w:val="0"/>
          <w:color w:val="000000"/>
          <w:position w:val="0"/>
          <w:sz w:val="20"/>
          <w:u w:val="none"/>
          <w:vertAlign w:val="baseline"/>
        </w:rPr>
        <w:t xml:space="preserve">) AHRI derived 11.7 SEER2 using 406 W/1000 scfm (the default fan power at 0.3 in. wc.) for indoor fan power consumption. As discussed in the November 2015 test procedure SNOPR and subsequently referenced in the November 2016 test procedure final rule, this default fan power value is reflective of the weighted-average performance of indoor fan by motor type distribution projected for the effective date of this standard, which includes a significant majority of lower-efficiency PSC motors. </w:t>
      </w:r>
      <w:hyperlink r:id="rId25" w:history="1">
        <w:r>
          <w:rPr>
            <w:rFonts w:ascii="arial" w:eastAsia="arial" w:hAnsi="arial" w:cs="arial"/>
            <w:b w:val="0"/>
            <w:i/>
            <w:strike w:val="0"/>
            <w:noProof w:val="0"/>
            <w:color w:val="0077CC"/>
            <w:position w:val="0"/>
            <w:sz w:val="20"/>
            <w:u w:val="single"/>
            <w:vertAlign w:val="baseline"/>
          </w:rPr>
          <w:t>80 FR 69319-20</w:t>
        </w:r>
      </w:hyperlink>
      <w:r>
        <w:rPr>
          <w:rFonts w:ascii="arial" w:eastAsia="arial" w:hAnsi="arial" w:cs="arial"/>
          <w:b w:val="0"/>
          <w:i w:val="0"/>
          <w:strike w:val="0"/>
          <w:noProof w:val="0"/>
          <w:color w:val="000000"/>
          <w:position w:val="0"/>
          <w:sz w:val="20"/>
          <w:u w:val="none"/>
          <w:vertAlign w:val="baseline"/>
        </w:rPr>
        <w:t xml:space="preserve"> and (November 2016 Test Procedure Final Rule, p. 104) First Co. states that most space-constrained blower-coil systems currently sold include a high-efficiency ECM motor. (First Co., No 93 at pp. 1-2) Brushless permanent magnet motors (often referred to as "ECM") are more efficient than PSC motors. Thus, 406 W/1000 scfm is not representative of the field operation of space-constrained blower-coil systems being sold. DOE's provisional analysis presented in the October 2016 NODA is consistent with First Co.'s claims, showing that higher-efficiency motors typically used in space-constrained blower-coil systems sold today consume less than 406 W/1000 scfm, resulting in a higher SEER2 level for space-constrained blower-coil systems compared to space-constrained coil-only systems. DOE did not receive any additional comments or data regarding the SEER2 level for space-constrained heat pumps. For these reasons, DOE finds that a higher SEER2 level for space-constrained heat pumps--which is based on blower-coil performance--compared to space-constrained air-conditioners--which is based on coil-only performance--is appropriate. DOE adopts its provisional translation of 11.9 SEER2 for space-constrained heat pumps for these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provided a response to First Co.'s comment regarding the required coil-only test for testing of space constrained products in the November 30, 2016 test procedure final rule. (November 2016 Test Procedure Final Rule, pp. 146-148)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Benefits and Costs (Annualized) of the Proposed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amended standards can also be expressed in terms of annualized values. The annualized monetary values are the sum of: (1) The annualized national economic value (expressed in 2015] of the benefits from operation of products that meet the proposed standards (consisting primarily of operating cost savings from using less energy, minus increases in product purchase costs, which is another way of representing consumer NPV), and (2) the annualized monetary value of the benefits of emission reductions, including CO[2] emission reductions.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amended standards for central air conditioners and heat pumps, expressed in 2015$, are shown in Table II-6.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uses a 3-percent discount rate ($ 40.6/t in 2015)), the estimated cost of the proposed standards is $ 741 million per year in increased product costs, while the estimated benefits are $ 1,041 million per year in reduced product operating costs, $ 337 million per year in CO[2] reductions, and $ 22 million per year in reduced NO[X] emissions. In this case, the net benefit would amount to $ 659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and the average SCC series that uses a 3-percent discount rate ($ 40.6/t in 2015), the estimated cost of the proposed standards is $ 747 million per year in increased product costs, </w:t>
      </w:r>
      <w:r>
        <w:rPr>
          <w:rFonts w:ascii="arial" w:eastAsia="arial" w:hAnsi="arial" w:cs="arial"/>
          <w:b/>
          <w:i w:val="0"/>
          <w:strike w:val="0"/>
          <w:noProof w:val="0"/>
          <w:color w:val="000000"/>
          <w:position w:val="0"/>
          <w:sz w:val="20"/>
          <w:u w:val="none"/>
          <w:vertAlign w:val="baseline"/>
        </w:rPr>
        <w:t> [*1618] </w:t>
      </w:r>
      <w:r>
        <w:rPr>
          <w:rFonts w:ascii="arial" w:eastAsia="arial" w:hAnsi="arial" w:cs="arial"/>
          <w:b w:val="0"/>
          <w:i w:val="0"/>
          <w:strike w:val="0"/>
          <w:noProof w:val="0"/>
          <w:color w:val="000000"/>
          <w:position w:val="0"/>
          <w:sz w:val="20"/>
          <w:u w:val="none"/>
          <w:vertAlign w:val="baseline"/>
        </w:rPr>
        <w:t xml:space="preserve"> while the estimated benefits are $ 1,488 million per year in reduced product operating costs, $ 337 million per year in CO[2] reductions, and $ 32 million per year in reduced NO[X] emissions. In this case, the net benefit would amount to $ 1,110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using a 7-percent discount rate for only the increased product costs and the reduced product operating costs, the net benefit would amount to $ 300 million per year. Using a 3-percent discount rate for only the increased product costs and the reduced product operating costs, the net benefit would amount to $ 741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II-6--Annualized Benefits and Costs of Proposed Amended Standards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TSL) for Central Air Conditioners and Heat Pumps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 to 2,090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 to 2,054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1,620 to 2,547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 to 2,484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1,826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 to 1,349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 to 1,269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 to 1,500.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 to 1,800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 to 1,684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central air conditioners and heat pumps shipped in 2023-2052. These results include benefits to consumers which accrue after 2050 from the products purchased in 2023-2052. The incremental installed costs include incremental equipment cost as well as installation costs. The CO[2] reduction benefits are global benefits due to actions that occur nationally. The Primary, Low Net Benefits, and High Net Benefits Estimates utilize projections of energy prices from the AEO 2015 Reference case, Low Estimate, and High Estimate, respectively. In addition, incremental product costs reflect a modest decline rate for projected product prices in the Primary Estimate, a constant rate in the Low Net Benefits Estimate, and a higher decline rate in the High Net Benefits Estimate.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reduction benefits are calculated using 4 different sets of SCC values. The first three use the average SCC calculated using 5%, 3%, and 2.5% discount rates, respectively. The fourth represents the 95th percentile of the SCC distribution calculated using a 3% discount rate. The SCC values are emission year specific.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26"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For the Primary Estimate and Low Net Benefits Estimate, DOE used a national benefit-per-ton estimate for NO[X] emitted from the Electric Generating Unit sector based on an estimate of premature mortality derived from the ACS study (Krewski et al., 2009). For the High Net 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presented using only the average SCC with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w:t>
      </w:r>
      <w:r>
        <w:rPr>
          <w:rFonts w:ascii="arial" w:eastAsia="arial" w:hAnsi="arial" w:cs="arial"/>
          <w:b/>
          <w:i w:val="0"/>
          <w:strike w:val="0"/>
          <w:noProof w:val="0"/>
          <w:color w:val="000000"/>
          <w:position w:val="0"/>
          <w:sz w:val="20"/>
          <w:u w:val="none"/>
          <w:vertAlign w:val="baseline"/>
        </w:rPr>
        <w:t> [*1619] </w:t>
      </w:r>
      <w:r>
        <w:rPr>
          <w:rFonts w:ascii="arial" w:eastAsia="arial" w:hAnsi="arial" w:cs="arial"/>
          <w:b w:val="0"/>
          <w:i w:val="0"/>
          <w:strike w:val="0"/>
          <w:noProof w:val="0"/>
          <w:color w:val="000000"/>
          <w:position w:val="0"/>
          <w:sz w:val="20"/>
          <w:u w:val="none"/>
          <w:vertAlign w:val="baseline"/>
        </w:rPr>
        <w:t xml:space="preserve">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28"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reviews conducted for this proposed rule are identical to those conducted for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Please see the direct final rule for further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proposed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J.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
        </w:numPr>
        <w:spacing w:before="120" w:line="240" w:lineRule="atLeast"/>
      </w:pPr>
      <w:r>
        <w:rPr>
          <w:b/>
          <w:i w:val="0"/>
          <w:sz w:val="20"/>
        </w:rPr>
        <w:t xml:space="preserve"> PROGRAM FOR CONSUMER PRODUCTS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 revising paragraphs (c) introductory text, (c) through (3), and adding paragraphs (c)(5) and (6) to read as follows:</w:t>
      </w:r>
    </w:p>
    <w:p>
      <w:pPr>
        <w:numPr>
          <w:numId w:val="3"/>
        </w:numPr>
        <w:spacing w:before="120" w:line="240" w:lineRule="atLeast"/>
      </w:pPr>
      <w:r>
        <w:rPr>
          <w:b/>
          <w:i w:val="0"/>
          <w:sz w:val="20"/>
        </w:rPr>
        <w:t>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b/>
          <w:i/>
          <w:sz w:val="20"/>
        </w:rPr>
        <w:t>nd heat pumps.</w:t>
      </w:r>
      <w:r>
        <w:rPr>
          <w:rFonts w:ascii="arial" w:eastAsia="arial" w:hAnsi="arial" w:cs="arial"/>
          <w:b w:val="0"/>
          <w:i w:val="0"/>
          <w:strike w:val="0"/>
          <w:noProof w:val="0"/>
          <w:color w:val="000000"/>
          <w:position w:val="0"/>
          <w:sz w:val="20"/>
          <w:u w:val="none"/>
          <w:vertAlign w:val="baseline"/>
        </w:rPr>
        <w:t xml:space="preserve">The energy conservation standards defined in terms of the heating seasonal performance factor are based on Region IV, the minimum standardized design heating requirement, and the provisions of </w:t>
      </w:r>
      <w:hyperlink r:id="rId24" w:history="1">
        <w:r>
          <w:rPr>
            <w:rFonts w:ascii="arial" w:eastAsia="arial" w:hAnsi="arial" w:cs="arial"/>
            <w:b w:val="0"/>
            <w:i/>
            <w:strike w:val="0"/>
            <w:noProof w:val="0"/>
            <w:color w:val="0077CC"/>
            <w:position w:val="0"/>
            <w:sz w:val="20"/>
            <w:u w:val="single"/>
            <w:vertAlign w:val="baseline"/>
          </w:rPr>
          <w:t>10 CFR 429.16</w:t>
        </w:r>
      </w:hyperlink>
      <w:r>
        <w:rPr>
          <w:rFonts w:ascii="arial" w:eastAsia="arial" w:hAnsi="arial" w:cs="arial"/>
          <w:b w:val="0"/>
          <w:i w:val="0"/>
          <w:strike w:val="0"/>
          <w:noProof w:val="0"/>
          <w:color w:val="000000"/>
          <w:position w:val="0"/>
          <w:sz w:val="20"/>
          <w:u w:val="none"/>
          <w:vertAlign w:val="baseline"/>
        </w:rPr>
        <w:t xml:space="preserve">. (1) Central air conditioners and central air conditioning heat pumps manufactured on or after January 1, 2015, and before January 1, 2023, must have Seasonal Energy Efficiency Ratio and Heating Seasonal Performance Factor not less than: </w:t>
      </w:r>
      <w:r>
        <w:rPr>
          <w:rFonts w:ascii="arial" w:eastAsia="arial" w:hAnsi="arial" w:cs="arial"/>
          <w:b/>
          <w:i w:val="0"/>
          <w:strike w:val="0"/>
          <w:noProof w:val="0"/>
          <w:color w:val="000000"/>
          <w:position w:val="0"/>
          <w:sz w:val="20"/>
          <w:u w:val="none"/>
          <w:vertAlign w:val="baseline"/>
        </w:rPr>
        <w:t> [*1620]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Seasonal energy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 seasonal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ratio (SEER)</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 factor (HSPF)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Split systems--air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Split systems--heat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Single package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units--air conditioners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Single package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units--heat pumps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Small-duct,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high-velocity systems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(vi)(A) Space-constrained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products--air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(vi)(B) Space-constrained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products--heat pumps</w:t>
            </w:r>
          </w:p>
        </w:tc>
        <w:tc>
          <w:tcPr>
            <w:tcW w:w="3120" w:type="dxa"/>
            <w:tcBorders>
              <w:right w:val="nil"/>
            </w:tcBorders>
          </w:tcPr>
          <w:p/>
        </w:tc>
        <w:tc>
          <w:tcPr>
            <w:tcW w:w="3120" w:type="dxa"/>
          </w:tcPr>
          <w:p/>
        </w:tc>
      </w:tr>
    </w:tbl>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meeting the applicable requirements in paragraph (c)(1) of this section, products in product class (i) of paragraph (c)(1) of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split-systems--air conditioners) that are installed on or after January 1, 2015, and before January 1, 2023, in the States of Alabama, Arkansas, Delaware, Florida, Georgia, Hawaii, Kentucky, Louisiana, Maryland, Mississippi, North Carolina, Oklahoma, South Carolina, Tennessee, Texas, or Virginia, or in the District of Columbia, must have a Seasonal Energy Efficiency Ratio (SEER) of 14 or higher. Any outdoor unit model that has a certified combination with a rating below 14 SEER cannot be installed in these States. The least efficient combination of each basic model must comply with this standard.</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meeting the applicable requirements in paragraph (c)(1) of this section, products in product classes (i) and (iii) of paragraph (c)(1) of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split systems--air conditioners and single-package units--air conditioners) that are installed on or after January 1, 2015, and before January 1, 2023, in the States of Arizona, California, Nevada, or New Mexico must have a Seasonal Energy Efficiency Ratio (SEER) of 14 or higher and have an Energy Efficiency Ratio (EER) (at a standard rating of 95 [degrees] F dry bulb outdoor temperature) not less than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 (EER)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Split systems--air conditioners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rated cooling capacity less than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45,000 Btu/hr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Split systems--air conditioners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rated cooling capacity equal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greater than 45,000 Btu/hr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Single-package units--air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4680" w:type="dxa"/>
          </w:tcPr>
          <w:p/>
        </w:tc>
      </w:tr>
    </w:tbl>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outdoor unit model that has a certified combination with a rating below 14 SEER or the applicable EER cannot be installed in this region. The least-efficient combination of each basic model must comply with this standard.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Central air conditioners and central air conditioning heat pumps manufactured on or after January 1, 2023, must have Seasonal Energy Efficiency Ratio 2 and Heating Seasonal Performance Factor 2 not less than: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Seasonal energy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 seasonal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ratio 2</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 factor 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(SEER2)</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(HSPF2)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(i)(A) Split systems--air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with 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cooling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less than 45,000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 Split systems--air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with 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cooling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equal to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45,000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Split systems--heat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Single-package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units--air conditioners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Single-package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units--heat pumps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Small-duct,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high-velocity systems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(vi)(A) Space-constrained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products--air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(vi)(B) Space-constrained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products--heat pumps</w:t>
            </w:r>
          </w:p>
        </w:tc>
        <w:tc>
          <w:tcPr>
            <w:tcW w:w="3120" w:type="dxa"/>
            <w:tcBorders>
              <w:right w:val="nil"/>
            </w:tcBorders>
          </w:tcPr>
          <w:p/>
        </w:tc>
        <w:tc>
          <w:tcPr>
            <w:tcW w:w="3120" w:type="dxa"/>
          </w:tcPr>
          <w:p/>
        </w:tc>
      </w:tr>
    </w:tbl>
    <w:p>
      <w:pPr>
        <w:numPr>
          <w:numId w:val="5"/>
        </w:numPr>
        <w:spacing w:before="120" w:line="240" w:lineRule="atLeast"/>
      </w:pP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meeting the applicable requirements in paragraph (c)(5) of this section, products in product classes (i) and (iii) of paragraph (c)(5) of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split systems--air conditioners and single-package units--air conditioners) that are installed on or after January 1, 2023, in the southeast or southwest must have Seasonal Energy Efficiency Ratio 2 and Energy Efficiency Ratio 2 not less than: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Southeast</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Southwest **</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EER2 ***</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Split-systems--air conditioners with 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cooling capacity less than 45,000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11.7/9.8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Split-systems--air conditioners with 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cooling capacity equal to or greater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11.2/9.8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45,000 Btu/hr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Single-package units--air conditioners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"Southeast" includes the States of Alabama, Arkansas, Delaware, Florida, Georgia, Hawaii, Kentucky, Louisiana, Maryland, Mississippi, North Carolina, Oklahoma, Puerto Rico, South Carolina, Tennessee, Texas, Virginia, the District of Columbia, and the U.S. Territories.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"Southwest" includes the States of Arizona, California, Nevada, and New Mexico.</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EER refers to the energy efficiency ratio at a standard rating of 95 [degrees] F dry bulb outdoor temperature.</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11.7 EER2 standard applies to products with a certified SEER2 less than 15.2. The 9.8 EER2 standard applies to products with a certified SEER2 greater than or equal to 15.2.</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 The 11.2 EER2 standard applies to products with a certified SEER2 less than 15.2. The 9.8 EER2 standard applies to products with a certified SEER2 greater than or equal to 15.2. </w:t>
      </w:r>
      <w:r>
        <w:rPr>
          <w:rFonts w:ascii="arial" w:eastAsia="arial" w:hAnsi="arial" w:cs="arial"/>
          <w:b/>
          <w:i w:val="0"/>
          <w:strike w:val="0"/>
          <w:noProof w:val="0"/>
          <w:color w:val="000000"/>
          <w:position w:val="0"/>
          <w:sz w:val="20"/>
          <w:u w:val="none"/>
          <w:vertAlign w:val="baseline"/>
        </w:rPr>
        <w:t> [*1621]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outdoor unit model that has a certified combination with a rating below the applicable standard level(s) for a region cannot be installed in that region. The least-efficient combination of each basic model must comply with this standard.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2016-29990 Filed 1-5-17;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the proposed standards no later than April 26,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February 6,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proposed rule for energy conservation standards for consumer central air conditioners and heat pumps, and provide docket number EERE-2014-BT-STD-0048 and/or regulatory information number (RIN) 1904-AD37.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30" w:history="1">
        <w:r>
          <w:rPr>
            <w:rFonts w:ascii="arial" w:eastAsia="arial" w:hAnsi="arial" w:cs="arial"/>
            <w:b w:val="0"/>
            <w:i/>
            <w:strike w:val="0"/>
            <w:noProof w:val="0"/>
            <w:color w:val="0077CC"/>
            <w:position w:val="0"/>
            <w:sz w:val="20"/>
            <w:u w:val="single"/>
            <w:vertAlign w:val="baseline"/>
          </w:rPr>
          <w:t>CACHeatPump2014STD0048@ee.doe.gov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950 L' Enfant Plaza, SW., 6th Floor, Washington, DC, 20024. Telephone: (202) 586-6636.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III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31"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32" w:history="1">
        <w:r>
          <w:rPr>
            <w:rFonts w:ascii="arial" w:eastAsia="arial" w:hAnsi="arial" w:cs="arial"/>
            <w:b w:val="0"/>
            <w:i/>
            <w:strike w:val="0"/>
            <w:noProof w:val="0"/>
            <w:color w:val="0077CC"/>
            <w:position w:val="0"/>
            <w:sz w:val="20"/>
            <w:u w:val="single"/>
            <w:vertAlign w:val="baseline"/>
          </w:rPr>
          <w:t>energy.standards@atr.usdoj.gov</w:t>
        </w:r>
      </w:hyperlink>
      <w:r>
        <w:rPr>
          <w:rFonts w:ascii="arial" w:eastAsia="arial" w:hAnsi="arial" w:cs="arial"/>
          <w:b w:val="0"/>
          <w:i w:val="0"/>
          <w:strike w:val="0"/>
          <w:noProof w:val="0"/>
          <w:color w:val="000000"/>
          <w:position w:val="0"/>
          <w:sz w:val="20"/>
          <w:u w:val="none"/>
          <w:vertAlign w:val="baseline"/>
        </w:rPr>
        <w:t xml:space="preserve"> before February 6, 2017. Please indicate in the "Subject" line of your email the title and Docket Number of this proposed rule.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dockets are listed in the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for consumer central air conditioners and heat pumps can be found at: </w:t>
      </w:r>
      <w:r>
        <w:rPr>
          <w:rFonts w:ascii="arial" w:eastAsia="arial" w:hAnsi="arial" w:cs="arial"/>
          <w:b w:val="0"/>
          <w:i/>
          <w:strike w:val="0"/>
          <w:noProof w:val="0"/>
          <w:color w:val="000000"/>
          <w:position w:val="0"/>
          <w:sz w:val="20"/>
          <w:u w:val="none"/>
          <w:vertAlign w:val="baseline"/>
        </w:rPr>
        <w:t>www1.eere.energy.gov/buildings/appliance_standards/rulemaking.aspx/ruleid/72.</w:t>
      </w:r>
      <w:r>
        <w:rPr>
          <w:rFonts w:ascii="arial" w:eastAsia="arial" w:hAnsi="arial" w:cs="arial"/>
          <w:b w:val="0"/>
          <w:i w:val="0"/>
          <w:strike w:val="0"/>
          <w:noProof w:val="0"/>
          <w:color w:val="000000"/>
          <w:position w:val="0"/>
          <w:sz w:val="20"/>
          <w:u w:val="none"/>
          <w:vertAlign w:val="baseline"/>
        </w:rPr>
        <w:t xml:space="preserve"> The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or review other public comments and the docket, contact the Appliance and Equipment Standards staff at (202) 586-6636 or by email: </w:t>
      </w:r>
      <w:hyperlink r:id="rId33" w:history="1">
        <w:r>
          <w:rPr>
            <w:rFonts w:ascii="arial" w:eastAsia="arial" w:hAnsi="arial" w:cs="arial"/>
            <w:b w:val="0"/>
            <w:i/>
            <w:strike w:val="0"/>
            <w:noProof w:val="0"/>
            <w:color w:val="0077CC"/>
            <w:position w:val="0"/>
            <w:sz w:val="20"/>
            <w:u w:val="single"/>
            <w:vertAlign w:val="baseline"/>
          </w:rPr>
          <w:t>Appliance_Standards_Public_Meetings@ee.doe.gov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Antonio Bouza, U.S. Department of Energy, Office of Energy Efficiency and Renewable Energy, Building Technologies Office, EE-5B, 1000 Independence Avenue SW., Washington, DC 20585-0121. Telephone: (202) 586-4563. Email: </w:t>
      </w:r>
      <w:hyperlink r:id="rId34"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Johanna Jochum, U.S. Department of Energy, Office of the General Counsel, GC-33, 1000 Independence Avenue SW., Washington, DC, 20585-0121. Telephone: (202) 287-6307. Email: </w:t>
      </w:r>
      <w:hyperlink r:id="rId35" w:history="1">
        <w:r>
          <w:rPr>
            <w:rFonts w:ascii="arial" w:eastAsia="arial" w:hAnsi="arial" w:cs="arial"/>
            <w:b w:val="0"/>
            <w:i/>
            <w:strike w:val="0"/>
            <w:noProof w:val="0"/>
            <w:color w:val="0077CC"/>
            <w:position w:val="0"/>
            <w:sz w:val="20"/>
            <w:u w:val="single"/>
            <w:vertAlign w:val="baseline"/>
          </w:rPr>
          <w:t>Johanna.Jochum@hq.doe.gov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1608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430.32 Energy and water con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c) Central air conditioner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1" Type="http://schemas.openxmlformats.org/officeDocument/2006/relationships/hyperlink" Target="https://advance.lexis.com/api/document?collection=statutes-legislation&amp;id=urn:contentItem:4YF7-GMB1-NRF4-435V-00000-00&amp;context=" TargetMode="External" /><Relationship Id="rId12" Type="http://schemas.openxmlformats.org/officeDocument/2006/relationships/hyperlink" Target="https://advance.lexis.com/api/document?collection=statutes-legislation&amp;id=urn:contentItem:4YF7-GR61-NRF4-40BK-00000-00&amp;context=" TargetMode="External" /><Relationship Id="rId13" Type="http://schemas.openxmlformats.org/officeDocument/2006/relationships/hyperlink" Target="https://advance.lexis.com/api/document?collection=statutes-legislation&amp;id=urn:contentItem:4YF7-GK61-NRF4-42MR-00000-00&amp;context=" TargetMode="External" /><Relationship Id="rId14" Type="http://schemas.openxmlformats.org/officeDocument/2006/relationships/hyperlink" Target="https://advance.lexis.com/api/document?collection=statutes-legislation&amp;id=urn:contentItem:5CDM-HXT0-01XN-S15W-00000-00&amp;context=" TargetMode="External" /><Relationship Id="rId15" Type="http://schemas.openxmlformats.org/officeDocument/2006/relationships/hyperlink" Target="https://advance.lexis.com/api/document?collection=administrative-codes&amp;id=urn:contentItem:4D3X-5V90-006W-802G-00000-00&amp;context=" TargetMode="External" /><Relationship Id="rId16" Type="http://schemas.openxmlformats.org/officeDocument/2006/relationships/hyperlink" Target="https://advance.lexis.com/api/document?collection=administrative-codes&amp;id=urn:contentItem:5363-KG50-006W-84BV-00000-00&amp;context=" TargetMode="External" /><Relationship Id="rId17" Type="http://schemas.openxmlformats.org/officeDocument/2006/relationships/hyperlink" Target="https://advance.lexis.com/api/document?collection=administrative-codes&amp;id=urn:contentItem:5SCP-VJ20-008G-Y458-00000-00&amp;context=" TargetMode="External" /><Relationship Id="rId18" Type="http://schemas.openxmlformats.org/officeDocument/2006/relationships/hyperlink" Target="https://advance.lexis.com/api/document?collection=statutes-legislation&amp;id=urn:contentItem:4YF7-GVX1-NRF4-40GF-00000-00&amp;context=" TargetMode="External" /><Relationship Id="rId19" Type="http://schemas.openxmlformats.org/officeDocument/2006/relationships/hyperlink" Target="https://advance.lexis.com/api/document?collection=statutes-legislation&amp;id=urn:contentItem:4YF7-GSK1-NRF4-43W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SW-67P0-006W-84XG-00000-00&amp;context=" TargetMode="External" /><Relationship Id="rId21" Type="http://schemas.openxmlformats.org/officeDocument/2006/relationships/hyperlink" Target="https://advance.lexis.com/api/document?collection=administrative-codes&amp;id=urn:contentItem:5GF8-PRW0-006W-851X-00000-00&amp;context=" TargetMode="External" /><Relationship Id="rId22" Type="http://schemas.openxmlformats.org/officeDocument/2006/relationships/hyperlink" Target="https://www.regulations.gov/document?D=EERE-2014-BT-STD-0048-0076" TargetMode="External" /><Relationship Id="rId23" Type="http://schemas.openxmlformats.org/officeDocument/2006/relationships/hyperlink" Target="http://energy.gov/eere/buildings/downloads/issuance-2016-11-30-energy-conservation-program-test-procedures-central-air" TargetMode="External" /><Relationship Id="rId24" Type="http://schemas.openxmlformats.org/officeDocument/2006/relationships/hyperlink" Target="https://advance.lexis.com/api/document?collection=administrative-codes&amp;id=urn:contentItem:5R2D-W490-008G-Y4MV-00000-00&amp;context=" TargetMode="External" /><Relationship Id="rId25" Type="http://schemas.openxmlformats.org/officeDocument/2006/relationships/hyperlink" Target="https://advance.lexis.com/api/document?collection=administrative-codes&amp;id=urn:contentItem:5HBF-BY10-006W-82CD-00000-00&amp;context=" TargetMode="External" /><Relationship Id="rId26" Type="http://schemas.openxmlformats.org/officeDocument/2006/relationships/hyperlink" Target="http://www.epa.gov/cleanpowerplan/clean-power-plan-final-rule-regulatory-impact-analysis" TargetMode="External" /><Relationship Id="rId27" Type="http://schemas.openxmlformats.org/officeDocument/2006/relationships/hyperlink" Target="http://www.regulations.gov" TargetMode="External" /><Relationship Id="rId28" Type="http://schemas.openxmlformats.org/officeDocument/2006/relationships/hyperlink" Target="https://advance.lexis.com/api/document?collection=administrative-codes&amp;id=urn:contentItem:5PWY-CVX0-008G-Y2NC-00000-00&amp;context=" TargetMode="External" /><Relationship Id="rId29" Type="http://schemas.openxmlformats.org/officeDocument/2006/relationships/hyperlink" Target="https://advance.lexis.com/api/document?collection=statutes-legislation&amp;id=urn:contentItem:4YF7-GP01-NRF4-44H2-00000-00&amp;context=" TargetMode="External" /><Relationship Id="rId3" Type="http://schemas.openxmlformats.org/officeDocument/2006/relationships/fontTable" Target="fontTable.xml" /><Relationship Id="rId30" Type="http://schemas.openxmlformats.org/officeDocument/2006/relationships/hyperlink" Target="mailto:CACHeatPump2014STD0048@ee.doe.gov" TargetMode="External" /><Relationship Id="rId31" Type="http://schemas.openxmlformats.org/officeDocument/2006/relationships/hyperlink" Target="mailto:Chad_S_Whiteman@omb.eop.gov" TargetMode="External" /><Relationship Id="rId32" Type="http://schemas.openxmlformats.org/officeDocument/2006/relationships/hyperlink" Target="mailto:energy.standards@atr.usdoj.gov" TargetMode="External" /><Relationship Id="rId33" Type="http://schemas.openxmlformats.org/officeDocument/2006/relationships/hyperlink" Target="mailto:Appliance_Standards_Public_Meetings@ee.doe.gov" TargetMode="External" /><Relationship Id="rId34" Type="http://schemas.openxmlformats.org/officeDocument/2006/relationships/hyperlink" Target="mailto:ApplianceStandardsQuestions@ee.doe.gov" TargetMode="External" /><Relationship Id="rId35" Type="http://schemas.openxmlformats.org/officeDocument/2006/relationships/hyperlink" Target="mailto:Johanna.Jochum@hq.doe.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JV-VX80-006W-822G-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5446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71344591</vt:lpwstr>
  </property>
  <property fmtid="{D5CDD505-2E9C-101B-9397-08002B2CF9AE}" pid="3" name="LADocCount">
    <vt:lpwstr>1</vt:lpwstr>
  </property>
  <property fmtid="{D5CDD505-2E9C-101B-9397-08002B2CF9AE}" pid="4" name="UserPermID">
    <vt:lpwstr>urn:user:PA185916758</vt:lpwstr>
  </property>
</Properties>
</file>