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18619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075, Thursday, April 20,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18619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April 20,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Supporting Effective Educator Development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the Supporting Effective Educator Development (SEED) Program, Catalog of Federal Domestic Assistance (CFDA) number 84.423A.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SEED Program, established under section 2242 of the Elementary and Secondary Education Act of 1965 (ESEA), as amended by the Every Student Succeeds Act (ESSA) (</w:t>
      </w:r>
      <w:hyperlink r:id="rId8" w:history="1">
        <w:r>
          <w:rPr>
            <w:rFonts w:ascii="arial" w:eastAsia="arial" w:hAnsi="arial" w:cs="arial"/>
            <w:b w:val="0"/>
            <w:i/>
            <w:strike w:val="0"/>
            <w:noProof w:val="0"/>
            <w:color w:val="0077CC"/>
            <w:position w:val="0"/>
            <w:sz w:val="20"/>
            <w:u w:val="single"/>
            <w:vertAlign w:val="baseline"/>
          </w:rPr>
          <w:t>20 U.S.C. 6672</w:t>
        </w:r>
      </w:hyperlink>
      <w:r>
        <w:rPr>
          <w:rFonts w:ascii="arial" w:eastAsia="arial" w:hAnsi="arial" w:cs="arial"/>
          <w:b w:val="0"/>
          <w:i w:val="0"/>
          <w:strike w:val="0"/>
          <w:noProof w:val="0"/>
          <w:color w:val="000000"/>
          <w:position w:val="0"/>
          <w:sz w:val="20"/>
          <w:u w:val="none"/>
          <w:vertAlign w:val="baseline"/>
        </w:rPr>
        <w:t>), n1 provides funding to increase the number of highly effective educators by supporting the implementation of Evidence-Based n2 practices that prepare, develop, or enhance educators. These grants will allow eligible entities to develop, expand, and evaluate practices that can serve as models that can be sustained and disseminated.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Unless otherwise indicated, all references to the ESEA are to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Throughout this notice, all defined terms are denoted with capitals.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two absolute priorities,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one invitational priority. We are establishing these priorities, and the definitions and requirements in this notice, for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w:t>
      </w:r>
      <w:hyperlink r:id="rId9"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 xml:space="preserve">. Under the SEED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each of the two absolute priorities constitutes its own funding category. The Secretary intends to award grants under each absolute priority for which applications of sufficient quality are submitted.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10"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one of these priorities. Applicants may address only one absolute priority and must clearly indicate the specific absolute priority their project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 Supporting Effective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priority, we provide funding to projects that are designed to improve teacher effectiveness and increase the number of Highly Effective </w:t>
      </w:r>
      <w:r>
        <w:rPr>
          <w:rFonts w:ascii="arial" w:eastAsia="arial" w:hAnsi="arial" w:cs="arial"/>
          <w:b/>
          <w:i w:val="0"/>
          <w:strike w:val="0"/>
          <w:noProof w:val="0"/>
          <w:color w:val="000000"/>
          <w:position w:val="0"/>
          <w:sz w:val="20"/>
          <w:u w:val="none"/>
          <w:vertAlign w:val="baseline"/>
        </w:rPr>
        <w:t> [*18620] </w:t>
      </w:r>
      <w:r>
        <w:rPr>
          <w:rFonts w:ascii="arial" w:eastAsia="arial" w:hAnsi="arial" w:cs="arial"/>
          <w:b w:val="0"/>
          <w:i w:val="0"/>
          <w:strike w:val="0"/>
          <w:noProof w:val="0"/>
          <w:color w:val="000000"/>
          <w:position w:val="0"/>
          <w:sz w:val="20"/>
          <w:u w:val="none"/>
          <w:vertAlign w:val="baseline"/>
        </w:rPr>
        <w:t xml:space="preserve"> Teachers in schools with high concentrations of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must use strategies supported by at least Moderate Evidence to address one or more of the following priority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Recruiting and preparing prospective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Providing professional development activities to current teachers that will improve pedagogy or content knowledge;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Providing professional enhancement activities to teachers, which may include activities that lead to an advanced credential.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must align their activities to meet the needs of their partner States, districts, or schools, such as addressing teacher shortages, improving equitable access to Highly Effective Teachers, or increasing the number of teachers from underrepresented 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 Supporting Effective Principals or Other School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improve principal or other School Leader effectiveness and increase the number of Highly Effective Principals or Other School Leaders in schools with high concentrations of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must use strategies supported by at least Promising Evidence that address one or more of the following priority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Recruiting and preparing prospective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Providing Professional Development activities to current leaders that will improve instructional leadership, school culture and climate leadership, or administrative leadership;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Providing professional enhancement activities to leaders, which may include activities that lead to an advanced credential 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must align their activities to meet the needs of their partner States, districts, or schools, such as improving equitable access to Highly Effective Principals or Other School Leaders or increasing the number of leaders from underrepresented groups.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10"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will award up to five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and up to three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depending on how well the application meets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Applicants may choose to address zero, one, or both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maximum total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an application may receive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Promoting Diversity in the Educator Workforce (0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address both of the following priority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Providing educator development activities designed to improve cultural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responsiveness skills that contribute to an inclusive school culture;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Improving the recruitment, support, and retention of educators from diverse backgrounds.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must respond to both of the priority areas in order to receive the maximum available points under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 Support for Personalized Learning Environments (0 to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priority, we provide funding to projects that are designed to support teachers, principals, or other School Leaders implementing personalized learning environments in their classrooms or in classrooms in their schools, using data to inform their instruction, and increasing students' engagement, voice, and choice in their learning. Projects may support educators' implementation of college and career ready strategies such as project based learning,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based education, or blended learning.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w:t>
      </w:r>
      <w:hyperlink r:id="rId10"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Support for the Use of Micro-Credentials.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priority, we are interested in projects that support teachers, principals, or other school leaders earning Micro-Credentials based on demonstrated mastery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performance-based outcomes.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definitions of Evidence-Based, Local Educational Agency, Professional Development, Regular High School Diploma, School Leader, and State Educational Agency are from section 8101 of the ESEA (</w:t>
      </w:r>
      <w:hyperlink r:id="rId11" w:history="1">
        <w:r>
          <w:rPr>
            <w:rFonts w:ascii="arial" w:eastAsia="arial" w:hAnsi="arial" w:cs="arial"/>
            <w:b w:val="0"/>
            <w:i/>
            <w:strike w:val="0"/>
            <w:noProof w:val="0"/>
            <w:color w:val="0077CC"/>
            <w:position w:val="0"/>
            <w:sz w:val="20"/>
            <w:u w:val="single"/>
            <w:vertAlign w:val="baseline"/>
          </w:rPr>
          <w:t>20 U.S.C. 7801</w:t>
        </w:r>
      </w:hyperlink>
      <w:r>
        <w:rPr>
          <w:rFonts w:ascii="arial" w:eastAsia="arial" w:hAnsi="arial" w:cs="arial"/>
          <w:b w:val="0"/>
          <w:i w:val="0"/>
          <w:strike w:val="0"/>
          <w:noProof w:val="0"/>
          <w:color w:val="000000"/>
          <w:position w:val="0"/>
          <w:sz w:val="20"/>
          <w:u w:val="none"/>
          <w:vertAlign w:val="baseline"/>
        </w:rPr>
        <w:t>). The definition of Institution of Higher Education is from section 101 of the Higher Education Opportunity Act (</w:t>
      </w:r>
      <w:hyperlink r:id="rId12" w:history="1">
        <w:r>
          <w:rPr>
            <w:rFonts w:ascii="arial" w:eastAsia="arial" w:hAnsi="arial" w:cs="arial"/>
            <w:b w:val="0"/>
            <w:i/>
            <w:strike w:val="0"/>
            <w:noProof w:val="0"/>
            <w:color w:val="0077CC"/>
            <w:position w:val="0"/>
            <w:sz w:val="20"/>
            <w:u w:val="single"/>
            <w:vertAlign w:val="baseline"/>
          </w:rPr>
          <w:t>20 U.S.C. 1001</w:t>
        </w:r>
      </w:hyperlink>
      <w:r>
        <w:rPr>
          <w:rFonts w:ascii="arial" w:eastAsia="arial" w:hAnsi="arial" w:cs="arial"/>
          <w:b w:val="0"/>
          <w:i w:val="0"/>
          <w:strike w:val="0"/>
          <w:noProof w:val="0"/>
          <w:color w:val="000000"/>
          <w:position w:val="0"/>
          <w:sz w:val="20"/>
          <w:u w:val="none"/>
          <w:vertAlign w:val="baseline"/>
        </w:rPr>
        <w:t xml:space="preserve">). We are establishing the remaining definitions for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 in accordance with section 437(d)(1) of GEPA, </w:t>
      </w:r>
      <w:hyperlink r:id="rId9"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Correlational Study With Statistical Controls For Selection Bias</w:t>
      </w:r>
      <w:r>
        <w:rPr>
          <w:rFonts w:ascii="arial" w:eastAsia="arial" w:hAnsi="arial" w:cs="arial"/>
          <w:b w:val="0"/>
          <w:i w:val="0"/>
          <w:strike w:val="0"/>
          <w:noProof w:val="0"/>
          <w:color w:val="000000"/>
          <w:position w:val="0"/>
          <w:sz w:val="20"/>
          <w:u w:val="none"/>
          <w:vertAlign w:val="baseline"/>
        </w:rPr>
        <w:t xml:space="preserve"> means a study that (1) estimates how a Relevant Outcome varies with the receipt of a project component, and (2) uses sampling or analysis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multiple regression) to account for at least some of the differences between the groups being compared.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Evidence-Based</w:t>
      </w:r>
      <w:r>
        <w:rPr>
          <w:rFonts w:ascii="arial" w:eastAsia="arial" w:hAnsi="arial" w:cs="arial"/>
          <w:b w:val="0"/>
          <w:i w:val="0"/>
          <w:strike w:val="0"/>
          <w:noProof w:val="0"/>
          <w:color w:val="000000"/>
          <w:position w:val="0"/>
          <w:sz w:val="20"/>
          <w:u w:val="none"/>
          <w:vertAlign w:val="baseline"/>
        </w:rPr>
        <w:t xml:space="preserve"> means a State, Local Educational Agency, or school activity, strategy, or intervention is supported by strong evidence, Moderate Evidence, or Promising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Experimental Study</w:t>
      </w:r>
      <w:r>
        <w:rPr>
          <w:rFonts w:ascii="arial" w:eastAsia="arial" w:hAnsi="arial" w:cs="arial"/>
          <w:b w:val="0"/>
          <w:i w:val="0"/>
          <w:strike w:val="0"/>
          <w:noProof w:val="0"/>
          <w:color w:val="000000"/>
          <w:position w:val="0"/>
          <w:sz w:val="20"/>
          <w:u w:val="none"/>
          <w:vertAlign w:val="baseline"/>
        </w:rPr>
        <w:t xml:space="preserve"> means a study, such as a Randomized Controlled Trial (RCT), that is designed to compare outcomes between two groups of individuals that are otherwise equivalent except for their assignment to either a treatment group receiving a practice or a control group that does not. In some circumstances, a finding from a Regression Discontinuity Design Study (RDD) or findings from a collection of Single-Case Design Studies (SCDs) may be considered equivalent to a finding from an RCT. RCTs and RDDs, and collections of SCDs,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for educational failure or otherwise in need of special assistance and support, such as students who are living in poverty,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Highly Effective Principal or Other School Leader</w:t>
      </w:r>
      <w:r>
        <w:rPr>
          <w:rFonts w:ascii="arial" w:eastAsia="arial" w:hAnsi="arial" w:cs="arial"/>
          <w:b w:val="0"/>
          <w:i w:val="0"/>
          <w:strike w:val="0"/>
          <w:noProof w:val="0"/>
          <w:color w:val="000000"/>
          <w:position w:val="0"/>
          <w:sz w:val="20"/>
          <w:u w:val="none"/>
          <w:vertAlign w:val="baseline"/>
        </w:rPr>
        <w:t xml:space="preserve"> means a principal or other School Leader who receives the highest possible effectiveness rating.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Highly Effective Teacher</w:t>
      </w:r>
      <w:r>
        <w:rPr>
          <w:rFonts w:ascii="arial" w:eastAsia="arial" w:hAnsi="arial" w:cs="arial"/>
          <w:b w:val="0"/>
          <w:i w:val="0"/>
          <w:strike w:val="0"/>
          <w:noProof w:val="0"/>
          <w:color w:val="000000"/>
          <w:position w:val="0"/>
          <w:sz w:val="20"/>
          <w:u w:val="none"/>
          <w:vertAlign w:val="baseline"/>
        </w:rPr>
        <w:t xml:space="preserve"> means a teacher who receives the highest possible effectiveness rating.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Institution of Higher Education</w:t>
      </w:r>
      <w:r>
        <w:rPr>
          <w:rFonts w:ascii="arial" w:eastAsia="arial" w:hAnsi="arial" w:cs="arial"/>
          <w:b w:val="0"/>
          <w:i w:val="0"/>
          <w:strike w:val="0"/>
          <w:noProof w:val="0"/>
          <w:color w:val="000000"/>
          <w:position w:val="0"/>
          <w:sz w:val="20"/>
          <w:u w:val="none"/>
          <w:vertAlign w:val="baseline"/>
        </w:rPr>
        <w:t xml:space="preserve"> means an educational institution in any State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Admits as regular students only persons having a certificate of graduation from a school providing secondary education, or the recognized </w:t>
      </w:r>
      <w:r>
        <w:rPr>
          <w:rFonts w:ascii="arial" w:eastAsia="arial" w:hAnsi="arial" w:cs="arial"/>
          <w:b/>
          <w:i w:val="0"/>
          <w:strike w:val="0"/>
          <w:noProof w:val="0"/>
          <w:color w:val="000000"/>
          <w:position w:val="0"/>
          <w:sz w:val="20"/>
          <w:u w:val="none"/>
          <w:vertAlign w:val="baseline"/>
        </w:rPr>
        <w:t> [*18621] </w:t>
      </w:r>
      <w:r>
        <w:rPr>
          <w:rFonts w:ascii="arial" w:eastAsia="arial" w:hAnsi="arial" w:cs="arial"/>
          <w:b w:val="0"/>
          <w:i w:val="0"/>
          <w:strike w:val="0"/>
          <w:noProof w:val="0"/>
          <w:color w:val="000000"/>
          <w:position w:val="0"/>
          <w:sz w:val="20"/>
          <w:u w:val="none"/>
          <w:vertAlign w:val="baseline"/>
        </w:rPr>
        <w:t xml:space="preserve"> equivalent of such a certificate, or persons who meet the requirements of section 1091(d) of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legally authorized within such State to provide a program of education beyond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Provides an educational program for which the institution awards a bachelor's degree or provides not less than a 2-year program that is acceptable for full credit toward such a degree, or awards a degree that is acceptable for admission to a graduate or professional degree program, subject to review and approval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Is a public or other nonprofit institution;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Is accredited by a nationally recognized accrediting agency or association, or if not so accredited, is an institution that has been granted preaccreditation status by such an agency or association that has been recognized by the Secretary for the granting of preaccreditation status, and the Secretary has determined that there is satisfactory assurance that the institution will meet the accreditation standards of such an agency or association within a reasonable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each contain, on average, 10 or more students (or other single analysis units, regardless of whether these single analysis units are disaggregated in the analysis of outcomes for the groups). Multiple studies can cumulatively be used to meet the Multi-Site Sample and Large Sample requirements of Moderate Evidence or strong evidence, as long as each study meets the other requirements of the particular level of evidence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Moderate Evidence or strong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Educational Agency</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public board of education or other public authority legally constituted within a State for either administrative control or direction of, or to perform a service function for, public elementary schools or secondary schools in a city, county, township, school district, or other political subdivision of a State, or of or for a combination of school districts or counties that is recognized in a State as an administrative agency for its public elementary schools or secondary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Administrative Control and Direction. The term includes any other public institution or agency having administrative control and direction of a public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Bureau of Indian Education Schools. The term includes an elementary school or secondary school funded by the Bureau of Indian Education but only to the extent that including the school makes the school eligible for programs for which specific eligibility is not provided to the school in another provision of law and the school does not have a student population that is smaller than the student population of the LEA receiving assistance under the ESSA with the smallest student population, except that the school shall not be subject to the jurisdiction of any State Educational Agency other than the Bureau of Indian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Educational Service Agencies. The term includes educational service agencies and consortia of those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State Educational Agency. The term includes the State Educational Agency in a State in which the State Educational Agency is the sole educational agency for all public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known as a theory of action) means a reasonable conceptual framework that identifies key components of the proposed project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theoretical and operational relationships among the key components and outcomes.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Meets What Works Clearinghouse Evidence Standards Without Reservations</w:t>
      </w:r>
      <w:r>
        <w:rPr>
          <w:rFonts w:ascii="arial" w:eastAsia="arial" w:hAnsi="arial" w:cs="arial"/>
          <w:b w:val="0"/>
          <w:i w:val="0"/>
          <w:strike w:val="0"/>
          <w:noProof w:val="0"/>
          <w:color w:val="000000"/>
          <w:position w:val="0"/>
          <w:sz w:val="20"/>
          <w:u w:val="none"/>
          <w:vertAlign w:val="baseline"/>
        </w:rPr>
        <w:t xml:space="preserve"> is the highest possible rating for a study finding reviewed by the WWC. Studies receiving this rating provide the highest degree of confidence that an estimated effect was caused by the practice studied. Experimental Studies may receive this highest rating. These standards are described in the WWC Procedures and Standards Handbooks, Version 3.0, which can be accessed at </w:t>
      </w:r>
      <w:hyperlink r:id="rId13" w:history="1">
        <w:r>
          <w:rPr>
            <w:rFonts w:ascii="arial" w:eastAsia="arial" w:hAnsi="arial" w:cs="arial"/>
            <w:b w:val="0"/>
            <w:i/>
            <w:strike w:val="0"/>
            <w:noProof w:val="0"/>
            <w:color w:val="0077CC"/>
            <w:position w:val="0"/>
            <w:sz w:val="20"/>
            <w:u w:val="single"/>
            <w:vertAlign w:val="baseline"/>
          </w:rPr>
          <w:t>http://ies.ed.gov/ncee/wwc/Handbooks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Meets What Works Clearinghouse Evidence Standards With Reservations</w:t>
      </w:r>
      <w:r>
        <w:rPr>
          <w:rFonts w:ascii="arial" w:eastAsia="arial" w:hAnsi="arial" w:cs="arial"/>
          <w:b w:val="0"/>
          <w:i w:val="0"/>
          <w:strike w:val="0"/>
          <w:noProof w:val="0"/>
          <w:color w:val="000000"/>
          <w:position w:val="0"/>
          <w:sz w:val="20"/>
          <w:u w:val="none"/>
          <w:vertAlign w:val="baseline"/>
        </w:rPr>
        <w:t xml:space="preserve"> is the second-highest rating for a study finding reviewed by the What Works Clearinghouse (WWC). Studies receiving this rating provide a reasonable degree of confidence that an estimated effect was caused by the practice studied. Both Experimental Studies (such as Randomized Controlled Trials with high rates of sample attrition) and Quasi-Experimental Design Studies may receive this rating if they establish the equivalence of the treatment and comparison groups in key baseline characteristics. These standards are described in the WWC Procedures and Standards Handbooks, Version 3.0, which can be accessed at </w:t>
      </w:r>
      <w:hyperlink r:id="rId13" w:history="1">
        <w:r>
          <w:rPr>
            <w:rFonts w:ascii="arial" w:eastAsia="arial" w:hAnsi="arial" w:cs="arial"/>
            <w:b w:val="0"/>
            <w:i/>
            <w:strike w:val="0"/>
            <w:noProof w:val="0"/>
            <w:color w:val="0077CC"/>
            <w:position w:val="0"/>
            <w:sz w:val="20"/>
            <w:u w:val="single"/>
            <w:vertAlign w:val="baseline"/>
          </w:rPr>
          <w:t>http://ies.ed.gov/ncee/wwc/Handbooks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Micro-Credential</w:t>
      </w:r>
      <w:r>
        <w:rPr>
          <w:rFonts w:ascii="arial" w:eastAsia="arial" w:hAnsi="arial" w:cs="arial"/>
          <w:b w:val="0"/>
          <w:i w:val="0"/>
          <w:strike w:val="0"/>
          <w:noProof w:val="0"/>
          <w:color w:val="000000"/>
          <w:position w:val="0"/>
          <w:sz w:val="20"/>
          <w:u w:val="none"/>
          <w:vertAlign w:val="baseline"/>
        </w:rPr>
        <w:t xml:space="preserve"> means a credential awarded to an educator who has demonstrated mastery of a specific skill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through the use of evidence or performance-based outcomes. The credential must be portable across schools, LEAs, or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w:t>
      </w:r>
      <w:r>
        <w:rPr>
          <w:rFonts w:ascii="arial" w:eastAsia="arial" w:hAnsi="arial" w:cs="arial"/>
          <w:b w:val="0"/>
          <w:i w:val="0"/>
          <w:strike w:val="0"/>
          <w:noProof w:val="0"/>
          <w:color w:val="000000"/>
          <w:position w:val="0"/>
          <w:sz w:val="20"/>
          <w:u w:val="none"/>
          <w:vertAlign w:val="baseline"/>
        </w:rPr>
        <w:t xml:space="preserve"> means the following conditions are met: (a) There is at least one experimental or Quasi-Experimental Design Study of the effectiveness of the practice with a Relevant Finding that Meets What Works Clearinghouse Evidence Standards With or Without Reservations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Quasi-Experimental Design study or high-attrition Randomized Controlled Trial that establishes the equivalence of the treatment and comparison groups in Student Achievement at baseline); (b) the Relevant Finding in the study described in paragraph (a) is of a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on a student outcome or other Relevant Outcome, with no statistically significant and overriding negative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unfavorable) evidence on that practice from other findings on the intervention reviewed by and reported on the What Works Clearinghouse that Meet What Works Clearinghouse Evidence Standards With or Without Reservations; (c) the Relevant Finding in the study described in paragraph (a) is based on a sample that overlaps with the populations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types of student served) or settings proposed to receive the practice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after-school program studied in urban high schools and proposed for rural high schools); and (d) the Relevant Finding in the study described in paragraph (a) is based on a Large Sample and a Multi-Site Sample.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 A sample could be multi-site if it includes campuses in two or more localities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cities or counties), even if the campuses all belong to the same LEA or the same postsecondary school system. Multiple studies can cumulatively meet the Multi-Site Sample and Large Sample requirements of Moderate Evidence and strong evidence, as long as each study meets the other requirements of the particular level of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Nonprofit Organization</w:t>
      </w:r>
      <w:r>
        <w:rPr>
          <w:rFonts w:ascii="arial" w:eastAsia="arial" w:hAnsi="arial" w:cs="arial"/>
          <w:b w:val="0"/>
          <w:i w:val="0"/>
          <w:strike w:val="0"/>
          <w:noProof w:val="0"/>
          <w:color w:val="000000"/>
          <w:position w:val="0"/>
          <w:sz w:val="20"/>
          <w:u w:val="none"/>
          <w:vertAlign w:val="baseline"/>
        </w:rPr>
        <w:t xml:space="preserve"> means an entity that meets the definition of "nonprofit" under </w:t>
      </w:r>
      <w:hyperlink r:id="rId14"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and is of national scope, meaning that the entity provides services in multiple States to a significant number or percentage of recipients and is supported by staff or affiliates in multiple States. </w:t>
      </w:r>
      <w:r>
        <w:rPr>
          <w:rFonts w:ascii="arial" w:eastAsia="arial" w:hAnsi="arial" w:cs="arial"/>
          <w:b/>
          <w:i w:val="0"/>
          <w:strike w:val="0"/>
          <w:noProof w:val="0"/>
          <w:color w:val="000000"/>
          <w:position w:val="0"/>
          <w:sz w:val="20"/>
          <w:u w:val="none"/>
          <w:vertAlign w:val="baseline"/>
        </w:rPr>
        <w:t> [*18622]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Professional Development</w:t>
      </w:r>
      <w:r>
        <w:rPr>
          <w:rFonts w:ascii="arial" w:eastAsia="arial" w:hAnsi="arial" w:cs="arial"/>
          <w:b w:val="0"/>
          <w:i w:val="0"/>
          <w:strike w:val="0"/>
          <w:noProof w:val="0"/>
          <w:color w:val="000000"/>
          <w:position w:val="0"/>
          <w:sz w:val="20"/>
          <w:u w:val="none"/>
          <w:vertAlign w:val="baseline"/>
        </w:rPr>
        <w:t xml:space="preserve"> means activities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Are an integral part of school and local educational agency strategies for providing educators (including teachers, principals, other school leaders, specialized instructional support personnel, paraprofessionals, and, as applicable, early childhood educators) with the knowledge and skills necessary to enable students to succeed in a well-rounded education and to meet the challenging State academic standards;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Are sustained (not stand-alone, 1-day, or short term workshops), intensive, collaborative, job-embedded, data-driven, and classroom-focused, and may include activities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Improve and increase teachers': (1) Knowledge of the academic subjects the teachers teach; (2) understanding of how students learn; and (3) ability to analyze student work and achievement from multiple sources, including how to adjust instructional strategies, assessments, and materials based on such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Are an integral part of broad schoolwide and districtwide educational improvement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Allow personalized plans for each educator to address the educator's specific needs identified in observation or other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Improve classroom management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Support the recruitment, hiring, and training of effective teachers, including teachers who became certified through State and local alternative routes to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Advance teacher understanding of: (1) Effective instructional strategies that are evidence-based; and (2) strategies for improving student academic achievement or substantially increasing the knowledge and teaching skills of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Are aligned with, and directly related to, academic goals of the school or local educational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Are developed with extensive participation of teachers, principals, other school leaders, parents, representatives of Indian Tribes (as applicable), and administrators of schools to be served under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Are designed to give teachers of English learners, and other teachers and instructional staff, the knowledge and skills to provide instruction and appropriate language and academic support services to those children, including the appropriate use of curricula and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To the extent appropriate, provide training for teachers, principals, and other school leaders in the use of technology (including education about the harms of copyright piracy), so that technology and technology applications are effectively used in the classroom to improve teaching and learning in the curricula and academic subjects in which the teachers teach;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As a whole, are regularly evaluated for their impact on increased teacher effectiveness and improved student academic achievement, with the findings of the evaluations used to improve the quality of professional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Are designed to give teachers of children with disabilities or children with developmental delays, and other teachers and instructional staff, the knowledge and skills to provide instruction and academic support services, to those children, including positive behavioral interventions and supports, multi-tier system of supports, and use of accommodations;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Include instruction in the use of data and assessments to inform and instruct classroom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Include instruction in ways that teachers, principals, other school leaders, specialized instructional support personnel, and school administrators may work more effectively with parents and families;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Involve the forming of partnerships with institutions of higher education, including, as applicable, Tribal Colleges and Universities as defined in section 316(b) of the Higher Education Act of 1965 (</w:t>
      </w:r>
      <w:hyperlink r:id="rId15" w:history="1">
        <w:r>
          <w:rPr>
            <w:rFonts w:ascii="arial" w:eastAsia="arial" w:hAnsi="arial" w:cs="arial"/>
            <w:b w:val="0"/>
            <w:i/>
            <w:strike w:val="0"/>
            <w:noProof w:val="0"/>
            <w:color w:val="0077CC"/>
            <w:position w:val="0"/>
            <w:sz w:val="20"/>
            <w:u w:val="single"/>
            <w:vertAlign w:val="baseline"/>
          </w:rPr>
          <w:t>20 U.S.C. 1059c(b)</w:t>
        </w:r>
      </w:hyperlink>
      <w:r>
        <w:rPr>
          <w:rFonts w:ascii="arial" w:eastAsia="arial" w:hAnsi="arial" w:cs="arial"/>
          <w:b w:val="0"/>
          <w:i w:val="0"/>
          <w:strike w:val="0"/>
          <w:noProof w:val="0"/>
          <w:color w:val="000000"/>
          <w:position w:val="0"/>
          <w:sz w:val="20"/>
          <w:u w:val="none"/>
          <w:vertAlign w:val="baseline"/>
        </w:rPr>
        <w:t>), to establish school-based teacher, principal, and other school leader training programs that provide prospective teachers, novice teachers, principals, and other school leaders with an opportunity to work under the guidance of experienced teachers, principals, other school leaders, and faculty of such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Create programs to enable paraprofessionals (assisting teachers employed by a local educational agency receiving assistance under part A of title I) to obtain the education necessary for those paraprofessionals to become certified and licensed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 Provide follow-up training to teachers who have participated in activities described in paragraph (b) of this definition that are designed to ensure that the knowledge and skills learned by the teachers are implemented in the classroom;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(xviii) Where practicable, provide jointly for school staff and other early childhood education program providers, to address the transition to elementary school, including issues related to school readiness.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Component</w:t>
      </w:r>
      <w:r>
        <w:rPr>
          <w:rFonts w:ascii="arial" w:eastAsia="arial" w:hAnsi="arial" w:cs="arial"/>
          <w:b w:val="0"/>
          <w:i w:val="0"/>
          <w:strike w:val="0"/>
          <w:noProof w:val="0"/>
          <w:color w:val="000000"/>
          <w:position w:val="0"/>
          <w:sz w:val="20"/>
          <w:u w:val="none"/>
          <w:vertAlign w:val="baseline"/>
        </w:rPr>
        <w:t xml:space="preserve"> means an activity, strategy, or intervention included in a project. Evidence may pertain to an individual Project Component, or to a combination of Project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training teachers on instructional practices for English learners and follow-on coaching for these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Promising Evidence</w:t>
      </w:r>
      <w:r>
        <w:rPr>
          <w:rFonts w:ascii="arial" w:eastAsia="arial" w:hAnsi="arial" w:cs="arial"/>
          <w:b w:val="0"/>
          <w:i w:val="0"/>
          <w:strike w:val="0"/>
          <w:noProof w:val="0"/>
          <w:color w:val="000000"/>
          <w:position w:val="0"/>
          <w:sz w:val="20"/>
          <w:u w:val="none"/>
          <w:vertAlign w:val="baseline"/>
        </w:rPr>
        <w:t xml:space="preserve"> means the following conditions are met: (a) There is at least one study that is a Correlational Study with Statistical Controls For Selection Bias with a Relevant Finding; and (b) the Relevant Finding in the study described in paragraph (a) of this definition is of a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of the Project Component on a student outcome or other Relevant Outcome with no statistically significant and overriding negative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unfavorable) evidence on that Project Component from other findings on the intervention reviewed by and reported in the What Works Clearinghouse that Meets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(QED) means a study using a design that attempts to approximate an experimental design by identifying a comparison group that is similar to the treatment group in important respects. This type of study, depending on design and implementation, can Meet What Works Clearinghouse Evidence Standards With Reservations (but not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(RCT) means a study that employs random assignment of, for example, students, teachers, classrooms, or schools to receive the practice being evaluated (the treatment group) or not to receive the practice (the control group). The estimated effectiveness of the practice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Regression Discontinuity Design Study</w:t>
      </w:r>
      <w:r>
        <w:rPr>
          <w:rFonts w:ascii="arial" w:eastAsia="arial" w:hAnsi="arial" w:cs="arial"/>
          <w:b w:val="0"/>
          <w:i w:val="0"/>
          <w:strike w:val="0"/>
          <w:noProof w:val="0"/>
          <w:color w:val="000000"/>
          <w:position w:val="0"/>
          <w:sz w:val="20"/>
          <w:u w:val="none"/>
          <w:vertAlign w:val="baseline"/>
        </w:rPr>
        <w:t xml:space="preserve"> (RDD) means a study that assigns the practice being evaluated using a measured variable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assigning students reading below a cutoff score to tutoring or developmental education classes) and controls for that variable in the analysis of outcomes. The effectiveness of the practice is estimated for individuals who barely qualify to receive that component. These studies, depending on design and implementation, can Meet What Works Clearinghouse Evidence Standards Without Reservations. </w:t>
      </w:r>
      <w:r>
        <w:rPr>
          <w:rFonts w:ascii="arial" w:eastAsia="arial" w:hAnsi="arial" w:cs="arial"/>
          <w:b/>
          <w:i w:val="0"/>
          <w:strike w:val="0"/>
          <w:noProof w:val="0"/>
          <w:color w:val="000000"/>
          <w:position w:val="0"/>
          <w:sz w:val="20"/>
          <w:u w:val="none"/>
          <w:vertAlign w:val="baseline"/>
        </w:rPr>
        <w:t> [*18623]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(a) means the standard high school diploma awarded to the preponderance of students in the State that is fully aligned with State standards, or a higher diploma, except that a regular high school diploma shall not be aligned to the alternate academic achievement standards described in section 1111(b)(1)(E) of the ESEA; and (b) does not include a recognized equivalent of a diploma, such as a general equivalency diploma, certificate of completion, certificate of attendance, or similar lesser credential.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Finding</w:t>
      </w:r>
      <w:r>
        <w:rPr>
          <w:rFonts w:ascii="arial" w:eastAsia="arial" w:hAnsi="arial" w:cs="arial"/>
          <w:b w:val="0"/>
          <w:i w:val="0"/>
          <w:strike w:val="0"/>
          <w:noProof w:val="0"/>
          <w:color w:val="000000"/>
          <w:position w:val="0"/>
          <w:sz w:val="20"/>
          <w:u w:val="none"/>
          <w:vertAlign w:val="baseline"/>
        </w:rPr>
        <w:t xml:space="preserve"> means a finding from a study regarding the relationship between (a) an activity, strategy, or intervention included as a component of the Logic Model for the proposed project, and (b) a student outcome or other Relevant Outcome included in the Logic Model for the proposed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Project Component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School Leader</w:t>
      </w:r>
      <w:r>
        <w:rPr>
          <w:rFonts w:ascii="arial" w:eastAsia="arial" w:hAnsi="arial" w:cs="arial"/>
          <w:b w:val="0"/>
          <w:i w:val="0"/>
          <w:strike w:val="0"/>
          <w:noProof w:val="0"/>
          <w:color w:val="000000"/>
          <w:position w:val="0"/>
          <w:sz w:val="20"/>
          <w:u w:val="none"/>
          <w:vertAlign w:val="baseline"/>
        </w:rPr>
        <w:t xml:space="preserve"> means a principal, assistant principal, or other individual who is (a) an employee or officer of an elementary school or secondary school, LEA, or other entity operating an elementary school or secondary school; and (b) responsible for the daily instructional leadership and managerial operations in the elementary school or secondary school building.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Single-Case Design Study</w:t>
      </w:r>
      <w:r>
        <w:rPr>
          <w:rFonts w:ascii="arial" w:eastAsia="arial" w:hAnsi="arial" w:cs="arial"/>
          <w:b w:val="0"/>
          <w:i w:val="0"/>
          <w:strike w:val="0"/>
          <w:noProof w:val="0"/>
          <w:color w:val="000000"/>
          <w:position w:val="0"/>
          <w:sz w:val="20"/>
          <w:u w:val="none"/>
          <w:vertAlign w:val="baseline"/>
        </w:rPr>
        <w:t xml:space="preserve"> (SCD) means a study that uses observations of a single case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student eligible for a behavioral intervention) over time in the absence and presence of a controlled treatment manipulation to determine whether the outcome is systematically related to the treatment. According to the What Works Clearinghouse Single Case Design Pilot Standards, a collection of these studies, depending on design and implementation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including a sufficient number of cases and of data points per condition),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Educational Agency</w:t>
      </w:r>
      <w:r>
        <w:rPr>
          <w:rFonts w:ascii="arial" w:eastAsia="arial" w:hAnsi="arial" w:cs="arial"/>
          <w:b w:val="0"/>
          <w:i w:val="0"/>
          <w:strike w:val="0"/>
          <w:noProof w:val="0"/>
          <w:color w:val="000000"/>
          <w:position w:val="0"/>
          <w:sz w:val="20"/>
          <w:u w:val="none"/>
          <w:vertAlign w:val="baseline"/>
        </w:rPr>
        <w:t xml:space="preserve"> means the agency primarily responsible for the State supervision of public elementary schools and secondary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grades and subjects in which assessments are required under section 1111(b)(2) of the ESEA: (1) A student's score on such assessments; and, as appropriate, (2) other measures of student learning, such as those described in the subsequent paragraph, provided that they are rigorous and comparable across schools within a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grades and subjects in which assessments are not required under section 1111(b)(2) of the ESEA: (1) Alternative measures of student learning and performance, such as student results on pre-tests, end-of-course tests, and objective performance-based assessments; (2) student progress on learning objectives; (3) student performance on English language proficiency assessments; and (4) other measures of Student Achievement that are rigorous and comparable across schools within an LEA.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Growth</w:t>
      </w:r>
      <w:r>
        <w:rPr>
          <w:rFonts w:ascii="arial" w:eastAsia="arial" w:hAnsi="arial" w:cs="arial"/>
          <w:b w:val="0"/>
          <w:i w:val="0"/>
          <w:strike w:val="0"/>
          <w:noProof w:val="0"/>
          <w:color w:val="000000"/>
          <w:position w:val="0"/>
          <w:sz w:val="20"/>
          <w:u w:val="none"/>
          <w:vertAlign w:val="baseline"/>
        </w:rPr>
        <w:t xml:space="preserve"> means the change in Student Achievement for an individual student between two or more points in time. An applicant may also include other measures that are rigorous and comparable across classrooms.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definitions, and requirements.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2242 of the ESEA, and therefore qualifies for this exemption. In order to ensure timely grant awards, the Secretary has decided to forego public comment on the priorities, requirements, and definitions under section 437(d)(1) of GEPA. These priorities, requirements, and definitions will apply to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2242 of the ESEA (</w:t>
      </w:r>
      <w:hyperlink r:id="rId8" w:history="1">
        <w:r>
          <w:rPr>
            <w:rFonts w:ascii="arial" w:eastAsia="arial" w:hAnsi="arial" w:cs="arial"/>
            <w:b w:val="0"/>
            <w:i/>
            <w:strike w:val="0"/>
            <w:noProof w:val="0"/>
            <w:color w:val="0077CC"/>
            <w:position w:val="0"/>
            <w:sz w:val="20"/>
            <w:u w:val="single"/>
            <w:vertAlign w:val="baseline"/>
          </w:rPr>
          <w:t>20 U.S.C. 6672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Further Continuing and Security Assistance Appropriations Act, 2017, would provide, on an annualized basis, $ 93,814,518 for the SEED program, of which we plan to use $ 42,000,000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$ 1,000,000-$ 6,000,000 for the first year of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$ 4,000,000 for the first year of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 with renewal of up two additional years if the grantee demonstrates to the Secretary that the grantee is effectively using funds. Such renewal may include allowing the grantee to scale up or replicate the successful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Institution of Higher Education that provides course materials or resources that are evidence-based in increasing academic achievement, graduation rates, or rates of postsecondary education matriculation;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National Nonprofit Organization with a demonstrated record of raising student academic achievement, graduation rates, and rates of higher education attendance, matriculation, or completion, or of effectiveness in providing preparation and professional development activities and programs for teachers, principals, or other school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Bureau of Indian Education;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partnership consisting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One or more entities described in paragraph (a) or (b);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for-profit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Under section 2242 of the ESEA, each grant recipient must provide, from non-Federal sources, at least 25 percent of the funds for the total cost for each year of activities supported by the grant. These funds may be provided in cash or </w:t>
      </w:r>
      <w:r>
        <w:rPr>
          <w:rFonts w:ascii="arial" w:eastAsia="arial" w:hAnsi="arial" w:cs="arial"/>
          <w:b/>
          <w:i w:val="0"/>
          <w:strike w:val="0"/>
          <w:noProof w:val="0"/>
          <w:color w:val="000000"/>
          <w:position w:val="0"/>
          <w:sz w:val="20"/>
          <w:u w:val="none"/>
          <w:vertAlign w:val="baseline"/>
        </w:rPr>
        <w:t> [*18624] </w:t>
      </w:r>
      <w:r>
        <w:rPr>
          <w:rFonts w:ascii="arial" w:eastAsia="arial" w:hAnsi="arial" w:cs="arial"/>
          <w:b w:val="0"/>
          <w:i w:val="0"/>
          <w:strike w:val="0"/>
          <w:noProof w:val="0"/>
          <w:color w:val="000000"/>
          <w:position w:val="0"/>
          <w:sz w:val="20"/>
          <w:u w:val="none"/>
          <w:vertAlign w:val="baseline"/>
        </w:rPr>
        <w:t xml:space="preserve"> through in-kind contributions. Grantees must include a budget showing their matching contributions on an annual basis relative to the annual budget amount of SEED grant funds and must provide evidence of their matching contributions for the first year of the grant in their grant applications. Section 2242 of the ESEA also authorizes the Secretary to waive this matching requirement on a case-by-case basis in cases of demonstrated financial hardship. Applicants that wish to apply for a waiver must include a request in their application that demonstrates a financial hardship. Further information about applying for waivers can be found in the application package. However, given the importance of matching funds to the long-term success of the project, the Secretary expects eligible entities to identify appropriate matching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Supplement-Not-Supplant:</w:t>
      </w:r>
      <w:r>
        <w:rPr>
          <w:rFonts w:ascii="arial" w:eastAsia="arial" w:hAnsi="arial" w:cs="arial"/>
          <w:b w:val="0"/>
          <w:i w:val="0"/>
          <w:strike w:val="0"/>
          <w:noProof w:val="0"/>
          <w:color w:val="000000"/>
          <w:position w:val="0"/>
          <w:sz w:val="20"/>
          <w:u w:val="none"/>
          <w:vertAlign w:val="baseline"/>
        </w:rPr>
        <w:t xml:space="preserve"> This program involves supplement-not-supplant funding requirements. Under section 2301 of the ESSA (</w:t>
      </w:r>
      <w:hyperlink r:id="rId16" w:history="1">
        <w:r>
          <w:rPr>
            <w:rFonts w:ascii="arial" w:eastAsia="arial" w:hAnsi="arial" w:cs="arial"/>
            <w:b w:val="0"/>
            <w:i/>
            <w:strike w:val="0"/>
            <w:noProof w:val="0"/>
            <w:color w:val="0077CC"/>
            <w:position w:val="0"/>
            <w:sz w:val="20"/>
            <w:u w:val="single"/>
            <w:vertAlign w:val="baseline"/>
          </w:rPr>
          <w:t>20 U.S.C. 6691</w:t>
        </w:r>
      </w:hyperlink>
      <w:r>
        <w:rPr>
          <w:rFonts w:ascii="arial" w:eastAsia="arial" w:hAnsi="arial" w:cs="arial"/>
          <w:b w:val="0"/>
          <w:i w:val="0"/>
          <w:strike w:val="0"/>
          <w:noProof w:val="0"/>
          <w:color w:val="000000"/>
          <w:position w:val="0"/>
          <w:sz w:val="20"/>
          <w:u w:val="none"/>
          <w:vertAlign w:val="baseline"/>
        </w:rPr>
        <w:t xml:space="preserve">), funds made available under this title shall be used to supplement, and not supplant, non-Federal funds that would otherwise be used for activities authorized under this title. Further, the prohibition against supplanting funds also means that grantees seeking to charge indirect costs to SEED funds will need to use their negotiated restricted indirect cost rates. See </w:t>
      </w:r>
      <w:hyperlink r:id="rId17" w:history="1">
        <w:r>
          <w:rPr>
            <w:rFonts w:ascii="arial" w:eastAsia="arial" w:hAnsi="arial" w:cs="arial"/>
            <w:b w:val="0"/>
            <w:i/>
            <w:strike w:val="0"/>
            <w:noProof w:val="0"/>
            <w:color w:val="0077CC"/>
            <w:position w:val="0"/>
            <w:sz w:val="20"/>
            <w:u w:val="single"/>
            <w:vertAlign w:val="baseline"/>
          </w:rPr>
          <w:t>34 CFR 75.563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18"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LEAs, public entities, and private entities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 or under procedures established by the grantee.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Secretary establishes the following requirements for the SEED program. We are establishing the requirements for the evidence standards and the application requirements for evidence and study citations, outcomes, and interventions in this notice, for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 accordance with section 437(d)(1) of the GEPA (</w:t>
      </w:r>
      <w:hyperlink r:id="rId9"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 We are establishing the requirements for certification and award restrictions in accordance with Section 2242 of the ESEA (</w:t>
      </w:r>
      <w:hyperlink r:id="rId8" w:history="1">
        <w:r>
          <w:rPr>
            <w:rFonts w:ascii="arial" w:eastAsia="arial" w:hAnsi="arial" w:cs="arial"/>
            <w:b w:val="0"/>
            <w:i/>
            <w:strike w:val="0"/>
            <w:noProof w:val="0"/>
            <w:color w:val="0077CC"/>
            <w:position w:val="0"/>
            <w:sz w:val="20"/>
            <w:u w:val="single"/>
            <w:vertAlign w:val="baseline"/>
          </w:rPr>
          <w:t>20 U.S.C. 6672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be eligible for an award under Absolute Priority 1, applicants must demonstrate how their project is supported by at least Moderate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be eligible for an award under Absolute Priority 2, applicants must demonstrate how their project is supported by at least Promising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Study citations, outcomes, and interventions:</w:t>
      </w:r>
      <w:r>
        <w:rPr>
          <w:rFonts w:ascii="arial" w:eastAsia="arial" w:hAnsi="arial" w:cs="arial"/>
          <w:b w:val="0"/>
          <w:i w:val="0"/>
          <w:strike w:val="0"/>
          <w:noProof w:val="0"/>
          <w:color w:val="000000"/>
          <w:position w:val="0"/>
          <w:sz w:val="20"/>
          <w:u w:val="none"/>
          <w:vertAlign w:val="baseline"/>
        </w:rPr>
        <w:t xml:space="preserve"> An applicant must identify up to two study citations to be reviewed against WWC Evidence Standards for the purposes of meeting the SEED evidence standard requirement. An applicant must clearly identify these citations in the Evidence Form. The Department will not review a study citation that an applicant fails to clearly identify for review. In addition to the two study citations, applicants should include: (1) The positive student outcomes they intend to replicate under their grant; (2) the intervention the applicant plans to implement; and (3) the intended student outcomes that the intervention(s) attempts to impact in the Evidence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w:t>
      </w:r>
      <w:r>
        <w:rPr>
          <w:rFonts w:ascii="arial" w:eastAsia="arial" w:hAnsi="arial" w:cs="arial"/>
          <w:b w:val="0"/>
          <w:i w:val="0"/>
          <w:strike w:val="0"/>
          <w:noProof w:val="0"/>
          <w:color w:val="000000"/>
          <w:position w:val="0"/>
          <w:sz w:val="20"/>
          <w:u w:val="none"/>
          <w:vertAlign w:val="baseline"/>
        </w:rPr>
        <w:t xml:space="preserve"> An applicant must ensure that all evidence is available to the Department from publicly available sources and provide links or other guidance indicating where it is available. If the Department determines that an applicant has provided insufficient information, the applicant will not have an opportunity to provide additional information at a later time. However, if the Department determines that a study does not provide enough information on key aspects of the study design, such as sample attrition or equivalence of intervention and comparison groups, the Department will submit a query to the study author(s) to gather information for use in determining a study rating. Authors are asked to respond to queries within 10 business days. Should the author query remain incomplete within 14 days of the initial contact to the study author(s), the Department's review of the study will proceed without this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Certification:</w:t>
      </w:r>
      <w:r>
        <w:rPr>
          <w:rFonts w:ascii="arial" w:eastAsia="arial" w:hAnsi="arial" w:cs="arial"/>
          <w:b w:val="0"/>
          <w:i w:val="0"/>
          <w:strike w:val="0"/>
          <w:noProof w:val="0"/>
          <w:color w:val="000000"/>
          <w:position w:val="0"/>
          <w:sz w:val="20"/>
          <w:u w:val="none"/>
          <w:vertAlign w:val="baseline"/>
        </w:rPr>
        <w:t xml:space="preserve"> Applicants must include a certification that the services provided by an eligible entity under the grant to a LEA or to a school served by the LEA will not result in direct fees for participating students or parents.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Award Restrictions:</w:t>
      </w:r>
      <w:r>
        <w:rPr>
          <w:rFonts w:ascii="arial" w:eastAsia="arial" w:hAnsi="arial" w:cs="arial"/>
          <w:b w:val="0"/>
          <w:i w:val="0"/>
          <w:strike w:val="0"/>
          <w:noProof w:val="0"/>
          <w:color w:val="000000"/>
          <w:position w:val="0"/>
          <w:sz w:val="20"/>
          <w:u w:val="none"/>
          <w:vertAlign w:val="baseline"/>
        </w:rPr>
        <w:t xml:space="preserve"> The Secretary shall not award more than one grant under this program to an eligible entity during a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9" w:history="1">
        <w:r>
          <w:rPr>
            <w:rFonts w:ascii="arial" w:eastAsia="arial" w:hAnsi="arial" w:cs="arial"/>
            <w:b w:val="0"/>
            <w:i/>
            <w:strike w:val="0"/>
            <w:noProof w:val="0"/>
            <w:color w:val="0077CC"/>
            <w:position w:val="0"/>
            <w:sz w:val="20"/>
            <w:u w:val="single"/>
            <w:vertAlign w:val="baseline"/>
          </w:rPr>
          <w:t>https://innovation.ed.gov/what-we-do/teacher-quality/supporting-effective-educator-development-grant-program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TDD or a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0"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1"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84.423A.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Intent To Apply:</w:t>
      </w:r>
      <w:r>
        <w:rPr>
          <w:rFonts w:ascii="arial" w:eastAsia="arial" w:hAnsi="arial" w:cs="arial"/>
          <w:b w:val="0"/>
          <w:i w:val="0"/>
          <w:strike w:val="0"/>
          <w:noProof w:val="0"/>
          <w:color w:val="000000"/>
          <w:position w:val="0"/>
          <w:sz w:val="20"/>
          <w:u w:val="none"/>
          <w:vertAlign w:val="baseline"/>
        </w:rPr>
        <w:t xml:space="preserve"> The Department will be able to develop a more efficient process for reviewing grant applications if it has a better understanding of the number of entities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Department strongly encourages each potential applicant to notify the Department by sending a short email message indicating the applicant's intent to submit an application for funding. The email need not include information regarding the content of the proposed application, only the applicant's intent to submit it. The Department requests that this email notification be sent to the SEED program inbox at: </w:t>
      </w:r>
      <w:hyperlink r:id="rId22" w:history="1">
        <w:r>
          <w:rPr>
            <w:rFonts w:ascii="arial" w:eastAsia="arial" w:hAnsi="arial" w:cs="arial"/>
            <w:b w:val="0"/>
            <w:i/>
            <w:strike w:val="0"/>
            <w:noProof w:val="0"/>
            <w:color w:val="0077CC"/>
            <w:position w:val="0"/>
            <w:sz w:val="20"/>
            <w:u w:val="single"/>
            <w:vertAlign w:val="baseline"/>
          </w:rPr>
          <w:t>SEED@ed.gov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entities that do not provide a notification of their intent to apply may still apply for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We recommend that you limit the application narrative to the equivalent of no more than 40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Double space (no more than three lines per vertical inch) all text in the application narrative, except for titles, </w:t>
      </w:r>
      <w:r>
        <w:rPr>
          <w:rFonts w:ascii="arial" w:eastAsia="arial" w:hAnsi="arial" w:cs="arial"/>
          <w:b/>
          <w:i w:val="0"/>
          <w:strike w:val="0"/>
          <w:noProof w:val="0"/>
          <w:color w:val="000000"/>
          <w:position w:val="0"/>
          <w:sz w:val="20"/>
          <w:u w:val="none"/>
          <w:vertAlign w:val="baseline"/>
        </w:rPr>
        <w:t> [*18625] </w:t>
      </w:r>
      <w:r>
        <w:rPr>
          <w:rFonts w:ascii="arial" w:eastAsia="arial" w:hAnsi="arial" w:cs="arial"/>
          <w:b w:val="0"/>
          <w:i w:val="0"/>
          <w:strike w:val="0"/>
          <w:noProof w:val="0"/>
          <w:color w:val="000000"/>
          <w:position w:val="0"/>
          <w:sz w:val="20"/>
          <w:u w:val="none"/>
          <w:vertAlign w:val="baseline"/>
        </w:rPr>
        <w:t xml:space="preserve"> headings, footnotes, quotations, references, captions,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narrative budget justification; Part IV, the assurances and certifications; or the one-page abstract, the resumes, or letters of support. However, the page limit does apply to all of the application narrative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SEED program, your application may include business information that you consider proprietary. In </w:t>
      </w:r>
      <w:hyperlink r:id="rId23"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w:t>
      </w:r>
      <w:hyperlink r:id="rId23"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20,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May 5, 2017. Date of Informational Webinar: The SEED program intends to hold a webinar designed to provide technical assistance to interested applicants. Detailed information regarding this webinar will be provided on the SEED Web site at </w:t>
      </w:r>
      <w:hyperlink r:id="rId24" w:history="1">
        <w:r>
          <w:rPr>
            <w:rFonts w:ascii="arial" w:eastAsia="arial" w:hAnsi="arial" w:cs="arial"/>
            <w:b w:val="0"/>
            <w:i/>
            <w:strike w:val="0"/>
            <w:noProof w:val="0"/>
            <w:color w:val="0077CC"/>
            <w:position w:val="0"/>
            <w:sz w:val="20"/>
            <w:u w:val="single"/>
            <w:vertAlign w:val="baseline"/>
          </w:rPr>
          <w:t>http://innovation.ed.gov/what-we-do/teacher-quality/supporting-effective-educator-development-grant-program/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19,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the Department provides an accommodation or auxiliary aid to an individual with a disability in connection with the application process, the individual's application remains subject to all other requirements and limitations in this notice. Deadline for Intergovernmental Review: August 18,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5"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6"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27"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8"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SEED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84.423A,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w:t>
      </w:r>
      <w:r>
        <w:rPr>
          <w:rFonts w:ascii="arial" w:eastAsia="arial" w:hAnsi="arial" w:cs="arial"/>
          <w:b/>
          <w:i w:val="0"/>
          <w:strike w:val="0"/>
          <w:noProof w:val="0"/>
          <w:color w:val="000000"/>
          <w:position w:val="0"/>
          <w:sz w:val="20"/>
          <w:u w:val="none"/>
          <w:vertAlign w:val="baseline"/>
        </w:rPr>
        <w:t> [*18626] </w:t>
      </w:r>
      <w:r>
        <w:rPr>
          <w:rFonts w:ascii="arial" w:eastAsia="arial" w:hAnsi="arial" w:cs="arial"/>
          <w:b w:val="0"/>
          <w:i w:val="0"/>
          <w:strike w:val="0"/>
          <w:noProof w:val="0"/>
          <w:color w:val="000000"/>
          <w:position w:val="0"/>
          <w:sz w:val="20"/>
          <w:u w:val="none"/>
          <w:vertAlign w:val="baseline"/>
        </w:rPr>
        <w:t xml:space="preserv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SEED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84.423, not 84.423A).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30"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1"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flattened Portable Document Format (PDF), meaning any fillable PDF documents must be saved as flattened non-fillable files. Therefore, do not upload an interactive or fillable PDF file. If you upload a file type other than a read-only, flattened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There is no need to password protect a file in order to meet the requirement to submit a read-only flattened PDF. And, as noted above, the Department will not review password protected files.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w:t>
      </w:r>
      <w:r>
        <w:rPr>
          <w:rFonts w:ascii="arial" w:eastAsia="arial" w:hAnsi="arial" w:cs="arial"/>
          <w:b/>
          <w:i w:val="0"/>
          <w:strike w:val="0"/>
          <w:noProof w:val="0"/>
          <w:color w:val="000000"/>
          <w:position w:val="0"/>
          <w:sz w:val="20"/>
          <w:u w:val="none"/>
          <w:vertAlign w:val="baseline"/>
        </w:rPr>
        <w:t> [*18627] </w:t>
      </w:r>
      <w:r>
        <w:rPr>
          <w:rFonts w:ascii="arial" w:eastAsia="arial" w:hAnsi="arial" w:cs="arial"/>
          <w:b w:val="0"/>
          <w:i w:val="0"/>
          <w:strike w:val="0"/>
          <w:noProof w:val="0"/>
          <w:color w:val="000000"/>
          <w:position w:val="0"/>
          <w:sz w:val="20"/>
          <w:u w:val="none"/>
          <w:vertAlign w:val="baseline"/>
        </w:rPr>
        <w:t xml:space="preserve">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Richard Wilson, U.S. Department of Education, 400 Maryland Avenue SW., Room 4W111, Washington, DC 20202-5960. FAX: (202) 205-5630.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84.423A),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84.423A),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3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Project Design (40 points).</w:t>
      </w:r>
      <w:r>
        <w:rPr>
          <w:rFonts w:ascii="arial" w:eastAsia="arial" w:hAnsi="arial" w:cs="arial"/>
          <w:b w:val="0"/>
          <w:i w:val="0"/>
          <w:strike w:val="0"/>
          <w:noProof w:val="0"/>
          <w:color w:val="000000"/>
          <w:position w:val="0"/>
          <w:sz w:val="20"/>
          <w:u w:val="none"/>
          <w:vertAlign w:val="baseline"/>
        </w:rPr>
        <w:t xml:space="preserve"> 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extent to which the proposed project represents an exceptional approach to the priority or priorities established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training or professional development services to be provided by the proposed project are of sufficient quality, intensity, and duration to lead to improvements in practice among the recipients of those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services to be provided by the proposed project involve the collaboration of appropriate partners for maximizing the effectiveness of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services to be provided by the proposed project are focused on those with greatest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extent to which the design of the proposed project is appropriate to, and will successfully address, the needs of the target population or other identified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Significance (15 points).</w:t>
      </w:r>
      <w:r>
        <w:rPr>
          <w:rFonts w:ascii="arial" w:eastAsia="arial" w:hAnsi="arial" w:cs="arial"/>
          <w:b w:val="0"/>
          <w:i w:val="0"/>
          <w:strike w:val="0"/>
          <w:noProof w:val="0"/>
          <w:color w:val="000000"/>
          <w:position w:val="0"/>
          <w:sz w:val="20"/>
          <w:u w:val="none"/>
          <w:vertAlign w:val="baseline"/>
        </w:rPr>
        <w:t xml:space="preserve"> The Secretary considers the significance of the proposed project. In determining the significance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importance or magnitude of the results or outcomes likely to be attained by the proposed project, especially improvements in teaching and Student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costs are reasonable in relation to the number of persons to be served and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potential for the incorporation of project purposes, activities, or benefits into the ongoing program of the agency or organization at the end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results of the proposed project are to be disseminated in ways that will enable others to use the information or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Management Plan (25 points).</w:t>
      </w:r>
      <w:r>
        <w:rPr>
          <w:rFonts w:ascii="arial" w:eastAsia="arial" w:hAnsi="arial" w:cs="arial"/>
          <w:b w:val="0"/>
          <w:i w:val="0"/>
          <w:strike w:val="0"/>
          <w:noProof w:val="0"/>
          <w:color w:val="000000"/>
          <w:position w:val="0"/>
          <w:sz w:val="20"/>
          <w:u w:val="none"/>
          <w:vertAlign w:val="baseline"/>
        </w:rPr>
        <w:t xml:space="preserve"> The Secretary considers the quality of the management plan for the proposed project. In determining the quality of the management plan for the proposed project, the Secretary considers the following factors: </w:t>
      </w:r>
      <w:r>
        <w:rPr>
          <w:rFonts w:ascii="arial" w:eastAsia="arial" w:hAnsi="arial" w:cs="arial"/>
          <w:b/>
          <w:i w:val="0"/>
          <w:strike w:val="0"/>
          <w:noProof w:val="0"/>
          <w:color w:val="000000"/>
          <w:position w:val="0"/>
          <w:sz w:val="20"/>
          <w:u w:val="none"/>
          <w:vertAlign w:val="baseline"/>
        </w:rPr>
        <w:t> [*18628]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adequacy of procedures for ensuring feedback and continuous improvement in the operation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results of the proposed project are to be disseminated in ways that will enable others to use the information or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Project Evaluation (20 points).</w:t>
      </w:r>
      <w:r>
        <w:rPr>
          <w:rFonts w:ascii="arial" w:eastAsia="arial" w:hAnsi="arial" w:cs="arial"/>
          <w:b w:val="0"/>
          <w:i w:val="0"/>
          <w:strike w:val="0"/>
          <w:noProof w:val="0"/>
          <w:color w:val="000000"/>
          <w:position w:val="0"/>
          <w:sz w:val="20"/>
          <w:u w:val="none"/>
          <w:vertAlign w:val="baseline"/>
        </w:rPr>
        <w:t xml:space="preserve"> The Secretary considers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will provide performance feedback and permit periodic assessment of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methods of evaluation will provide valid and reliable performance data on Relevant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methods of evaluation will, if well-implemented, produce evidence about the project's effectiveness that would meet the What Works Clearinghouse Evidence Standards with reservations.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wish to review the following technical assistance resources on evaluation: (1) WWC Procedures and Standards Handbook 3.0: </w:t>
      </w:r>
      <w:hyperlink r:id="rId33" w:history="1">
        <w:r>
          <w:rPr>
            <w:rFonts w:ascii="arial" w:eastAsia="arial" w:hAnsi="arial" w:cs="arial"/>
            <w:b w:val="0"/>
            <w:i/>
            <w:strike w:val="0"/>
            <w:noProof w:val="0"/>
            <w:color w:val="0077CC"/>
            <w:position w:val="0"/>
            <w:sz w:val="20"/>
            <w:u w:val="single"/>
            <w:vertAlign w:val="baseline"/>
          </w:rPr>
          <w:t>https://ies.ed.gov/ncee/wwc/Handbooks</w:t>
        </w:r>
      </w:hyperlink>
      <w:r>
        <w:rPr>
          <w:rFonts w:ascii="arial" w:eastAsia="arial" w:hAnsi="arial" w:cs="arial"/>
          <w:b w:val="0"/>
          <w:i w:val="0"/>
          <w:strike w:val="0"/>
          <w:noProof w:val="0"/>
          <w:color w:val="000000"/>
          <w:position w:val="0"/>
          <w:sz w:val="20"/>
          <w:u w:val="none"/>
          <w:vertAlign w:val="baseline"/>
        </w:rPr>
        <w:t xml:space="preserve">; and (2) "Technical Assistance Materials for Conducting Rigorous Impact Evaluations" to the list of evaluation resources: </w:t>
      </w:r>
      <w:hyperlink r:id="rId34" w:history="1">
        <w:r>
          <w:rPr>
            <w:rFonts w:ascii="arial" w:eastAsia="arial" w:hAnsi="arial" w:cs="arial"/>
            <w:b w:val="0"/>
            <w:i/>
            <w:strike w:val="0"/>
            <w:noProof w:val="0"/>
            <w:color w:val="0077CC"/>
            <w:position w:val="0"/>
            <w:sz w:val="20"/>
            <w:u w:val="single"/>
            <w:vertAlign w:val="baseline"/>
          </w:rPr>
          <w:t>http://ies.ed.gov/ncee/projects/evaluationTA.asp</w:t>
        </w:r>
      </w:hyperlink>
      <w:r>
        <w:rPr>
          <w:rFonts w:ascii="arial" w:eastAsia="arial" w:hAnsi="arial" w:cs="arial"/>
          <w:b w:val="0"/>
          <w:i w:val="0"/>
          <w:strike w:val="0"/>
          <w:noProof w:val="0"/>
          <w:color w:val="000000"/>
          <w:position w:val="0"/>
          <w:sz w:val="20"/>
          <w:u w:val="none"/>
          <w:vertAlign w:val="baseline"/>
        </w:rPr>
        <w:t xml:space="preserve">; and (3) IES/NCEE Technical Methods papers: </w:t>
      </w:r>
      <w:hyperlink r:id="rId35"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applicants may view two optional webinar recordings that were hosted by the Institute of Education Sciences. The first webinar discussed strategies for designing and executing well-designed Quasi-Experimental Design Studies and is available at: </w:t>
      </w:r>
      <w:hyperlink r:id="rId36" w:history="1">
        <w:r>
          <w:rPr>
            <w:rFonts w:ascii="arial" w:eastAsia="arial" w:hAnsi="arial" w:cs="arial"/>
            <w:b w:val="0"/>
            <w:i/>
            <w:strike w:val="0"/>
            <w:noProof w:val="0"/>
            <w:color w:val="0077CC"/>
            <w:position w:val="0"/>
            <w:sz w:val="20"/>
            <w:u w:val="single"/>
            <w:vertAlign w:val="baseline"/>
          </w:rPr>
          <w:t>http://ies.ed.gov/ncee/wwc/Multimedia.aspx?sid=23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second webinar focused on more rigorous evaluation designs, discussing strategies for designing and executing studies that meet WWC evidence standards without reservations. This webinar is available at: </w:t>
      </w:r>
      <w:hyperlink r:id="rId37" w:history="1">
        <w:r>
          <w:rPr>
            <w:rFonts w:ascii="arial" w:eastAsia="arial" w:hAnsi="arial" w:cs="arial"/>
            <w:b w:val="0"/>
            <w:i/>
            <w:strike w:val="0"/>
            <w:noProof w:val="0"/>
            <w:color w:val="0077CC"/>
            <w:position w:val="0"/>
            <w:sz w:val="20"/>
            <w:u w:val="single"/>
            <w:vertAlign w:val="baseline"/>
          </w:rPr>
          <w:t>http://ies.ed.gov/ncee/wwc/Multimedia.aspx?sid=18</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8"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9"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factors we consider in selecting an application for an award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As required under section 2242 of the ESEA, the Secretary shall ensure that, to the extent practicable, grants are distributed among eligible entities that will serve geographically diverse areas, including urban, suburban, and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As required under section 2242 of the ESEA, the Department shall not award more than one grant under this program to an eligible entity during a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an entity submits multiple applications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only the highest rated application will be considered for an award.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4"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45"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44"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6"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w:t>
      </w:r>
      <w:r>
        <w:rPr>
          <w:rFonts w:ascii="arial" w:eastAsia="arial" w:hAnsi="arial" w:cs="arial"/>
          <w:b/>
          <w:i w:val="0"/>
          <w:strike w:val="0"/>
          <w:noProof w:val="0"/>
          <w:color w:val="000000"/>
          <w:position w:val="0"/>
          <w:sz w:val="20"/>
          <w:u w:val="none"/>
          <w:vertAlign w:val="baseline"/>
        </w:rPr>
        <w:t> [*18629] </w:t>
      </w:r>
      <w:r>
        <w:rPr>
          <w:rFonts w:ascii="arial" w:eastAsia="arial" w:hAnsi="arial" w:cs="arial"/>
          <w:b w:val="0"/>
          <w:i w:val="0"/>
          <w:strike w:val="0"/>
          <w:noProof w:val="0"/>
          <w:color w:val="000000"/>
          <w:position w:val="0"/>
          <w:sz w:val="20"/>
          <w:u w:val="none"/>
          <w:vertAlign w:val="baseline"/>
        </w:rPr>
        <w:t xml:space="preserve"> that provides the most current performance and financial expenditure information as directed by the Secretary under </w:t>
      </w:r>
      <w:hyperlink r:id="rId47"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8"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9"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50"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overall purpose of the SEED program is to increase the number of highly effective educators by supporting Evidence-Based projects that prepare or provide professional development or enhancement activities for teachers, principals, or other School Leaders. We have established the following performance measures for the SEED program: (a) The percentage of teacher and principal participants who serve concentrations of High-Need Students; (b) the percentage of teacher and principal participants who serve concentrations of High-Need Students and are highly effective; (c) the percentage of teacher and principal participants who serve concentrations of High-Need Students, are highly effective, and serve for at least two years; (d) the cost per such participant; and (e) the number of grantees with evaluations that meet the WWC standards with reservations. Grantees will report annually on each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51"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9"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52"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3"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17,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Margo Anderson,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2017-08042 Filed 4-19-17;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20,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May 5,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Informational Webinar:</w:t>
      </w:r>
      <w:r>
        <w:rPr>
          <w:rFonts w:ascii="arial" w:eastAsia="arial" w:hAnsi="arial" w:cs="arial"/>
          <w:b w:val="0"/>
          <w:i w:val="0"/>
          <w:strike w:val="0"/>
          <w:noProof w:val="0"/>
          <w:color w:val="000000"/>
          <w:position w:val="0"/>
          <w:sz w:val="20"/>
          <w:u w:val="none"/>
          <w:vertAlign w:val="baseline"/>
        </w:rPr>
        <w:t xml:space="preserve"> The SEED program intends to hold a webinar designed to provide technical assistance to interested applicants. Detailed information regarding this webinar will be provided on the SEED Web site at </w:t>
      </w:r>
      <w:hyperlink r:id="rId24" w:history="1">
        <w:r>
          <w:rPr>
            <w:rFonts w:ascii="arial" w:eastAsia="arial" w:hAnsi="arial" w:cs="arial"/>
            <w:b w:val="0"/>
            <w:i/>
            <w:strike w:val="0"/>
            <w:noProof w:val="0"/>
            <w:color w:val="0077CC"/>
            <w:position w:val="0"/>
            <w:sz w:val="20"/>
            <w:u w:val="single"/>
            <w:vertAlign w:val="baseline"/>
          </w:rPr>
          <w:t>http://innovation.ed.gov/what-we-do/teacher-quality/supporting-effective-educator-development-grant-program/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19,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18,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Richard Wilson, U.S. Department of Education, 400 Maryland Avenue SW., Room 4W111, Washington, DC 20202-5960. Telephone: (202) 453-6709 or by email: </w:t>
      </w:r>
      <w:hyperlink r:id="rId22" w:history="1">
        <w:r>
          <w:rPr>
            <w:rFonts w:ascii="arial" w:eastAsia="arial" w:hAnsi="arial" w:cs="arial"/>
            <w:b w:val="0"/>
            <w:i/>
            <w:strike w:val="0"/>
            <w:noProof w:val="0"/>
            <w:color w:val="0077CC"/>
            <w:position w:val="0"/>
            <w:sz w:val="20"/>
            <w:u w:val="single"/>
            <w:vertAlign w:val="baseline"/>
          </w:rPr>
          <w:t>SEED@ed.gov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18619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MB-DPB0-008H-02BK-00000-00&amp;context=" TargetMode="External" /><Relationship Id="rId11" Type="http://schemas.openxmlformats.org/officeDocument/2006/relationships/hyperlink" Target="https://advance.lexis.com/api/document?collection=statutes-legislation&amp;id=urn:contentItem:4YF7-GKS1-NRF4-432P-00000-00&amp;context=" TargetMode="External" /><Relationship Id="rId12" Type="http://schemas.openxmlformats.org/officeDocument/2006/relationships/hyperlink" Target="https://advance.lexis.com/api/document?collection=statutes-legislation&amp;id=urn:contentItem:4YF7-GSD1-NRF4-425W-00000-00&amp;context=" TargetMode="External" /><Relationship Id="rId13" Type="http://schemas.openxmlformats.org/officeDocument/2006/relationships/hyperlink" Target="http://ies.ed.gov/ncee/wwc/Handbooks" TargetMode="External" /><Relationship Id="rId14" Type="http://schemas.openxmlformats.org/officeDocument/2006/relationships/hyperlink" Target="https://advance.lexis.com/api/document?collection=administrative-codes&amp;id=urn:contentItem:5S7T-7HV0-008H-03HM-00000-00&amp;context=" TargetMode="External" /><Relationship Id="rId15" Type="http://schemas.openxmlformats.org/officeDocument/2006/relationships/hyperlink" Target="https://advance.lexis.com/api/document?collection=statutes-legislation&amp;id=urn:contentItem:4YF7-GK61-NRF4-42TW-00000-00&amp;context=" TargetMode="External" /><Relationship Id="rId16" Type="http://schemas.openxmlformats.org/officeDocument/2006/relationships/hyperlink" Target="https://advance.lexis.com/api/document?collection=statutes-legislation&amp;id=urn:contentItem:4YF7-GVG1-NRF4-41SH-00000-00&amp;context=" TargetMode="External" /><Relationship Id="rId17" Type="http://schemas.openxmlformats.org/officeDocument/2006/relationships/hyperlink" Target="https://advance.lexis.com/api/document?collection=administrative-codes&amp;id=urn:contentItem:5GMB-DPB0-008H-027G-00000-00&amp;context=" TargetMode="External" /><Relationship Id="rId18" Type="http://schemas.openxmlformats.org/officeDocument/2006/relationships/hyperlink" Target="https://advance.lexis.com/api/document?collection=administrative-codes&amp;id=urn:contentItem:5GMB-DPC0-008H-02SJ-00000-00&amp;context=" TargetMode="External" /><Relationship Id="rId19" Type="http://schemas.openxmlformats.org/officeDocument/2006/relationships/hyperlink" Target="https://innovation.ed.gov/what-we-do/teacher-quality/supporting-effective-educator-development-grant-program" TargetMode="External" /><Relationship Id="rId2" Type="http://schemas.openxmlformats.org/officeDocument/2006/relationships/webSettings" Target="webSettings.xml" /><Relationship Id="rId20" Type="http://schemas.openxmlformats.org/officeDocument/2006/relationships/hyperlink" Target="http://www.EDPubs.gov" TargetMode="External" /><Relationship Id="rId21" Type="http://schemas.openxmlformats.org/officeDocument/2006/relationships/hyperlink" Target="mailto:edpubs@inet.ed.gov" TargetMode="External" /><Relationship Id="rId22" Type="http://schemas.openxmlformats.org/officeDocument/2006/relationships/hyperlink" Target="mailto:SEED@ed.gov" TargetMode="External" /><Relationship Id="rId23" Type="http://schemas.openxmlformats.org/officeDocument/2006/relationships/hyperlink" Target="https://advance.lexis.com/api/document?collection=administrative-codes&amp;id=urn:contentItem:5G9C-N1H0-008H-002J-00000-00&amp;context=" TargetMode="External" /><Relationship Id="rId24" Type="http://schemas.openxmlformats.org/officeDocument/2006/relationships/hyperlink" Target="http://innovation.ed.gov/what-we-do/teacher-quality/supporting-effective-educator-development-grant-program/" TargetMode="External" /><Relationship Id="rId25" Type="http://schemas.openxmlformats.org/officeDocument/2006/relationships/hyperlink" Target="http://fedgov.dnb.com/webform" TargetMode="External" /><Relationship Id="rId26" Type="http://schemas.openxmlformats.org/officeDocument/2006/relationships/hyperlink" Target="http://www.SAM.gov" TargetMode="External" /><Relationship Id="rId27" Type="http://schemas.openxmlformats.org/officeDocument/2006/relationships/hyperlink" Target="http://www2.ed.gov/fund/grant/apply/sam-faqs.html" TargetMode="External" /><Relationship Id="rId28" Type="http://schemas.openxmlformats.org/officeDocument/2006/relationships/hyperlink" Target="http://www.grants.gov/web/grants/register.html" TargetMode="External" /><Relationship Id="rId29" Type="http://schemas.openxmlformats.org/officeDocument/2006/relationships/hyperlink" Target="http://www.Grants.gov" TargetMode="External" /><Relationship Id="rId3" Type="http://schemas.openxmlformats.org/officeDocument/2006/relationships/fontTable" Target="fontTable.xml" /><Relationship Id="rId30" Type="http://schemas.openxmlformats.org/officeDocument/2006/relationships/hyperlink" Target="http://www.G5.gov" TargetMode="External" /><Relationship Id="rId31" Type="http://schemas.openxmlformats.org/officeDocument/2006/relationships/hyperlink" Target="http://www.grants.gov/web/grants/applicants/apply-for-grants.html" TargetMode="External" /><Relationship Id="rId32" Type="http://schemas.openxmlformats.org/officeDocument/2006/relationships/hyperlink" Target="https://advance.lexis.com/api/document?collection=administrative-codes&amp;id=urn:contentItem:5S7T-7HS0-008H-02VY-00000-00&amp;context=" TargetMode="External" /><Relationship Id="rId33" Type="http://schemas.openxmlformats.org/officeDocument/2006/relationships/hyperlink" Target="https://ies.ed.gov/ncee/wwc/Handbooks" TargetMode="External" /><Relationship Id="rId34" Type="http://schemas.openxmlformats.org/officeDocument/2006/relationships/hyperlink" Target="http://ies.ed.gov/ncee/projects/evaluationTA.asp" TargetMode="External" /><Relationship Id="rId35" Type="http://schemas.openxmlformats.org/officeDocument/2006/relationships/hyperlink" Target="http://ies.ed.gov/ncee/tech_methods/" TargetMode="External" /><Relationship Id="rId36" Type="http://schemas.openxmlformats.org/officeDocument/2006/relationships/hyperlink" Target="http://ies.ed.gov/ncee/wwc/Multimedia.aspx?sid=23" TargetMode="External" /><Relationship Id="rId37" Type="http://schemas.openxmlformats.org/officeDocument/2006/relationships/hyperlink" Target="http://ies.ed.gov/ncee/wwc/Multimedia.aspx?sid=18" TargetMode="External" /><Relationship Id="rId38" Type="http://schemas.openxmlformats.org/officeDocument/2006/relationships/hyperlink" Target="https://advance.lexis.com/api/document?collection=administrative-codes&amp;id=urn:contentItem:5GMB-DPB0-008H-02GP-00000-00&amp;context=" TargetMode="External" /><Relationship Id="rId39" Type="http://schemas.openxmlformats.org/officeDocument/2006/relationships/hyperlink" Target="https://advance.lexis.com/api/document?collection=administrative-codes&amp;id=urn:contentItem:5KS0-F5W0-008H-023P-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R5H-J1H0-008H-043K-00000-00&amp;context=" TargetMode="External" /><Relationship Id="rId41" Type="http://schemas.openxmlformats.org/officeDocument/2006/relationships/hyperlink" Target="https://advance.lexis.com/api/document?collection=administrative-codes&amp;id=urn:contentItem:5KS0-F5W0-008H-024V-00000-00&amp;context=" TargetMode="External" /><Relationship Id="rId42" Type="http://schemas.openxmlformats.org/officeDocument/2006/relationships/hyperlink" Target="https://advance.lexis.com/api/document?collection=administrative-codes&amp;id=urn:contentItem:5KS0-F600-008H-02PT-00000-00&amp;context=" TargetMode="External" /><Relationship Id="rId43" Type="http://schemas.openxmlformats.org/officeDocument/2006/relationships/hyperlink" Target="https://advance.lexis.com/api/document?collection=administrative-codes&amp;id=urn:contentItem:5KS0-F5W0-008H-025B-00000-00&amp;context=" TargetMode="External" /><Relationship Id="rId44" Type="http://schemas.openxmlformats.org/officeDocument/2006/relationships/hyperlink" Target="https://advance.lexis.com/api/document?collection=administrative-codes&amp;id=urn:contentItem:5HDM-DHF0-008G-Y2NJ-00000-00&amp;context=" TargetMode="External" /><Relationship Id="rId45" Type="http://schemas.openxmlformats.org/officeDocument/2006/relationships/hyperlink" Target="https://advance.lexis.com/api/document?collection=administrative-codes&amp;id=urn:contentItem:5F34-Y1R0-008G-Y1F9-00000-00&amp;context=" TargetMode="External" /><Relationship Id="rId46" Type="http://schemas.openxmlformats.org/officeDocument/2006/relationships/hyperlink" Target="https://advance.lexis.com/api/document?collection=administrative-codes&amp;id=urn:contentItem:5F2R-48P0-008G-Y31V-00000-00&amp;context=" TargetMode="External" /><Relationship Id="rId47" Type="http://schemas.openxmlformats.org/officeDocument/2006/relationships/hyperlink" Target="https://advance.lexis.com/api/document?collection=administrative-codes&amp;id=urn:contentItem:5GMB-DPC0-008H-02S7-00000-00&amp;context=" TargetMode="External" /><Relationship Id="rId48" Type="http://schemas.openxmlformats.org/officeDocument/2006/relationships/hyperlink" Target="https://advance.lexis.com/api/document?collection=administrative-codes&amp;id=urn:contentItem:5GMB-DPC0-008H-02SK-00000-00&amp;context=" TargetMode="External" /><Relationship Id="rId49" Type="http://schemas.openxmlformats.org/officeDocument/2006/relationships/hyperlink" Target="http://www.ed.gov/fund/grant/apply/appforms/appforms.html"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GMB-DPB0-008H-0272-00000-00&amp;context=" TargetMode="External" /><Relationship Id="rId51" Type="http://schemas.openxmlformats.org/officeDocument/2006/relationships/hyperlink" Target="https://advance.lexis.com/api/document?collection=administrative-codes&amp;id=urn:contentItem:5GMB-DPB0-008H-02K8-00000-00&amp;context=" TargetMode="External" /><Relationship Id="rId52" Type="http://schemas.openxmlformats.org/officeDocument/2006/relationships/hyperlink" Target="http://www.gpo.gov/fdsys" TargetMode="External" /><Relationship Id="rId53" Type="http://schemas.openxmlformats.org/officeDocument/2006/relationships/hyperlink" Target="http://www.federalregister.gov" TargetMode="External" /><Relationship Id="rId54" Type="http://schemas.openxmlformats.org/officeDocument/2006/relationships/numbering" Target="numbering.xml" /><Relationship Id="rId55"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C1-KJ50-006W-81N3-00000-00&amp;context=" TargetMode="External" /><Relationship Id="rId8" Type="http://schemas.openxmlformats.org/officeDocument/2006/relationships/hyperlink" Target="https://advance.lexis.com/api/document?collection=statutes-legislation&amp;id=urn:contentItem:4YF7-GTM1-NRF4-43RH-00000-00&amp;context=" TargetMode="External" /><Relationship Id="rId9" Type="http://schemas.openxmlformats.org/officeDocument/2006/relationships/hyperlink" Target="https://advance.lexis.com/api/document?collection=statutes-legislation&amp;id=urn:contentItem:4YF7-GKB1-NRF4-445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18619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71556734</vt:lpwstr>
  </property>
  <property fmtid="{D5CDD505-2E9C-101B-9397-08002B2CF9AE}" pid="3" name="LADocCount">
    <vt:lpwstr>1</vt:lpwstr>
  </property>
  <property fmtid="{D5CDD505-2E9C-101B-9397-08002B2CF9AE}" pid="4" name="UserPermID">
    <vt:lpwstr>urn:user:PA185916758</vt:lpwstr>
  </property>
</Properties>
</file>