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22817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095, Thursday, May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22817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Jacob K. Javits Gifted and Talented Students Education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the Jacob K. Javits Gifted and Talented Students Education (Javits) program, Catalog of Federal Domestic Assistance (CFDA) number 84.206A.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Javits program supports evidence-based research, demonstration projects, innovative strategies, and similar activities designed to build and enhance the ability of elementary and secondary schools nationwide to identify </w:t>
      </w: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(as defined in this notice) students and meet their special educational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The following application requirements apply. Application requirements (1) through (4) and (5)(b) through (5)(d) are from section 4644 of the Elementary and Secondary Education Act of 1965, as amended by the Every Student Succeeds Act (ESEA). We are establishing application requirements (5)(a) and (6) in accordance with section 437(d)(1) of the General Education Provisions Act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xml:space="preserve">. These requirements apply to the FY 2017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application must describe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Implement evidence-based activities that are supported by </w:t>
      </w:r>
      <w:r>
        <w:rPr>
          <w:rFonts w:ascii="arial" w:eastAsia="arial" w:hAnsi="arial" w:cs="arial"/>
          <w:b w:val="0"/>
          <w:i/>
          <w:strike w:val="0"/>
          <w:noProof w:val="0"/>
          <w:color w:val="000000"/>
          <w:position w:val="0"/>
          <w:sz w:val="20"/>
          <w:u w:val="none"/>
          <w:vertAlign w:val="baseline"/>
        </w:rPr>
        <w:t>promising evidence</w:t>
      </w:r>
      <w:r>
        <w:rPr>
          <w:rFonts w:ascii="arial" w:eastAsia="arial" w:hAnsi="arial" w:cs="arial"/>
          <w:b w:val="0"/>
          <w:i w:val="0"/>
          <w:strike w:val="0"/>
          <w:noProof w:val="0"/>
          <w:color w:val="000000"/>
          <w:position w:val="0"/>
          <w:sz w:val="20"/>
          <w:u w:val="none"/>
          <w:vertAlign w:val="baseline"/>
        </w:rPr>
        <w:t xml:space="preserve"> (as defined in this notice);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 new information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Improves the capability of schools to plan, conduct, and improve programs to identify and serve </w:t>
      </w: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students;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Assists schools in the identification of, and provision of services to, </w:t>
      </w: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students (including economically disadvantaged individuals, individuals who are </w:t>
      </w:r>
      <w:r>
        <w:rPr>
          <w:rFonts w:ascii="arial" w:eastAsia="arial" w:hAnsi="arial" w:cs="arial"/>
          <w:b w:val="0"/>
          <w:i/>
          <w:strike w:val="0"/>
          <w:noProof w:val="0"/>
          <w:color w:val="000000"/>
          <w:position w:val="0"/>
          <w:sz w:val="20"/>
          <w:u w:val="none"/>
          <w:vertAlign w:val="baseline"/>
        </w:rPr>
        <w:t>English learners</w:t>
      </w:r>
      <w:r>
        <w:rPr>
          <w:rFonts w:ascii="arial" w:eastAsia="arial" w:hAnsi="arial" w:cs="arial"/>
          <w:b w:val="0"/>
          <w:i w:val="0"/>
          <w:strike w:val="0"/>
          <w:noProof w:val="0"/>
          <w:color w:val="000000"/>
          <w:position w:val="0"/>
          <w:sz w:val="20"/>
          <w:u w:val="none"/>
          <w:vertAlign w:val="baseline"/>
        </w:rPr>
        <w:t xml:space="preserve"> (as defined in this notice), and children with disabilities) who may not be identified and served through traditional assessment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identification methods, as well as gifted and talented services, materials, and methods, can be adapted, if appropriate, for use by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programs can be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where appropriate, provide for the equitable participation of students and teachers in private nonprofit elementary and secondary schools, including the participation of teachers and other personnel in professional development programs serving such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funds awarded under this program will be used to carry out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Conducting evidence-based research (as described in paragraph (6)(e)), supported by promising evidence, on methods and techniques for identifying and teaching </w:t>
      </w: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students and for using gifted and talented programs and methods to serve all students, particularly low-income and at-risk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Establishing and operating model projects and exemplary programs for serving </w:t>
      </w: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students, including innovative methods and strategies (such as summer programs, mentoring programs, peer tutoring programs, service learning programs, and cooperative learning programs involving business, industry, and education) for identifying and educating students who may not be served by traditional gifted and talented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Providing technical assistance and disseminating information, including assistance and information regarding how gifted and talented programs and methods, where appropriate, may be adapted for use by all students, particularly low-income and at-risk students;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Training of personnel in the identification and education of </w:t>
      </w: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students and in the use, where appropriate, of gifted and talented services, materials, and methods for all students;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proposed project will </w:t>
      </w:r>
      <w:r>
        <w:rPr>
          <w:rFonts w:ascii="arial" w:eastAsia="arial" w:hAnsi="arial" w:cs="arial"/>
          <w:b w:val="0"/>
          <w:i/>
          <w:strike w:val="0"/>
          <w:noProof w:val="0"/>
          <w:color w:val="000000"/>
          <w:position w:val="0"/>
          <w:sz w:val="20"/>
          <w:u w:val="none"/>
          <w:vertAlign w:val="baseline"/>
        </w:rPr>
        <w:t>scale up</w:t>
      </w:r>
      <w:r>
        <w:rPr>
          <w:rFonts w:ascii="arial" w:eastAsia="arial" w:hAnsi="arial" w:cs="arial"/>
          <w:b w:val="0"/>
          <w:i w:val="0"/>
          <w:strike w:val="0"/>
          <w:noProof w:val="0"/>
          <w:color w:val="000000"/>
          <w:position w:val="0"/>
          <w:sz w:val="20"/>
          <w:u w:val="none"/>
          <w:vertAlign w:val="baseline"/>
        </w:rPr>
        <w:t xml:space="preserve"> (as defined in this notice) and evaluate the effectiveness of a model designed to increase the number of students from underrepresented groups who, through gifted and talented education programs, perform at high levels of academic achievement. To meet this requirement, applicants must include all of the following in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Promising evidence from one or more evidence-based research and evaluation studies (as described in paragraph (6)(e)) indicating that the proposed intervention, or </w:t>
      </w: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(as defined in this notice), has raised the achievement of students from one or more underrepresented </w:t>
      </w:r>
      <w:r>
        <w:rPr>
          <w:rFonts w:ascii="arial" w:eastAsia="arial" w:hAnsi="arial" w:cs="arial"/>
          <w:b/>
          <w:i w:val="0"/>
          <w:strike w:val="0"/>
          <w:noProof w:val="0"/>
          <w:color w:val="000000"/>
          <w:position w:val="0"/>
          <w:sz w:val="20"/>
          <w:u w:val="none"/>
          <w:vertAlign w:val="baseline"/>
        </w:rPr>
        <w:t> [*22818] </w:t>
      </w:r>
      <w:r>
        <w:rPr>
          <w:rFonts w:ascii="arial" w:eastAsia="arial" w:hAnsi="arial" w:cs="arial"/>
          <w:b w:val="0"/>
          <w:i w:val="0"/>
          <w:strike w:val="0"/>
          <w:noProof w:val="0"/>
          <w:color w:val="000000"/>
          <w:position w:val="0"/>
          <w:sz w:val="20"/>
          <w:u w:val="none"/>
          <w:vertAlign w:val="baseline"/>
        </w:rPr>
        <w:t xml:space="preserve"> groups in one or more core subject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Promising evidence from one or more evidence-based research and evaluation studies (as described in paragraph (6)(e)) that the proposed intervention has resulted in the identification of, and provision of services to, increased numbers of students from underrepresented groups who participate in gifted and talented education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detailed description of the professional qualifications of each member of the applicant's leadership team, including an explanation of how the leadership team has significant expertise in each of the following areas: Gifted and talented education, research and program evaluation, content knowledge in one or more core academic subject areas, and experience working with underrepresented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sound plan for implementing the model in multiple settings or with multiple populations;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 research and evaluation plan that employs an </w:t>
      </w: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(as defined in this notice) or </w:t>
      </w:r>
      <w:r>
        <w:rPr>
          <w:rFonts w:ascii="arial" w:eastAsia="arial" w:hAnsi="arial" w:cs="arial"/>
          <w:b w:val="0"/>
          <w:i/>
          <w:strike w:val="0"/>
          <w:noProof w:val="0"/>
          <w:color w:val="000000"/>
          <w:position w:val="0"/>
          <w:sz w:val="20"/>
          <w:u w:val="none"/>
          <w:vertAlign w:val="baseline"/>
        </w:rPr>
        <w:t>quasi-experimental design (QED) study</w:t>
      </w:r>
      <w:r>
        <w:rPr>
          <w:rFonts w:ascii="arial" w:eastAsia="arial" w:hAnsi="arial" w:cs="arial"/>
          <w:b w:val="0"/>
          <w:i w:val="0"/>
          <w:strike w:val="0"/>
          <w:noProof w:val="0"/>
          <w:color w:val="000000"/>
          <w:position w:val="0"/>
          <w:sz w:val="20"/>
          <w:u w:val="none"/>
          <w:vertAlign w:val="baseline"/>
        </w:rPr>
        <w:t xml:space="preserve"> (as defined in this notice) to measure the impact of the intervention on the achievement of students from underrepresented groups, including students who are economically disadvantaged, </w:t>
      </w:r>
      <w:r>
        <w:rPr>
          <w:rFonts w:ascii="arial" w:eastAsia="arial" w:hAnsi="arial" w:cs="arial"/>
          <w:b w:val="0"/>
          <w:i/>
          <w:strike w:val="0"/>
          <w:noProof w:val="0"/>
          <w:color w:val="000000"/>
          <w:position w:val="0"/>
          <w:sz w:val="20"/>
          <w:u w:val="none"/>
          <w:vertAlign w:val="baseline"/>
        </w:rPr>
        <w:t>English learners,</w:t>
      </w:r>
      <w:r>
        <w:rPr>
          <w:rFonts w:ascii="arial" w:eastAsia="arial" w:hAnsi="arial" w:cs="arial"/>
          <w:b w:val="0"/>
          <w:i w:val="0"/>
          <w:strike w:val="0"/>
          <w:noProof w:val="0"/>
          <w:color w:val="000000"/>
          <w:position w:val="0"/>
          <w:sz w:val="20"/>
          <w:u w:val="none"/>
          <w:vertAlign w:val="baseline"/>
        </w:rPr>
        <w:t xml:space="preserve"> and students who have disabilities, and on the number of these students who are identified as </w:t>
      </w: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and served through gifted and talented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 methods using an experimental design are best for determining program effectiveness. Thus, when feasible, the project must use an experimental design under which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students, teachers, classrooms, or schools) are randomly assigned to participate in the project activities being evaluated or to a control group that does not participate in the project activities being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random assignment is not feasible, the project may use a </w:t>
      </w:r>
      <w:r>
        <w:rPr>
          <w:rFonts w:ascii="arial" w:eastAsia="arial" w:hAnsi="arial" w:cs="arial"/>
          <w:b w:val="0"/>
          <w:i/>
          <w:strike w:val="0"/>
          <w:noProof w:val="0"/>
          <w:color w:val="000000"/>
          <w:position w:val="0"/>
          <w:sz w:val="20"/>
          <w:u w:val="none"/>
          <w:vertAlign w:val="baseline"/>
        </w:rPr>
        <w:t>QED study</w:t>
      </w:r>
      <w:r>
        <w:rPr>
          <w:rFonts w:ascii="arial" w:eastAsia="arial" w:hAnsi="arial" w:cs="arial"/>
          <w:b w:val="0"/>
          <w:i w:val="0"/>
          <w:strike w:val="0"/>
          <w:noProof w:val="0"/>
          <w:color w:val="000000"/>
          <w:position w:val="0"/>
          <w:sz w:val="20"/>
          <w:u w:val="none"/>
          <w:vertAlign w:val="baseline"/>
        </w:rPr>
        <w:t xml:space="preserve"> with carefully matched comparison conditions. This alternative design attempts to approximate a randomly assigned control group by matching participants with non-participants having similar pre-intervention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successful applicants who accept this award must participate in a national evaluation study during the grant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We are establishing definitions for </w:t>
      </w:r>
      <w:r>
        <w:rPr>
          <w:rFonts w:ascii="arial" w:eastAsia="arial" w:hAnsi="arial" w:cs="arial"/>
          <w:b w:val="0"/>
          <w:i/>
          <w:strike w:val="0"/>
          <w:noProof w:val="0"/>
          <w:color w:val="000000"/>
          <w:position w:val="0"/>
          <w:sz w:val="20"/>
          <w:u w:val="none"/>
          <w:vertAlign w:val="baseline"/>
        </w:rPr>
        <w:t>correlational study with statistical controls for selection bias, experimental study, What Works Clearinghouse (WWC) Evidence Standards with reservations, WWC Evidence Standards without reservations, project component, promising evidence,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in accordance with section 437(d)(1) of GEPA, </w:t>
      </w:r>
      <w:hyperlink r:id="rId8"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 xml:space="preserve">. The other definitions listed below are from section 8101 of the ESEA; </w:t>
      </w:r>
      <w:hyperlink r:id="rId9"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the notice of final priority for this program that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21, 2008 </w:t>
      </w:r>
      <w:hyperlink r:id="rId10" w:history="1">
        <w:r>
          <w:rPr>
            <w:rFonts w:ascii="arial" w:eastAsia="arial" w:hAnsi="arial" w:cs="arial"/>
            <w:b w:val="0"/>
            <w:i/>
            <w:strike w:val="0"/>
            <w:noProof w:val="0"/>
            <w:color w:val="0077CC"/>
            <w:position w:val="0"/>
            <w:sz w:val="20"/>
            <w:u w:val="single"/>
            <w:vertAlign w:val="baseline"/>
          </w:rPr>
          <w:t>(73 FR 21329).</w:t>
        </w:r>
      </w:hyperlink>
      <w:r>
        <w:rPr>
          <w:rFonts w:ascii="arial" w:eastAsia="arial" w:hAnsi="arial" w:cs="arial"/>
          <w:b w:val="0"/>
          <w:i w:val="0"/>
          <w:strike w:val="0"/>
          <w:noProof w:val="0"/>
          <w:color w:val="000000"/>
          <w:position w:val="0"/>
          <w:sz w:val="20"/>
          <w:u w:val="none"/>
          <w:vertAlign w:val="baseline"/>
        </w:rPr>
        <w:t xml:space="preserve"> These definitions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Correlational study with statistical controls for selection bias</w:t>
      </w:r>
      <w:r>
        <w:rPr>
          <w:rFonts w:ascii="arial" w:eastAsia="arial" w:hAnsi="arial" w:cs="arial"/>
          <w:b w:val="0"/>
          <w:i w:val="0"/>
          <w:strike w:val="0"/>
          <w:noProof w:val="0"/>
          <w:color w:val="000000"/>
          <w:position w:val="0"/>
          <w:sz w:val="20"/>
          <w:u w:val="none"/>
          <w:vertAlign w:val="baseline"/>
        </w:rPr>
        <w:t xml:space="preserve"> means a study that (1) estimates how a </w:t>
      </w: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varies with the receipt of a </w:t>
      </w: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and (2) uses sampling or analysis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multiple regression) to account for at least some of the differences between the groups being compared.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is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(c)(1)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ability to meet the challenging State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opportunity to participate fully in society.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such as a randomized controlled trial (RCT) that is designed to compare outcomes between two groups of individuals that are otherwise equivalent except for their assignment to either a treatment group receiving a </w:t>
      </w: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or a control group that does not. In some circumstances, a finding from a regression discontinuity design study (RDD) or findings from a collection of single-case design studies (SCDs) may be considered equivalent to a finding from an RCT. RCTs, RDDs, and collections of SCDs, depending on design and implementation, can meet </w:t>
      </w:r>
      <w:r>
        <w:rPr>
          <w:rFonts w:ascii="arial" w:eastAsia="arial" w:hAnsi="arial" w:cs="arial"/>
          <w:b w:val="0"/>
          <w:i/>
          <w:strike w:val="0"/>
          <w:noProof w:val="0"/>
          <w:color w:val="000000"/>
          <w:position w:val="0"/>
          <w:sz w:val="20"/>
          <w:u w:val="none"/>
          <w:vertAlign w:val="baseline"/>
        </w:rPr>
        <w:t>WWC Evidence Standards without reservations.</w:t>
      </w:r>
      <w:r>
        <w:rPr>
          <w:rFonts w:ascii="arial" w:eastAsia="arial" w:hAnsi="arial" w:cs="arial"/>
          <w:b w:val="0"/>
          <w:i w:val="0"/>
          <w:strike w:val="0"/>
          <w:noProof w:val="0"/>
          <w:color w:val="000000"/>
          <w:position w:val="0"/>
          <w:sz w:val="20"/>
          <w:u w:val="none"/>
          <w:vertAlign w:val="baseline"/>
        </w:rPr>
        <w:t xml:space="preserve"> Definitions of randomized controlled trials, RDDs, and SCDs can be found at the following link: </w:t>
      </w:r>
      <w:hyperlink r:id="rId11" w:history="1">
        <w:r>
          <w:rPr>
            <w:rFonts w:ascii="arial" w:eastAsia="arial" w:hAnsi="arial" w:cs="arial"/>
            <w:b w:val="0"/>
            <w:i/>
            <w:strike w:val="0"/>
            <w:noProof w:val="0"/>
            <w:color w:val="0077CC"/>
            <w:position w:val="0"/>
            <w:sz w:val="20"/>
            <w:u w:val="single"/>
            <w:vertAlign w:val="baseline"/>
          </w:rPr>
          <w:t>https://ies.ed.gov/ncee/wwc/Glossary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when used with respect to students, children, or youth, means students, children, or youth who give evidence of high achievement capability in areas such as intellectual, creative, artistic, or leadership capacity, or in specific academic fields, and who need services or activities not ordinarily provided by the school in order to fully develop those capabilities.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means an activity, strategy, intervention, process, product, practice, or policy included in a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Promising evidence</w:t>
      </w:r>
      <w:r>
        <w:rPr>
          <w:rFonts w:ascii="arial" w:eastAsia="arial" w:hAnsi="arial" w:cs="arial"/>
          <w:b w:val="0"/>
          <w:i w:val="0"/>
          <w:strike w:val="0"/>
          <w:noProof w:val="0"/>
          <w:color w:val="000000"/>
          <w:position w:val="0"/>
          <w:sz w:val="20"/>
          <w:u w:val="none"/>
          <w:vertAlign w:val="baseline"/>
        </w:rPr>
        <w:t xml:space="preserve"> means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There is at least one well-designed and well-implemented correlational study with a relevant finding, meaning the study is a </w:t>
      </w:r>
      <w:r>
        <w:rPr>
          <w:rFonts w:ascii="arial" w:eastAsia="arial" w:hAnsi="arial" w:cs="arial"/>
          <w:b w:val="0"/>
          <w:i/>
          <w:strike w:val="0"/>
          <w:noProof w:val="0"/>
          <w:color w:val="000000"/>
          <w:position w:val="0"/>
          <w:sz w:val="20"/>
          <w:u w:val="none"/>
          <w:vertAlign w:val="baseline"/>
        </w:rPr>
        <w:t>correlational study with statistical controls for selection bias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QED studies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experimental studies</w:t>
      </w:r>
      <w:r>
        <w:rPr>
          <w:rFonts w:ascii="arial" w:eastAsia="arial" w:hAnsi="arial" w:cs="arial"/>
          <w:b w:val="0"/>
          <w:i w:val="0"/>
          <w:strike w:val="0"/>
          <w:noProof w:val="0"/>
          <w:color w:val="000000"/>
          <w:position w:val="0"/>
          <w:sz w:val="20"/>
          <w:u w:val="none"/>
          <w:vertAlign w:val="baseline"/>
        </w:rPr>
        <w:t xml:space="preserve"> may also qualify);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relevant finding in the study described in paragraph (a)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of the </w:t>
      </w: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on a student outcome or other </w:t>
      </w: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w:t>
      </w: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from other findings on the intervention reviewed by and reported in the WWC that meet </w:t>
      </w:r>
      <w:r>
        <w:rPr>
          <w:rFonts w:ascii="arial" w:eastAsia="arial" w:hAnsi="arial" w:cs="arial"/>
          <w:b w:val="0"/>
          <w:i/>
          <w:strike w:val="0"/>
          <w:noProof w:val="0"/>
          <w:color w:val="000000"/>
          <w:position w:val="0"/>
          <w:sz w:val="20"/>
          <w:u w:val="none"/>
          <w:vertAlign w:val="baseline"/>
        </w:rPr>
        <w:t>WWC Evidence Standards with reservations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WWC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(QED)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This type of study, depending on design and implementation, can meet </w:t>
      </w:r>
      <w:r>
        <w:rPr>
          <w:rFonts w:ascii="arial" w:eastAsia="arial" w:hAnsi="arial" w:cs="arial"/>
          <w:b w:val="0"/>
          <w:i/>
          <w:strike w:val="0"/>
          <w:noProof w:val="0"/>
          <w:color w:val="000000"/>
          <w:position w:val="0"/>
          <w:sz w:val="20"/>
          <w:u w:val="none"/>
          <w:vertAlign w:val="baseline"/>
        </w:rPr>
        <w:t>WWC Evidence Standards with reservations</w:t>
      </w:r>
      <w:r>
        <w:rPr>
          <w:rFonts w:ascii="arial" w:eastAsia="arial" w:hAnsi="arial" w:cs="arial"/>
          <w:b w:val="0"/>
          <w:i w:val="0"/>
          <w:strike w:val="0"/>
          <w:noProof w:val="0"/>
          <w:color w:val="000000"/>
          <w:position w:val="0"/>
          <w:sz w:val="20"/>
          <w:u w:val="none"/>
          <w:vertAlign w:val="baseline"/>
        </w:rPr>
        <w:t xml:space="preserve"> (but not </w:t>
      </w:r>
      <w:r>
        <w:rPr>
          <w:rFonts w:ascii="arial" w:eastAsia="arial" w:hAnsi="arial" w:cs="arial"/>
          <w:b w:val="0"/>
          <w:i/>
          <w:strike w:val="0"/>
          <w:noProof w:val="0"/>
          <w:color w:val="000000"/>
          <w:position w:val="0"/>
          <w:sz w:val="20"/>
          <w:u w:val="none"/>
          <w:vertAlign w:val="baseline"/>
        </w:rPr>
        <w:t>WWC Evidence Standards without reservations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w:t>
      </w: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 up</w:t>
      </w:r>
      <w:r>
        <w:rPr>
          <w:rFonts w:ascii="arial" w:eastAsia="arial" w:hAnsi="arial" w:cs="arial"/>
          <w:b w:val="0"/>
          <w:i w:val="0"/>
          <w:strike w:val="0"/>
          <w:noProof w:val="0"/>
          <w:color w:val="000000"/>
          <w:position w:val="0"/>
          <w:sz w:val="20"/>
          <w:u w:val="none"/>
          <w:vertAlign w:val="baseline"/>
        </w:rPr>
        <w:t xml:space="preserve"> means to expand a program with demonstrated effectiveness on a small scale for use with </w:t>
      </w: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students in broader settings (such as in multiple schools, grade levels, or districts, or in other </w:t>
      </w:r>
      <w:r>
        <w:rPr>
          <w:rFonts w:ascii="arial" w:eastAsia="arial" w:hAnsi="arial" w:cs="arial"/>
          <w:b/>
          <w:i w:val="0"/>
          <w:strike w:val="0"/>
          <w:noProof w:val="0"/>
          <w:color w:val="000000"/>
          <w:position w:val="0"/>
          <w:sz w:val="20"/>
          <w:u w:val="none"/>
          <w:vertAlign w:val="baseline"/>
        </w:rPr>
        <w:t> [*22819] </w:t>
      </w:r>
      <w:r>
        <w:rPr>
          <w:rFonts w:ascii="arial" w:eastAsia="arial" w:hAnsi="arial" w:cs="arial"/>
          <w:b w:val="0"/>
          <w:i w:val="0"/>
          <w:strike w:val="0"/>
          <w:noProof w:val="0"/>
          <w:color w:val="000000"/>
          <w:position w:val="0"/>
          <w:sz w:val="20"/>
          <w:u w:val="none"/>
          <w:vertAlign w:val="baseline"/>
        </w:rPr>
        <w:t xml:space="preserve"> educational settings) or with different populations of </w:t>
      </w:r>
      <w:r>
        <w:rPr>
          <w:rFonts w:ascii="arial" w:eastAsia="arial" w:hAnsi="arial" w:cs="arial"/>
          <w:b w:val="0"/>
          <w:i/>
          <w:strike w:val="0"/>
          <w:noProof w:val="0"/>
          <w:color w:val="000000"/>
          <w:position w:val="0"/>
          <w:sz w:val="20"/>
          <w:u w:val="none"/>
          <w:vertAlign w:val="baseline"/>
        </w:rPr>
        <w:t>gifted and talented</w:t>
      </w:r>
      <w:r>
        <w:rPr>
          <w:rFonts w:ascii="arial" w:eastAsia="arial" w:hAnsi="arial" w:cs="arial"/>
          <w:b w:val="0"/>
          <w:i w:val="0"/>
          <w:strike w:val="0"/>
          <w:noProof w:val="0"/>
          <w:color w:val="000000"/>
          <w:position w:val="0"/>
          <w:sz w:val="20"/>
          <w:u w:val="none"/>
          <w:vertAlign w:val="baseline"/>
        </w:rPr>
        <w:t xml:space="preserve"> students (based on differences such as the socioeconomic, racial, ethnic, geographic, and linguistic backgrounds of the students and their families).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(WWC) Evidence Standards with reservations</w:t>
      </w:r>
      <w:r>
        <w:rPr>
          <w:rFonts w:ascii="arial" w:eastAsia="arial" w:hAnsi="arial" w:cs="arial"/>
          <w:b w:val="0"/>
          <w:i w:val="0"/>
          <w:strike w:val="0"/>
          <w:noProof w:val="0"/>
          <w:color w:val="000000"/>
          <w:position w:val="0"/>
          <w:sz w:val="20"/>
          <w:u w:val="none"/>
          <w:vertAlign w:val="baseline"/>
        </w:rPr>
        <w:t xml:space="preserve"> means the second-highest rating for a group design study reviewed by the WWC. Studies receiving this rating provide a reasonable degree of confidence that an estimated effect was caused by the </w:t>
      </w: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studied. Both </w:t>
      </w:r>
      <w:r>
        <w:rPr>
          <w:rFonts w:ascii="arial" w:eastAsia="arial" w:hAnsi="arial" w:cs="arial"/>
          <w:b w:val="0"/>
          <w:i/>
          <w:strike w:val="0"/>
          <w:noProof w:val="0"/>
          <w:color w:val="000000"/>
          <w:position w:val="0"/>
          <w:sz w:val="20"/>
          <w:u w:val="none"/>
          <w:vertAlign w:val="baseline"/>
        </w:rPr>
        <w:t>experimental studies</w:t>
      </w:r>
      <w:r>
        <w:rPr>
          <w:rFonts w:ascii="arial" w:eastAsia="arial" w:hAnsi="arial" w:cs="arial"/>
          <w:b w:val="0"/>
          <w:i w:val="0"/>
          <w:strike w:val="0"/>
          <w:noProof w:val="0"/>
          <w:color w:val="000000"/>
          <w:position w:val="0"/>
          <w:sz w:val="20"/>
          <w:u w:val="none"/>
          <w:vertAlign w:val="baseline"/>
        </w:rPr>
        <w:t xml:space="preserve"> (such as RCTs with high rates of sample attrition) and </w:t>
      </w:r>
      <w:r>
        <w:rPr>
          <w:rFonts w:ascii="arial" w:eastAsia="arial" w:hAnsi="arial" w:cs="arial"/>
          <w:b w:val="0"/>
          <w:i/>
          <w:strike w:val="0"/>
          <w:noProof w:val="0"/>
          <w:color w:val="000000"/>
          <w:position w:val="0"/>
          <w:sz w:val="20"/>
          <w:u w:val="none"/>
          <w:vertAlign w:val="baseline"/>
        </w:rPr>
        <w:t>QED studies</w:t>
      </w:r>
      <w:r>
        <w:rPr>
          <w:rFonts w:ascii="arial" w:eastAsia="arial" w:hAnsi="arial" w:cs="arial"/>
          <w:b w:val="0"/>
          <w:i w:val="0"/>
          <w:strike w:val="0"/>
          <w:noProof w:val="0"/>
          <w:color w:val="000000"/>
          <w:position w:val="0"/>
          <w:sz w:val="20"/>
          <w:u w:val="none"/>
          <w:vertAlign w:val="baseline"/>
        </w:rPr>
        <w:t xml:space="preserve"> may receive this rating if they establish the equivalence of the treatment and comparison groups in key baseline characteristics. These standards are described in the WWC Procedures and Standards Handbooks, Version 3.0, which can be accessed at </w:t>
      </w:r>
      <w:hyperlink r:id="rId12"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(WWC) Evidence Standards without reservations</w:t>
      </w:r>
      <w:r>
        <w:rPr>
          <w:rFonts w:ascii="arial" w:eastAsia="arial" w:hAnsi="arial" w:cs="arial"/>
          <w:b w:val="0"/>
          <w:i w:val="0"/>
          <w:strike w:val="0"/>
          <w:noProof w:val="0"/>
          <w:color w:val="000000"/>
          <w:position w:val="0"/>
          <w:sz w:val="20"/>
          <w:u w:val="none"/>
          <w:vertAlign w:val="baseline"/>
        </w:rPr>
        <w:t xml:space="preserve"> means it is the highest possible rating for a study finding reviewed by the WWC. Studies receiving this rating provide the highest degree of confidence that an estimated effect was caused by the </w:t>
      </w: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studied. </w:t>
      </w:r>
      <w:r>
        <w:rPr>
          <w:rFonts w:ascii="arial" w:eastAsia="arial" w:hAnsi="arial" w:cs="arial"/>
          <w:b w:val="0"/>
          <w:i/>
          <w:strike w:val="0"/>
          <w:noProof w:val="0"/>
          <w:color w:val="000000"/>
          <w:position w:val="0"/>
          <w:sz w:val="20"/>
          <w:u w:val="none"/>
          <w:vertAlign w:val="baseline"/>
        </w:rPr>
        <w:t>Experimental studies</w:t>
      </w:r>
      <w:r>
        <w:rPr>
          <w:rFonts w:ascii="arial" w:eastAsia="arial" w:hAnsi="arial" w:cs="arial"/>
          <w:b w:val="0"/>
          <w:i w:val="0"/>
          <w:strike w:val="0"/>
          <w:noProof w:val="0"/>
          <w:color w:val="000000"/>
          <w:position w:val="0"/>
          <w:sz w:val="20"/>
          <w:u w:val="none"/>
          <w:vertAlign w:val="baseline"/>
        </w:rPr>
        <w:t xml:space="preserve"> may receive this highest rating. These standards are described in the WWC Procedures and Standards Handbooks, Version 3.0, which can be accessed at </w:t>
      </w:r>
      <w:hyperlink r:id="rId12"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requirements and definitions.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this program under section 4644 of the ESEA (</w:t>
      </w:r>
      <w:hyperlink r:id="rId13" w:history="1">
        <w:r>
          <w:rPr>
            <w:rFonts w:ascii="arial" w:eastAsia="arial" w:hAnsi="arial" w:cs="arial"/>
            <w:b w:val="0"/>
            <w:i/>
            <w:strike w:val="0"/>
            <w:noProof w:val="0"/>
            <w:color w:val="0077CC"/>
            <w:position w:val="0"/>
            <w:sz w:val="20"/>
            <w:u w:val="single"/>
            <w:vertAlign w:val="baseline"/>
          </w:rPr>
          <w:t>20 U.S.C. 7294</w:t>
        </w:r>
      </w:hyperlink>
      <w:r>
        <w:rPr>
          <w:rFonts w:ascii="arial" w:eastAsia="arial" w:hAnsi="arial" w:cs="arial"/>
          <w:b w:val="0"/>
          <w:i w:val="0"/>
          <w:strike w:val="0"/>
          <w:noProof w:val="0"/>
          <w:color w:val="000000"/>
          <w:position w:val="0"/>
          <w:sz w:val="20"/>
          <w:u w:val="none"/>
          <w:vertAlign w:val="baseline"/>
        </w:rPr>
        <w:t xml:space="preserve">) and, therefore, it qualifies for this exemption. In order to ensure timely grant awards, the Secretary has decided to forgo public comment on the requirements and definitions under section 437(d)(1) of GEPA. The requirements and definitions in this notice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4644 of the ESEA (</w:t>
      </w:r>
      <w:hyperlink r:id="rId13" w:history="1">
        <w:r>
          <w:rPr>
            <w:rFonts w:ascii="arial" w:eastAsia="arial" w:hAnsi="arial" w:cs="arial"/>
            <w:b w:val="0"/>
            <w:i/>
            <w:strike w:val="0"/>
            <w:noProof w:val="0"/>
            <w:color w:val="0077CC"/>
            <w:position w:val="0"/>
            <w:sz w:val="20"/>
            <w:u w:val="single"/>
            <w:vertAlign w:val="baseline"/>
          </w:rPr>
          <w:t>20 U.S.C. 7294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299.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$ 5,000,000.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$ 300,000 to $ 500,000.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$ 425,000.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9-12.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educational agencies; local educational agencies; the Bureau of Indian Education; IHEs; other public agencies; and other private agencies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from the Education Publications Center (ED Pubs), or from the program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via the internet, use the following address: </w:t>
      </w:r>
      <w:r>
        <w:rPr>
          <w:rFonts w:ascii="arial" w:eastAsia="arial" w:hAnsi="arial" w:cs="arial"/>
          <w:b w:val="0"/>
          <w:i/>
          <w:strike w:val="0"/>
          <w:noProof w:val="0"/>
          <w:color w:val="000000"/>
          <w:position w:val="0"/>
          <w:sz w:val="20"/>
          <w:u w:val="none"/>
          <w:vertAlign w:val="baseline"/>
        </w:rPr>
        <w:t>www2.ed.gov/fund/grant/apply/grantapps/index.html.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4"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5"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package from ED Pubs, be sure to identify this program as follows: CFDA number 84.206A.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copy from the program office, contact: Theda Zawaiza, U.S. Department of Education, 400 Maryland Avenue SW., Room 3E310, Washington, DC 20202-6200. Telephone: (202) 205-3783 or by email: </w:t>
      </w:r>
      <w:hyperlink r:id="rId16" w:history="1">
        <w:r>
          <w:rPr>
            <w:rFonts w:ascii="arial" w:eastAsia="arial" w:hAnsi="arial" w:cs="arial"/>
            <w:b w:val="0"/>
            <w:i/>
            <w:strike w:val="0"/>
            <w:noProof w:val="0"/>
            <w:color w:val="0077CC"/>
            <w:position w:val="0"/>
            <w:sz w:val="20"/>
            <w:u w:val="single"/>
            <w:vertAlign w:val="baseline"/>
          </w:rPr>
          <w:t>Javitsapplication@ed.gov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use a TDD or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We recommend that you (1) limit the application narrative to no more than 35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the cover sheet; the budget section, including the narrative budget justification; the assurances and certifications; or the one-page abstract, resumes, bibliography, or letters of support. However, the recommended page limit does apply to all of the application narrative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22,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w:t>
      </w:r>
      <w:r>
        <w:rPr>
          <w:rFonts w:ascii="arial" w:eastAsia="arial" w:hAnsi="arial" w:cs="arial"/>
          <w:b/>
          <w:i w:val="0"/>
          <w:strike w:val="0"/>
          <w:noProof w:val="0"/>
          <w:color w:val="000000"/>
          <w:position w:val="0"/>
          <w:sz w:val="20"/>
          <w:u w:val="none"/>
          <w:vertAlign w:val="baseline"/>
        </w:rPr>
        <w:t> [*22820] </w:t>
      </w:r>
      <w:r>
        <w:rPr>
          <w:rFonts w:ascii="arial" w:eastAsia="arial" w:hAnsi="arial" w:cs="arial"/>
          <w:b w:val="0"/>
          <w:i w:val="0"/>
          <w:strike w:val="0"/>
          <w:noProof w:val="0"/>
          <w:color w:val="000000"/>
          <w:position w:val="0"/>
          <w:sz w:val="20"/>
          <w:u w:val="none"/>
          <w:vertAlign w:val="baseline"/>
        </w:rPr>
        <w:t xml:space="preserve">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19"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0"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Javits program, CFDA number 84.206A,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Javits program at </w:t>
      </w:r>
      <w:hyperlink r:id="rId2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84.206, not 84.206A).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w:t>
      </w:r>
      <w:r>
        <w:rPr>
          <w:rFonts w:ascii="arial" w:eastAsia="arial" w:hAnsi="arial" w:cs="arial"/>
          <w:b/>
          <w:i w:val="0"/>
          <w:strike w:val="0"/>
          <w:noProof w:val="0"/>
          <w:color w:val="000000"/>
          <w:position w:val="0"/>
          <w:sz w:val="20"/>
          <w:u w:val="none"/>
          <w:vertAlign w:val="baseline"/>
        </w:rPr>
        <w:t> [*22821] </w:t>
      </w:r>
      <w:r>
        <w:rPr>
          <w:rFonts w:ascii="arial" w:eastAsia="arial" w:hAnsi="arial" w:cs="arial"/>
          <w:b w:val="0"/>
          <w:i w:val="0"/>
          <w:strike w:val="0"/>
          <w:noProof w:val="0"/>
          <w:color w:val="000000"/>
          <w:position w:val="0"/>
          <w:sz w:val="20"/>
          <w:u w:val="none"/>
          <w:vertAlign w:val="baseline"/>
        </w:rPr>
        <w:t xml:space="preserve">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3"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You must submit all documents electronically, including all information you typically provide on the following forms:</w:t>
      </w:r>
      <w:r>
        <w:rPr>
          <w:rFonts w:ascii="arial" w:eastAsia="arial" w:hAnsi="arial" w:cs="arial"/>
          <w:b w:val="0"/>
          <w:i w:val="0"/>
          <w:strike w:val="0"/>
          <w:noProof w:val="0"/>
          <w:color w:val="000000"/>
          <w:position w:val="0"/>
          <w:sz w:val="20"/>
          <w:u w:val="none"/>
          <w:vertAlign w:val="baseline"/>
        </w:rPr>
        <w:t xml:space="preserve">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flattened Portable Document Format (PDF). Do not upload an interactive or fillable PDF file. If you upload a file type other than a read-only, flattened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flattened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Theda Zawaiza, U.S. Department of Education, 400 Maryland Avenue SW., Room 3E310, Washington, DC 20202-6200. FAX: (202) 260-8969.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w:t>
      </w:r>
      <w:r>
        <w:rPr>
          <w:rFonts w:ascii="arial" w:eastAsia="arial" w:hAnsi="arial" w:cs="arial"/>
          <w:b w:val="0"/>
          <w:i/>
          <w:strike w:val="0"/>
          <w:noProof w:val="0"/>
          <w:color w:val="000000"/>
          <w:position w:val="0"/>
          <w:sz w:val="20"/>
          <w:u w:val="none"/>
          <w:vertAlign w:val="baseline"/>
        </w:rPr>
        <w:t>Attention:</w:t>
      </w:r>
      <w:r>
        <w:rPr>
          <w:rFonts w:ascii="arial" w:eastAsia="arial" w:hAnsi="arial" w:cs="arial"/>
          <w:b w:val="0"/>
          <w:i w:val="0"/>
          <w:strike w:val="0"/>
          <w:noProof w:val="0"/>
          <w:color w:val="000000"/>
          <w:position w:val="0"/>
          <w:sz w:val="20"/>
          <w:u w:val="none"/>
          <w:vertAlign w:val="baseline"/>
        </w:rPr>
        <w:t xml:space="preserve"> CFDA Number 84.206A,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legible mail receipt with the date of mailing stamped by the U.S. Postal Service. </w:t>
      </w:r>
      <w:r>
        <w:rPr>
          <w:rFonts w:ascii="arial" w:eastAsia="arial" w:hAnsi="arial" w:cs="arial"/>
          <w:b/>
          <w:i w:val="0"/>
          <w:strike w:val="0"/>
          <w:noProof w:val="0"/>
          <w:color w:val="000000"/>
          <w:position w:val="0"/>
          <w:sz w:val="20"/>
          <w:u w:val="none"/>
          <w:vertAlign w:val="baseline"/>
        </w:rPr>
        <w:t> [*22822]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w:t>
      </w:r>
      <w:r>
        <w:rPr>
          <w:rFonts w:ascii="arial" w:eastAsia="arial" w:hAnsi="arial" w:cs="arial"/>
          <w:b w:val="0"/>
          <w:i/>
          <w:strike w:val="0"/>
          <w:noProof w:val="0"/>
          <w:color w:val="000000"/>
          <w:position w:val="0"/>
          <w:sz w:val="20"/>
          <w:u w:val="none"/>
          <w:vertAlign w:val="baseline"/>
        </w:rPr>
        <w:t>Attention:</w:t>
      </w:r>
      <w:r>
        <w:rPr>
          <w:rFonts w:ascii="arial" w:eastAsia="arial" w:hAnsi="arial" w:cs="arial"/>
          <w:b w:val="0"/>
          <w:i w:val="0"/>
          <w:strike w:val="0"/>
          <w:noProof w:val="0"/>
          <w:color w:val="000000"/>
          <w:position w:val="0"/>
          <w:sz w:val="20"/>
          <w:u w:val="none"/>
          <w:vertAlign w:val="baseline"/>
        </w:rPr>
        <w:t xml:space="preserve"> CFDA Number 84.206A,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4"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The maximum possible score for addressing all criteria is 100 points. The maximum possible score for addressing each criterion is indicated in parentheses.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(40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design of the proposed project is appropriate to, and will successfully address, the needs of the target population or other identified needs;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project represents an exceptional approach for meeting statutory purposes and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including relevant training and experience, of the project director or principal investigator;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project evaluation, the Secretary considers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methods of evaluation include the use of objective performance measures that are clearly related to the intended outcomes of the project and will produce quantitative and qualitative data to the extent possible;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evaluation will provide guidance about effective strategies suitable for replication or testing in other settings.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5"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1"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32"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1"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w:t>
      </w:r>
      <w:r>
        <w:rPr>
          <w:rFonts w:ascii="arial" w:eastAsia="arial" w:hAnsi="arial" w:cs="arial"/>
          <w:b/>
          <w:i w:val="0"/>
          <w:strike w:val="0"/>
          <w:noProof w:val="0"/>
          <w:color w:val="000000"/>
          <w:position w:val="0"/>
          <w:sz w:val="20"/>
          <w:u w:val="none"/>
          <w:vertAlign w:val="baseline"/>
        </w:rPr>
        <w:t> [*22823] </w:t>
      </w:r>
      <w:r>
        <w:rPr>
          <w:rFonts w:ascii="arial" w:eastAsia="arial" w:hAnsi="arial" w:cs="arial"/>
          <w:b w:val="0"/>
          <w:i w:val="0"/>
          <w:strike w:val="0"/>
          <w:noProof w:val="0"/>
          <w:color w:val="000000"/>
          <w:position w:val="0"/>
          <w:sz w:val="20"/>
          <w:u w:val="none"/>
          <w:vertAlign w:val="baseline"/>
        </w:rPr>
        <w:t xml:space="preserve">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(APR) that provides the most current performance and financial expenditure information as directed by the Secretary under </w:t>
      </w:r>
      <w:hyperlink r:id="rId34"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5"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Pursuant to the Government Performance and Results Act of 1993, the Department has developed the following two measures for evaluating the overall effectiveness of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(1) The quality of project designs, based on an expert panel review; and (2) significant gains in academic achievement among target student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measure, the Department collects data twice over the life of the grant (mid-term and final) by convening an expert panel of scientists and practitioners to review information from a sample of APRs and self-evaluations prepared by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6"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15,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Jason Botel,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Acting Assistant Secretary for Elementary and Secondary Education.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2017-10086 Filed 5-17-17;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May 18,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22,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21,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Theda Zawaiza, U.S. Department of Education, 400 Maryland Avenue SW., Room number 3E310, Washington, DC 20202-6200. Telephone: (202) 205-3783.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22817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S9W-5X20-006W-83BF-00000-00&amp;context=" TargetMode="External" /><Relationship Id="rId11" Type="http://schemas.openxmlformats.org/officeDocument/2006/relationships/hyperlink" Target="https://ies.ed.gov/ncee/wwc/Glossary" TargetMode="External" /><Relationship Id="rId12" Type="http://schemas.openxmlformats.org/officeDocument/2006/relationships/hyperlink" Target="http://ies.ed.gov/ncee/wwc/Handbooks" TargetMode="External" /><Relationship Id="rId13" Type="http://schemas.openxmlformats.org/officeDocument/2006/relationships/hyperlink" Target="https://advance.lexis.com/api/document?collection=statutes-legislation&amp;id=urn:contentItem:5J5Y-1GR1-NRF4-4004-00000-00&amp;context=" TargetMode="External" /><Relationship Id="rId14" Type="http://schemas.openxmlformats.org/officeDocument/2006/relationships/hyperlink" Target="http://www.EDPubs.gov" TargetMode="External" /><Relationship Id="rId15" Type="http://schemas.openxmlformats.org/officeDocument/2006/relationships/hyperlink" Target="mailto:edpubs@inet.ed.gov" TargetMode="External" /><Relationship Id="rId16" Type="http://schemas.openxmlformats.org/officeDocument/2006/relationships/hyperlink" Target="mailto:Javitsapplication@ed.gov" TargetMode="External" /><Relationship Id="rId17" Type="http://schemas.openxmlformats.org/officeDocument/2006/relationships/hyperlink" Target="http://fedgov.dnb.com/webform" TargetMode="External" /><Relationship Id="rId18" Type="http://schemas.openxmlformats.org/officeDocument/2006/relationships/hyperlink" Target="http://www.SAM.gov" TargetMode="External" /><Relationship Id="rId19" Type="http://schemas.openxmlformats.org/officeDocument/2006/relationships/hyperlink" Target="http://www2.ed.gov/fund/grant/apply/sam-faqs.html" TargetMode="External" /><Relationship Id="rId2" Type="http://schemas.openxmlformats.org/officeDocument/2006/relationships/webSettings" Target="webSettings.xml" /><Relationship Id="rId20" Type="http://schemas.openxmlformats.org/officeDocument/2006/relationships/hyperlink" Target="http://www.grants.gov/web/grants/register.html" TargetMode="External" /><Relationship Id="rId21" Type="http://schemas.openxmlformats.org/officeDocument/2006/relationships/hyperlink" Target="http://www.Grants.gov" TargetMode="External" /><Relationship Id="rId22" Type="http://schemas.openxmlformats.org/officeDocument/2006/relationships/hyperlink" Target="http://www.G5.gov" TargetMode="External" /><Relationship Id="rId23" Type="http://schemas.openxmlformats.org/officeDocument/2006/relationships/hyperlink" Target="http://www.grants.gov/web/grants/applicants/apply-for-grants.html" TargetMode="External" /><Relationship Id="rId24" Type="http://schemas.openxmlformats.org/officeDocument/2006/relationships/hyperlink" Target="https://advance.lexis.com/api/document?collection=administrative-codes&amp;id=urn:contentItem:5S7T-7HS0-008H-02VY-00000-00&amp;context=" TargetMode="External" /><Relationship Id="rId25" Type="http://schemas.openxmlformats.org/officeDocument/2006/relationships/hyperlink" Target="https://advance.lexis.com/api/document?collection=administrative-codes&amp;id=urn:contentItem:5GMB-DPB0-008H-02GP-00000-00&amp;context=" TargetMode="External" /><Relationship Id="rId26" Type="http://schemas.openxmlformats.org/officeDocument/2006/relationships/hyperlink" Target="https://advance.lexis.com/api/document?collection=administrative-codes&amp;id=urn:contentItem:5KS0-F5W0-008H-023P-00000-00&amp;context=" TargetMode="External" /><Relationship Id="rId27" Type="http://schemas.openxmlformats.org/officeDocument/2006/relationships/hyperlink" Target="https://advance.lexis.com/api/document?collection=administrative-codes&amp;id=urn:contentItem:5R5H-J1H0-008H-043K-00000-00&amp;context=" TargetMode="External" /><Relationship Id="rId28" Type="http://schemas.openxmlformats.org/officeDocument/2006/relationships/hyperlink" Target="https://advance.lexis.com/api/document?collection=administrative-codes&amp;id=urn:contentItem:5KS0-F5W0-008H-024V-00000-00&amp;context=" TargetMode="External" /><Relationship Id="rId29" Type="http://schemas.openxmlformats.org/officeDocument/2006/relationships/hyperlink" Target="https://advance.lexis.com/api/document?collection=administrative-codes&amp;id=urn:contentItem:5KS0-F600-008H-02P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5B-00000-00&amp;context=" TargetMode="External" /><Relationship Id="rId31" Type="http://schemas.openxmlformats.org/officeDocument/2006/relationships/hyperlink" Target="https://advance.lexis.com/api/document?collection=administrative-codes&amp;id=urn:contentItem:5HDM-DHF0-008G-Y2NJ-00000-00&amp;context=" TargetMode="External" /><Relationship Id="rId32" Type="http://schemas.openxmlformats.org/officeDocument/2006/relationships/hyperlink" Target="https://advance.lexis.com/api/document?collection=administrative-codes&amp;id=urn:contentItem:5F34-Y1R0-008G-Y1F9-00000-00&amp;context=" TargetMode="External" /><Relationship Id="rId33" Type="http://schemas.openxmlformats.org/officeDocument/2006/relationships/hyperlink" Target="https://advance.lexis.com/api/document?collection=administrative-codes&amp;id=urn:contentItem:5F2R-48P0-008G-Y31V-00000-00&amp;context=" TargetMode="External" /><Relationship Id="rId34" Type="http://schemas.openxmlformats.org/officeDocument/2006/relationships/hyperlink" Target="https://advance.lexis.com/api/document?collection=administrative-codes&amp;id=urn:contentItem:5GMB-DPC0-008H-02S7-00000-00&amp;context=" TargetMode="External" /><Relationship Id="rId35" Type="http://schemas.openxmlformats.org/officeDocument/2006/relationships/hyperlink" Target="https://advance.lexis.com/api/document?collection=administrative-codes&amp;id=urn:contentItem:5GMB-DPC0-008H-02SK-00000-00&amp;context=" TargetMode="External" /><Relationship Id="rId36" Type="http://schemas.openxmlformats.org/officeDocument/2006/relationships/hyperlink" Target="http://www.ed.gov/fund/grant/apply/appforms/appforms.html" TargetMode="External" /><Relationship Id="rId37" Type="http://schemas.openxmlformats.org/officeDocument/2006/relationships/hyperlink" Target="https://advance.lexis.com/api/document?collection=administrative-codes&amp;id=urn:contentItem:5GMB-DPB0-008H-0272-00000-00&amp;context=" TargetMode="External" /><Relationship Id="rId38" Type="http://schemas.openxmlformats.org/officeDocument/2006/relationships/hyperlink" Target="https://advance.lexis.com/api/document?collection=administrative-codes&amp;id=urn:contentItem:5GMB-DPB0-008H-02K8-00000-00&amp;context=" TargetMode="External" /><Relationship Id="rId39" Type="http://schemas.openxmlformats.org/officeDocument/2006/relationships/hyperlink" Target="http://www.gpo.gov/fdsys" TargetMode="External" /><Relationship Id="rId4" Type="http://schemas.openxmlformats.org/officeDocument/2006/relationships/header" Target="header1.xml" /><Relationship Id="rId40" Type="http://schemas.openxmlformats.org/officeDocument/2006/relationships/hyperlink" Target="http://www.federalregister.gov" TargetMode="Externa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K0-MJG0-006W-8472-00000-00&amp;context=" TargetMode="External" /><Relationship Id="rId8" Type="http://schemas.openxmlformats.org/officeDocument/2006/relationships/hyperlink" Target="https://advance.lexis.com/api/document?collection=statutes-legislation&amp;id=urn:contentItem:4YF7-GKB1-NRF4-445T-00000-00&amp;context=" TargetMode="External" /><Relationship Id="rId9" Type="http://schemas.openxmlformats.org/officeDocument/2006/relationships/hyperlink" Target="https://advance.lexis.com/api/document?collection=administrative-codes&amp;id=urn:contentItem:5S7T-7HV0-008H-03H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