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24695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102, Tuesday, May 30,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24695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30,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Institute of Education Sciences (IES)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Education Research and Special Education Research Grant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Institute of Education Sciences (IES)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2018 for the Education Research and Special Education Research Grant Programs, Catalog of Federal Domestic Assistance (CFDA) numbers 84.305A, 84.305C, 84.305H, 84.305L, 84.324A, 84.324B, 84.324L, and 84.324N.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Institute's purpose in awarding these grants is to provide national leadership in expanding fundamental knowledge and understanding of (1) developmental and school readiness outcomes for infants and toddlers with or at risk for a disability, and (2) education outcomes for all students from early childhood education through postsecondary and adult education. The Institute's research grant programs are designed to provide interested individuals and the general public with reliable and valid information about education practices that support learning and improve academic achievement and access to education opportunities for all students. These interested individuals include parents, educators, students, researchers, and policymakers. In carrying out its grant programs, the Institute provides support for programs of research in areas of demonstrated national need.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strike w:val="0"/>
          <w:noProof w:val="0"/>
          <w:color w:val="000000"/>
          <w:position w:val="0"/>
          <w:sz w:val="20"/>
          <w:u w:val="none"/>
          <w:vertAlign w:val="baseline"/>
        </w:rPr>
        <w:t xml:space="preserve"> in This Notice:</w:t>
      </w:r>
      <w:r>
        <w:rPr>
          <w:rFonts w:ascii="arial" w:eastAsia="arial" w:hAnsi="arial" w:cs="arial"/>
          <w:b w:val="0"/>
          <w:i w:val="0"/>
          <w:strike w:val="0"/>
          <w:noProof w:val="0"/>
          <w:color w:val="000000"/>
          <w:position w:val="0"/>
          <w:sz w:val="20"/>
          <w:u w:val="none"/>
          <w:vertAlign w:val="baseline"/>
        </w:rPr>
        <w:t xml:space="preserve"> The Institute will conduct 10 research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FY 2018 through two of its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Institute's National Center for Education Research (NCER) will hold five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education research;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education research and development centers;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partnerships and collaborations focused on problems of practice or policy; and two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low-cost, short-duration evaluation of education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Institute's National Center for Special Education Research (NCSER) will hold five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special education research;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research training programs in special education; two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low-cost, short-duration evaluation of special education interventions; and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research networks focused on critical problems of policy and practice in special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NCER </w:t>
      </w:r>
      <w:r>
        <w:rPr>
          <w:rFonts w:ascii="arial" w:eastAsia="arial" w:hAnsi="arial" w:cs="arial"/>
          <w:b/>
          <w:i/>
          <w:strike w:val="0"/>
          <w:noProof w:val="0"/>
          <w:color w:val="000000"/>
          <w:position w:val="0"/>
          <w:sz w:val="20"/>
          <w:u w:val="single"/>
          <w:vertAlign w:val="baseline"/>
        </w:rPr>
        <w:t>Competitions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Education Research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one of the following 12 topics: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Cognition and Student Learning.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Learning Programs and Policies.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Education Leadership. </w:t>
      </w:r>
      <w:r>
        <w:rPr>
          <w:rFonts w:ascii="arial" w:eastAsia="arial" w:hAnsi="arial" w:cs="arial"/>
          <w:b/>
          <w:i w:val="0"/>
          <w:strike w:val="0"/>
          <w:noProof w:val="0"/>
          <w:color w:val="000000"/>
          <w:position w:val="0"/>
          <w:sz w:val="20"/>
          <w:u w:val="none"/>
          <w:vertAlign w:val="baseline"/>
        </w:rPr>
        <w:t> [*24696]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 Technology.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Teachers and Effective Teaching.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Learners.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Education Systems.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Postsecondary and Adult Education.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Reading and Writing.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Science, Technology, Engineering, and Mathematics Education.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and Behavioral Context for Academic Learning.</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Topics, which include: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Arts in Education.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and Technical Education.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Systemic Approaches to Educating Highly Mobile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Education Research and Development Centers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one of the following four topics: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Education Outcomes for Disadvantaged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in Choice Schools.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Rural Education.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Writing in Secondary Schools.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Exploring Science Teaching in Elementary School Classrooms.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Partnerships and Collaborations Focused on Problems of Practice or Policy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one of the following two topics: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Researcher-Practitioner Partnerships in Education Research.</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of State and Local Education Programs and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Low-Cost, Short-Duration Evaluation of Education Interventions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these two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NCER will consider only applications that address low-cost, short-duration evaluation of education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NCSER </w:t>
      </w:r>
      <w:r>
        <w:rPr>
          <w:rFonts w:ascii="arial" w:eastAsia="arial" w:hAnsi="arial" w:cs="arial"/>
          <w:b/>
          <w:i/>
          <w:strike w:val="0"/>
          <w:noProof w:val="0"/>
          <w:color w:val="000000"/>
          <w:position w:val="0"/>
          <w:sz w:val="20"/>
          <w:u w:val="single"/>
          <w:vertAlign w:val="baseline"/>
        </w:rPr>
        <w:t>Competitions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Special Education Research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NCSER will consider only applications that address one of the following 11 topics: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Autism Spectrum Disorders.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Cognition and Student Learning in Special Education.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Intervention and Early Learning in Special Education.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Families of Children with Disabilities.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Mathematics and Science Education.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Development for Teachers and School-Based Service Providers.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Reading, Writing, and Language Development.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and Behavioral Outcomes to Support Learning.</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Education Policy, Finance, and Systems.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for Special Education.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Outcomes for Secondary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Research Training Programs in Special Education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NCSER will consider only applications that address one of the following three topics: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Postdoctoral Research Training Program in Special Education and Early Intervention.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Career Development and Mentoring.</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Training Using Sequential, Multiple Assignment, Randomized Trial (SMART) Designs for Adaptive Interventions in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Low-Cost, Short-Duration Evaluation of Special Education Interventions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these two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NCSER will consider only applications that address low-cost, short-duration evaluation of special education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Research Networks Focused on Critical Problems of Policy and Practice in Special Education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NCSER will consider only applications that address research on Multi-Tiered Systems of Support under one of the following two topics: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Network Lead.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Team.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20 U.S.C. 9501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77, 81, 82, 84, 86, 97, 98, and 99.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75 are applicable, except for the provisions in </w:t>
      </w:r>
      <w:hyperlink r:id="rId9" w:history="1">
        <w:r>
          <w:rPr>
            <w:rFonts w:ascii="arial" w:eastAsia="arial" w:hAnsi="arial" w:cs="arial"/>
            <w:b w:val="0"/>
            <w:i/>
            <w:strike w:val="0"/>
            <w:noProof w:val="0"/>
            <w:color w:val="0077CC"/>
            <w:position w:val="0"/>
            <w:sz w:val="20"/>
            <w:u w:val="single"/>
            <w:vertAlign w:val="baseline"/>
          </w:rPr>
          <w:t>34 CFR 75.100</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75.101(b)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75.102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75.105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75.109(a)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75.200</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75.201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75.209</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75.210</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75.211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75.217(a)</w:t>
        </w:r>
      </w:hyperlink>
      <w:r>
        <w:rPr>
          <w:rFonts w:ascii="arial" w:eastAsia="arial" w:hAnsi="arial" w:cs="arial"/>
          <w:b w:val="0"/>
          <w:i w:val="0"/>
          <w:strike w:val="0"/>
          <w:noProof w:val="0"/>
          <w:color w:val="000000"/>
          <w:position w:val="0"/>
          <w:sz w:val="20"/>
          <w:u w:val="none"/>
          <w:vertAlign w:val="baseline"/>
        </w:rPr>
        <w:t xml:space="preserve">-(c), 75.219, 75.220, 75.221, 75.222, and 75.230.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Types of Awards:</w:t>
      </w:r>
      <w:r>
        <w:rPr>
          <w:rFonts w:ascii="arial" w:eastAsia="arial" w:hAnsi="arial" w:cs="arial"/>
          <w:b w:val="0"/>
          <w:i w:val="0"/>
          <w:strike w:val="0"/>
          <w:noProof w:val="0"/>
          <w:color w:val="000000"/>
          <w:position w:val="0"/>
          <w:sz w:val="20"/>
          <w:u w:val="none"/>
          <w:vertAlign w:val="baseline"/>
        </w:rPr>
        <w:t xml:space="preserve"> Discretionary grants and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Fiscal Information:</w:t>
      </w:r>
      <w:r>
        <w:rPr>
          <w:rFonts w:ascii="arial" w:eastAsia="arial" w:hAnsi="arial" w:cs="arial"/>
          <w:b w:val="0"/>
          <w:i w:val="0"/>
          <w:strike w:val="0"/>
          <w:noProof w:val="0"/>
          <w:color w:val="000000"/>
          <w:position w:val="0"/>
          <w:sz w:val="20"/>
          <w:u w:val="none"/>
          <w:vertAlign w:val="baseline"/>
        </w:rPr>
        <w:t xml:space="preserve"> Although Congress has not yet enacted an appropriation for FY 2018, the Institute is inviting applications for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now so that applicants can have adequate time to prepare their applications. The Department may announce additional topics later in 2017. The actual award of grants will depend on the availability of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See chart at the end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Size and Number of Awards:</w:t>
      </w:r>
      <w:r>
        <w:rPr>
          <w:rFonts w:ascii="arial" w:eastAsia="arial" w:hAnsi="arial" w:cs="arial"/>
          <w:b w:val="0"/>
          <w:i w:val="0"/>
          <w:strike w:val="0"/>
          <w:noProof w:val="0"/>
          <w:color w:val="000000"/>
          <w:position w:val="0"/>
          <w:sz w:val="20"/>
          <w:u w:val="none"/>
          <w:vertAlign w:val="baseline"/>
        </w:rPr>
        <w:t xml:space="preserve"> The size of the awards will depend on the scope of the projects proposed. The number of awards made under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depend on the quality of the applications received for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availability of funds, and the following limits on awards for specific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topics set by the Institute. See the chart at the end of this notice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may waive any of the following limits on awards for a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topic in the special case that the peer review process results in a tie between two or more grant applications, making it impossible to adhere to the limits without funding only some of the equally ranked applications. In that case, the Institute may make a larger number of awards to include all applications of the same 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NCER's Education Research and Development Center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intend to fund one grant under the Choice Schools topic, one grant under the Rural Education topic, one grant under the Writing topic, and one grant under the Science Teaching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NCSER's Research Training Programs in Special Education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intend to fund no more than one grant under the Methods Training Using SMART Designs for Adaptive Interventions in Education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NCSER's Research Networks Focused on Critical Problems of Policy and Practice in Special Education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intend to fund one Network Lead grant and up to four Research Team grants. At least two Research Team grants are needed to form the Network. If only one Research Team grant is awarded, the grantee will conduct the project independently. No Network Lead grant will be awarded unless at least two Research Team grants are awarded.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on the availability of funds and the quality of applications, we may make additional awards in FY 2019 from the list of highly-rated unfunded applications from the FY 2018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 </w:t>
      </w:r>
      <w:r>
        <w:rPr>
          <w:rFonts w:ascii="arial" w:eastAsia="arial" w:hAnsi="arial" w:cs="arial"/>
          <w:b/>
          <w:i w:val="0"/>
          <w:strike w:val="0"/>
          <w:noProof w:val="0"/>
          <w:color w:val="000000"/>
          <w:position w:val="0"/>
          <w:sz w:val="20"/>
          <w:u w:val="none"/>
          <w:vertAlign w:val="baseline"/>
        </w:rPr>
        <w:t> [*24697]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See chart at the end of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Applicants that have the ability and capacity to conduct scientifically valid research are eligible to apply. Eligible applicants include, but are not limited to, nonprofit and for-profit organizations and public and private agencies and institutions of higher education, such as colleges and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These programs do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Request for Applications and Other Information:</w:t>
      </w:r>
      <w:r>
        <w:rPr>
          <w:rFonts w:ascii="arial" w:eastAsia="arial" w:hAnsi="arial" w:cs="arial"/>
          <w:b w:val="0"/>
          <w:i w:val="0"/>
          <w:strike w:val="0"/>
          <w:noProof w:val="0"/>
          <w:color w:val="000000"/>
          <w:position w:val="0"/>
          <w:sz w:val="20"/>
          <w:u w:val="none"/>
          <w:vertAlign w:val="baseline"/>
        </w:rPr>
        <w:t xml:space="preserve"> Information regarding program and application requirements for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will be contained in the NCER and NCSER RFAs, which will be available on or before June 8, 2017 on the Institute's Web site at: </w:t>
      </w:r>
      <w:hyperlink r:id="rId21" w:history="1">
        <w:r>
          <w:rPr>
            <w:rFonts w:ascii="arial" w:eastAsia="arial" w:hAnsi="arial" w:cs="arial"/>
            <w:b w:val="0"/>
            <w:i/>
            <w:strike w:val="0"/>
            <w:noProof w:val="0"/>
            <w:color w:val="0077CC"/>
            <w:position w:val="0"/>
            <w:sz w:val="20"/>
            <w:u w:val="single"/>
            <w:vertAlign w:val="baseline"/>
          </w:rPr>
          <w:t>http://ies.ed.gov/funding/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have its own application package. The dates on which the application packages for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will be available are indicated in the chart at the end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selection criteria and review procedures for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are contained in the RFAs. The RFAs also include information on the maximum award available under each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Applications that include proposed budgets higher than the relevant maximum award will not be considered for an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the chart at the end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are contained in the RFA for the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forms that must be submitted are in the application package for the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r>
        <w:rPr>
          <w:rFonts w:ascii="arial" w:eastAsia="arial" w:hAnsi="arial" w:cs="arial"/>
          <w:b w:val="0"/>
          <w:i w:val="0"/>
          <w:strike w:val="0"/>
          <w:noProof w:val="0"/>
          <w:color w:val="000000"/>
          <w:position w:val="0"/>
          <w:sz w:val="20"/>
          <w:u w:val="none"/>
          <w:vertAlign w:val="baseline"/>
        </w:rPr>
        <w:t xml:space="preserve"> The deadline date for transmittal of applications for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indicated in the chart at the end of this notice and in the RFAs for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packages for grants under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must be obtained from and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package electronically, or in paper format by mail or hand delivery if you qualify for an exception to the electronic submission requirement, please refer to the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the chart at the end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are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3"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to the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contained in this notice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w:t>
      </w:r>
      <w:r>
        <w:rPr>
          <w:rFonts w:ascii="arial" w:eastAsia="arial" w:hAnsi="arial" w:cs="arial"/>
          <w:b/>
          <w:i w:val="0"/>
          <w:strike w:val="0"/>
          <w:noProof w:val="0"/>
          <w:color w:val="000000"/>
          <w:position w:val="0"/>
          <w:sz w:val="20"/>
          <w:u w:val="none"/>
          <w:vertAlign w:val="baseline"/>
        </w:rPr>
        <w:t> [*24698] </w:t>
      </w:r>
      <w:r>
        <w:rPr>
          <w:rFonts w:ascii="arial" w:eastAsia="arial" w:hAnsi="arial" w:cs="arial"/>
          <w:b w:val="0"/>
          <w:i w:val="0"/>
          <w:strike w:val="0"/>
          <w:noProof w:val="0"/>
          <w:color w:val="000000"/>
          <w:position w:val="0"/>
          <w:sz w:val="20"/>
          <w:u w:val="none"/>
          <w:vertAlign w:val="baseline"/>
        </w:rPr>
        <w:t xml:space="preserve">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applications for the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contained in this notice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84.305, not 84.305A).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 p.m., Washington, DC time, on the application deadline date.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6"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7"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Any fillable PDF documents must be saved as flattened non-fillable files.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i w:val="0"/>
          <w:strike w:val="0"/>
          <w:noProof w:val="0"/>
          <w:color w:val="000000"/>
          <w:position w:val="0"/>
          <w:sz w:val="20"/>
          <w:u w:val="none"/>
          <w:vertAlign w:val="baseline"/>
        </w:rPr>
        <w:t> [*24699]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 and mail or fax your statement to:</w:t>
      </w:r>
      <w:r>
        <w:rPr>
          <w:rFonts w:ascii="arial" w:eastAsia="arial" w:hAnsi="arial" w:cs="arial"/>
          <w:b w:val="0"/>
          <w:i w:val="0"/>
          <w:strike w:val="0"/>
          <w:noProof w:val="0"/>
          <w:color w:val="000000"/>
          <w:position w:val="0"/>
          <w:sz w:val="20"/>
          <w:u w:val="none"/>
          <w:vertAlign w:val="baseline"/>
        </w:rPr>
        <w:t xml:space="preserve"> Ellie Pelaez, U.S. Department of Education, 550 12th Street SW., Potomac Center Plaza, Room 4107, Washington, DC 20202.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202-245-6752.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w:t>
      </w:r>
      <w:r>
        <w:rPr>
          <w:rFonts w:ascii="arial" w:eastAsia="arial" w:hAnsi="arial" w:cs="arial"/>
          <w:b w:val="0"/>
          <w:i/>
          <w:strike w:val="0"/>
          <w:noProof w:val="0"/>
          <w:color w:val="000000"/>
          <w:position w:val="0"/>
          <w:sz w:val="20"/>
          <w:u w:val="none"/>
          <w:vertAlign w:val="baseline"/>
        </w:rPr>
        <w:t xml:space="preserve">Identify the CFDA number, including suffix letter,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under which you are applying.</w:t>
      </w:r>
      <w:r>
        <w:rPr>
          <w:rFonts w:ascii="arial" w:eastAsia="arial" w:hAnsi="arial" w:cs="arial"/>
          <w:b w:val="0"/>
          <w:i w:val="0"/>
          <w:strike w:val="0"/>
          <w:noProof w:val="0"/>
          <w:color w:val="000000"/>
          <w:position w:val="0"/>
          <w:sz w:val="20"/>
          <w:u w:val="none"/>
          <w:vertAlign w:val="baseline"/>
        </w:rPr>
        <w:t xml:space="preserve"> ]),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w:t>
      </w:r>
      <w:r>
        <w:rPr>
          <w:rFonts w:ascii="arial" w:eastAsia="arial" w:hAnsi="arial" w:cs="arial"/>
          <w:b w:val="0"/>
          <w:i/>
          <w:strike w:val="0"/>
          <w:noProof w:val="0"/>
          <w:color w:val="000000"/>
          <w:position w:val="0"/>
          <w:sz w:val="20"/>
          <w:u w:val="none"/>
          <w:vertAlign w:val="baseline"/>
        </w:rPr>
        <w:t xml:space="preserve">Identify the CFDA number, including suffix letter,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under which you are applying.</w:t>
      </w:r>
      <w:r>
        <w:rPr>
          <w:rFonts w:ascii="arial" w:eastAsia="arial" w:hAnsi="arial" w:cs="arial"/>
          <w:b w:val="0"/>
          <w:i w:val="0"/>
          <w:strike w:val="0"/>
          <w:noProof w:val="0"/>
          <w:color w:val="000000"/>
          <w:position w:val="0"/>
          <w:sz w:val="20"/>
          <w:u w:val="none"/>
          <w:vertAlign w:val="baseline"/>
        </w:rPr>
        <w:t xml:space="preserve"> ]),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are provided in the RFAs.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0"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2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3"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4"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3"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w:t>
      </w:r>
      <w:r>
        <w:rPr>
          <w:rFonts w:ascii="arial" w:eastAsia="arial" w:hAnsi="arial" w:cs="arial"/>
          <w:b/>
          <w:i w:val="0"/>
          <w:strike w:val="0"/>
          <w:noProof w:val="0"/>
          <w:color w:val="000000"/>
          <w:position w:val="0"/>
          <w:sz w:val="20"/>
          <w:u w:val="none"/>
          <w:vertAlign w:val="baseline"/>
        </w:rPr>
        <w:t> [*24700] </w:t>
      </w:r>
      <w:r>
        <w:rPr>
          <w:rFonts w:ascii="arial" w:eastAsia="arial" w:hAnsi="arial" w:cs="arial"/>
          <w:b w:val="0"/>
          <w:i w:val="0"/>
          <w:strike w:val="0"/>
          <w:noProof w:val="0"/>
          <w:color w:val="000000"/>
          <w:position w:val="0"/>
          <w:sz w:val="20"/>
          <w:u w:val="none"/>
          <w:vertAlign w:val="baseline"/>
        </w:rPr>
        <w:t xml:space="preserve">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Grant Administration:</w:t>
      </w:r>
      <w:r>
        <w:rPr>
          <w:rFonts w:ascii="arial" w:eastAsia="arial" w:hAnsi="arial" w:cs="arial"/>
          <w:b w:val="0"/>
          <w:i w:val="0"/>
          <w:strike w:val="0"/>
          <w:noProof w:val="0"/>
          <w:color w:val="000000"/>
          <w:position w:val="0"/>
          <w:sz w:val="20"/>
          <w:u w:val="none"/>
          <w:vertAlign w:val="baseline"/>
        </w:rPr>
        <w:t xml:space="preserve"> Applicants should budget for an annual two-day meeting for project directors to be held in Washington, 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one of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announced in this notice,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5"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6"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7"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8"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To evaluate the overall success of its education research and special education research grant programs, the Institute annually assesses the percentage of projects that result in peer-reviewed publications, the number of newly developed or modified interventions with evidence of promise for improving student education outcomes, and the number of Institute-supported interventions with evidence of efficacy in improving student outcomes including school readiness outcomes for young children and student academic outcomes and social and 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school-age students. School readiness outcomes include pre-reading, reading, pre-writing, early mathematics, early science, and social-emotional skills that prepare young children for school. Student academic outcomes include learning and achievement in core academic content areas (reading, writing, math, and science) and outcomes that reflect students' successful progression through the education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course and grade completion; high school graduation; postsecondary enrollment, progress, and completion). Social and 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include social and emotional skills, attitudes, and behaviors that are important to student's academic and post-academic success. Additional education outcomes for students with or at risk of a disability include developmental outcomes for infants and toddlers (birth to age three) pertaining to cognitive, communicative, linguistic, social, emotional, adaptive, functional, or physical development; and developmental and functional outcomes that improve education outcomes, transition to employment, independent living, and postsecondary education for students with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9"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meeting the goals and objectives of the project; whether the grantee has expended funds in a manner that is consistent with its approved application and budget; and, if the Secretary has established performance measurement requirements, whether the grantee has met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RFA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appropriate program contact person listed in the chart at the end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0"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PDF. To use PDF you must have Adobe Acrobat Reader, which is available free at this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1"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24,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Thomas Brock,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Commissioner of the National Center for Education Research, Delegated the Duties of the Director of the Institute of Education Sciences.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CFDA No. and name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 for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range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transmittal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awards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National Center for Education Research (NCER)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84.305A Education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22, 2017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17, 2017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Cognition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Learning.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Early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Programs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Leadership</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Effective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Teachers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Teaching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English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Systems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Postsecondary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Adult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Reading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Science,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Mathematics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Social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Behavioral Context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Academic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Topics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Arts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Career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Systemic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Approaches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Educating Highly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Students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84.305C Education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13, 2017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21, 2017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Outcomes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Disadvantaged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in Choice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Writing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Schools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Exploring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Teaching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Elementary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Classrooms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22, 2017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17, 2017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Collaborations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Problems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Researcher-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Research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Evaluation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Local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Programs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84.305L-1 Low-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22, 2017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3, 2017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Short-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84.305L-2 Low-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11, 2018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Short-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National Center for Special Education Research (NCSER)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84.324A Special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22, 2017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17, 2017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Autism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Spectrum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Cognition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Learning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Special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Early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Early Learning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Families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Mathematics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Science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Professional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Teachers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School-Based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Reading,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Social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Behavioral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Learning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Policy,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Technology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Special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Transition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Students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Disabilities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84.324B Research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22, 2017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17, 2017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Programs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Special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Postdoctoral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Training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 Special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Early Intervention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Early Career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Mentoring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Methods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Using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Sequential,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Randomized Trial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(SMART) Designs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Adaptive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84.324L-1 Low-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22, 2017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3, 2017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Short-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84.324L-2 Low-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11, 2018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Short-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84.324N Research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13, 2017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21, 2017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 Focused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Critical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Problems of Policy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Practice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Network Lead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Research Team</w:t>
            </w:r>
          </w:p>
        </w:tc>
        <w:tc>
          <w:tcPr>
            <w:tcW w:w="2280" w:type="dxa"/>
            <w:tcBorders>
              <w:right w:val="nil"/>
            </w:tcBorders>
          </w:tcP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CFDA No. and name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 period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further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contact</w:t>
            </w:r>
          </w:p>
        </w:tc>
      </w:tr>
      <w:tr>
        <w:tblPrEx>
          <w:tblW w:w="0" w:type="auto"/>
          <w:jc w:val="center"/>
          <w:tblLayout w:type="fixed"/>
          <w:tblCellMar>
            <w:left w:w="108" w:type="dxa"/>
            <w:right w:w="108" w:type="dxa"/>
          </w:tblCellMar>
        </w:tblPrEx>
        <w:trPr>
          <w:jc w:val="center"/>
        </w:trPr>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National Center for Education Research (NCER)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84.305A Education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Erin Higgins,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40" w:after="0" w:line="220" w:lineRule="atLeast"/>
              <w:ind w:left="0"/>
              <w:jc w:val="left"/>
            </w:pPr>
            <w:hyperlink r:id="rId42" w:history="1">
              <w:r>
                <w:rPr>
                  <w:rFonts w:ascii="arial" w:eastAsia="arial" w:hAnsi="arial" w:cs="arial"/>
                  <w:b w:val="0"/>
                  <w:i/>
                  <w:strike w:val="0"/>
                  <w:color w:val="0077CC"/>
                  <w:sz w:val="18"/>
                  <w:u w:val="single"/>
                  <w:vertAlign w:val="baseline"/>
                </w:rPr>
                <w:t>Erin.Higgins@ed.go</w:t>
              </w:r>
            </w:hyperlink>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Cognition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Learning.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Early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Programs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Policies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Leadership</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Effective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Teachers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Teaching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English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Learners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Systems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Postsecondary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Adult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Reading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Science,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Mathematics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Social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Behavioral Context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Academic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Topics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Arts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Career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Systemic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Approaches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Educating Highly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Students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84.305C Education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Corinne Alfed,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Corinne.Alfed@ed.g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Outcomes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Disadvantaged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in Choice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Writing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Schools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Exploring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Teaching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Elementary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Classrooms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Allen Ruby,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40" w:after="0" w:line="220" w:lineRule="atLeast"/>
              <w:ind w:left="0"/>
              <w:jc w:val="left"/>
            </w:pPr>
            <w:hyperlink r:id="rId43" w:history="1">
              <w:r>
                <w:rPr>
                  <w:rFonts w:ascii="arial" w:eastAsia="arial" w:hAnsi="arial" w:cs="arial"/>
                  <w:b w:val="0"/>
                  <w:i/>
                  <w:strike w:val="0"/>
                  <w:color w:val="0077CC"/>
                  <w:sz w:val="18"/>
                  <w:u w:val="single"/>
                  <w:vertAlign w:val="baseline"/>
                </w:rPr>
                <w:t>Allen.Ruby@ed.gov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Collaborations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Problems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Researcher-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Research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Evaluation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Local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Programs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Policies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84.305L-1 Low-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2 years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Phill Gagne,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Short-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40" w:after="0" w:line="220" w:lineRule="atLeast"/>
              <w:ind w:left="0"/>
              <w:jc w:val="left"/>
            </w:pPr>
            <w:hyperlink r:id="rId44" w:history="1">
              <w:r>
                <w:rPr>
                  <w:rFonts w:ascii="arial" w:eastAsia="arial" w:hAnsi="arial" w:cs="arial"/>
                  <w:b w:val="0"/>
                  <w:i/>
                  <w:strike w:val="0"/>
                  <w:color w:val="0077CC"/>
                  <w:sz w:val="18"/>
                  <w:u w:val="single"/>
                  <w:vertAlign w:val="baseline"/>
                </w:rPr>
                <w:t>Phill.Gagne@ed.gov</w:t>
              </w:r>
            </w:hyperlink>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84.305L-2 Low-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2 years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Phill Gagne,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Short-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40" w:after="0" w:line="220" w:lineRule="atLeast"/>
              <w:ind w:left="0"/>
              <w:jc w:val="left"/>
            </w:pPr>
            <w:hyperlink r:id="rId44" w:history="1">
              <w:r>
                <w:rPr>
                  <w:rFonts w:ascii="arial" w:eastAsia="arial" w:hAnsi="arial" w:cs="arial"/>
                  <w:b w:val="0"/>
                  <w:i/>
                  <w:strike w:val="0"/>
                  <w:color w:val="0077CC"/>
                  <w:sz w:val="18"/>
                  <w:u w:val="single"/>
                  <w:vertAlign w:val="baseline"/>
                </w:rPr>
                <w:t>Phill.Gagne@ed.gov</w:t>
              </w:r>
            </w:hyperlink>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National Center for Special Education Research (NCSER)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84.324A Special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Sarah Brasiel,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Sarah.Brasiel@ed.g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Autism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Spectrum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Cognition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Learning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Special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Early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Early Learning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Families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with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Mathematics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Science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Professional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Teachers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School-Based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Reading,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Social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Behavioral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Learning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Policy,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Technology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Special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Transition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Students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Disabilities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84.324B Research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Katherine Taylor,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Programs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Katherine.Taylor@e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Special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d.gov.</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Postdoctoral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Training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 Special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Early Intervention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Early Career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Mentoring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Methods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Using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Sequential,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Randomized Trial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(SMART) Designs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Adaptive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84.324L-1 Low-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2 years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Kimberley Sprague,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Short-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Kimberley.Sprague@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ed.gov.</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84.324L-2 Low-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2 years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Kimberley Sprague,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Short-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Kimberley.Sprague@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ed.gov.</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84.324N Research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 Sussman,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 Focused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40" w:after="0" w:line="220" w:lineRule="atLeast"/>
              <w:ind w:left="0"/>
              <w:jc w:val="left"/>
            </w:pPr>
            <w:hyperlink r:id="rId45" w:history="1">
              <w:r>
                <w:rPr>
                  <w:rFonts w:ascii="arial" w:eastAsia="arial" w:hAnsi="arial" w:cs="arial"/>
                  <w:b w:val="0"/>
                  <w:i/>
                  <w:strike w:val="0"/>
                  <w:color w:val="0077CC"/>
                  <w:sz w:val="18"/>
                  <w:u w:val="single"/>
                  <w:vertAlign w:val="baseline"/>
                </w:rPr>
                <w:t>Amy.Sussman@ed.gov</w:t>
              </w:r>
            </w:hyperlink>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Critical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Problems of Policy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Practice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Network Lead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Research Team</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estimates are annual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Department is not bound by any estimates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If you use a telecommunications device for the deaf (TDD) or a text telephone (TTY), call the Federal Relay Service,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2017-11107 Filed 5-26-17;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dates when applications are available and the deadlines for transmittal of applications invited under this notice are indicated in the chart at the end of this notice and in the Requests for Applications (RFAs) that are posted at the following Web sites: </w:t>
      </w:r>
      <w:hyperlink r:id="rId46" w:history="1">
        <w:r>
          <w:rPr>
            <w:rFonts w:ascii="arial" w:eastAsia="arial" w:hAnsi="arial" w:cs="arial"/>
            <w:b w:val="0"/>
            <w:i/>
            <w:strike w:val="0"/>
            <w:noProof w:val="0"/>
            <w:color w:val="0077CC"/>
            <w:position w:val="0"/>
            <w:sz w:val="20"/>
            <w:u w:val="single"/>
            <w:vertAlign w:val="baseline"/>
          </w:rPr>
          <w:t>http://ies.ed.gov/funding</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www.ed.gov/aout/offices/list/ies/programs.html</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The contact person associated with a particular research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listed in the chart at the end of this notice, as well as in the relevant RFA and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24695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BN-00000-00&amp;context=" TargetMode="External" /><Relationship Id="rId11" Type="http://schemas.openxmlformats.org/officeDocument/2006/relationships/hyperlink" Target="https://advance.lexis.com/api/document?collection=administrative-codes&amp;id=urn:contentItem:5GMB-DPG0-008H-03DP-00000-00&amp;context=" TargetMode="External" /><Relationship Id="rId12" Type="http://schemas.openxmlformats.org/officeDocument/2006/relationships/hyperlink" Target="https://advance.lexis.com/api/document?collection=administrative-codes&amp;id=urn:contentItem:5GMB-DPB0-008H-0263-00000-00&amp;context=" TargetMode="External" /><Relationship Id="rId13" Type="http://schemas.openxmlformats.org/officeDocument/2006/relationships/hyperlink" Target="https://advance.lexis.com/api/document?collection=administrative-codes&amp;id=urn:contentItem:5GMB-DPB0-008H-02BK-00000-00&amp;context=" TargetMode="External" /><Relationship Id="rId14" Type="http://schemas.openxmlformats.org/officeDocument/2006/relationships/hyperlink" Target="https://advance.lexis.com/api/document?collection=administrative-codes&amp;id=urn:contentItem:5GMB-DPG0-008H-03DR-00000-00&amp;context=" TargetMode="External" /><Relationship Id="rId15" Type="http://schemas.openxmlformats.org/officeDocument/2006/relationships/hyperlink" Target="https://advance.lexis.com/api/document?collection=administrative-codes&amp;id=urn:contentItem:5GMB-DPB0-008H-02J8-00000-00&amp;context=" TargetMode="External" /><Relationship Id="rId16" Type="http://schemas.openxmlformats.org/officeDocument/2006/relationships/hyperlink" Target="https://advance.lexis.com/api/document?collection=administrative-codes&amp;id=urn:contentItem:5GMB-DPB0-008H-02J9-00000-00&amp;context=" TargetMode="External" /><Relationship Id="rId17" Type="http://schemas.openxmlformats.org/officeDocument/2006/relationships/hyperlink" Target="https://advance.lexis.com/api/document?collection=administrative-codes&amp;id=urn:contentItem:5GMB-DPB0-008H-02JB-00000-00&amp;context=" TargetMode="External" /><Relationship Id="rId18" Type="http://schemas.openxmlformats.org/officeDocument/2006/relationships/hyperlink" Target="https://advance.lexis.com/api/document?collection=administrative-codes&amp;id=urn:contentItem:5S7T-7HS0-008H-02VY-00000-00&amp;context=" TargetMode="External" /><Relationship Id="rId19" Type="http://schemas.openxmlformats.org/officeDocument/2006/relationships/hyperlink" Target="https://advance.lexis.com/api/document?collection=administrative-codes&amp;id=urn:contentItem:5GMB-DPB0-008H-02J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MB-DPB0-008H-02GP-00000-00&amp;context=" TargetMode="External" /><Relationship Id="rId21" Type="http://schemas.openxmlformats.org/officeDocument/2006/relationships/hyperlink" Target="http://ies.ed.gov/funding/" TargetMode="External" /><Relationship Id="rId22" Type="http://schemas.openxmlformats.org/officeDocument/2006/relationships/hyperlink" Target="http://www.Grants.gov" TargetMode="External" /><Relationship Id="rId23" Type="http://schemas.openxmlformats.org/officeDocument/2006/relationships/hyperlink" Target="http://fedgov.dnb.com/webform" TargetMode="External" /><Relationship Id="rId24" Type="http://schemas.openxmlformats.org/officeDocument/2006/relationships/hyperlink" Target="http://www.SAM.gov" TargetMode="External" /><Relationship Id="rId25" Type="http://schemas.openxmlformats.org/officeDocument/2006/relationships/hyperlink" Target="http://www.grants.gov/web/grants/register.html" TargetMode="External" /><Relationship Id="rId26" Type="http://schemas.openxmlformats.org/officeDocument/2006/relationships/hyperlink" Target="http://www.G5.gov" TargetMode="External" /><Relationship Id="rId27" Type="http://schemas.openxmlformats.org/officeDocument/2006/relationships/hyperlink" Target="http://www.grants.gov/web/grants/applicants/apply-for-grants.html" TargetMode="External" /><Relationship Id="rId28" Type="http://schemas.openxmlformats.org/officeDocument/2006/relationships/hyperlink" Target="https://advance.lexis.com/api/document?collection=administrative-codes&amp;id=urn:contentItem:5KS0-F5W0-008H-023P-00000-00&amp;context=" TargetMode="External" /><Relationship Id="rId29" Type="http://schemas.openxmlformats.org/officeDocument/2006/relationships/hyperlink" Target="https://advance.lexis.com/api/document?collection=administrative-codes&amp;id=urn:contentItem:5R5H-J1H0-008H-043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4V-00000-00&amp;context=" TargetMode="External" /><Relationship Id="rId31" Type="http://schemas.openxmlformats.org/officeDocument/2006/relationships/hyperlink" Target="https://advance.lexis.com/api/document?collection=administrative-codes&amp;id=urn:contentItem:5KS0-F600-008H-02PT-00000-00&amp;context=" TargetMode="External" /><Relationship Id="rId32" Type="http://schemas.openxmlformats.org/officeDocument/2006/relationships/hyperlink" Target="https://advance.lexis.com/api/document?collection=administrative-codes&amp;id=urn:contentItem:5KS0-F5W0-008H-025B-00000-00&amp;context=" TargetMode="External" /><Relationship Id="rId33" Type="http://schemas.openxmlformats.org/officeDocument/2006/relationships/hyperlink" Target="https://advance.lexis.com/api/document?collection=administrative-codes&amp;id=urn:contentItem:5HDM-DHF0-008G-Y2NJ-00000-00&amp;context=" TargetMode="External" /><Relationship Id="rId34" Type="http://schemas.openxmlformats.org/officeDocument/2006/relationships/hyperlink" Target="https://advance.lexis.com/api/document?collection=administrative-codes&amp;id=urn:contentItem:5F34-Y1R0-008G-Y1F9-00000-00&amp;context=" TargetMode="External" /><Relationship Id="rId35" Type="http://schemas.openxmlformats.org/officeDocument/2006/relationships/hyperlink" Target="https://advance.lexis.com/api/document?collection=administrative-codes&amp;id=urn:contentItem:5F2R-48P0-008G-Y31V-00000-00&amp;context=" TargetMode="External" /><Relationship Id="rId36" Type="http://schemas.openxmlformats.org/officeDocument/2006/relationships/hyperlink" Target="https://advance.lexis.com/api/document?collection=administrative-codes&amp;id=urn:contentItem:5GMB-DPC0-008H-02S7-00000-00&amp;context=" TargetMode="External" /><Relationship Id="rId37" Type="http://schemas.openxmlformats.org/officeDocument/2006/relationships/hyperlink" Target="https://advance.lexis.com/api/document?collection=administrative-codes&amp;id=urn:contentItem:5GMB-DPC0-008H-02SK-00000-00&amp;context=" TargetMode="External" /><Relationship Id="rId38" Type="http://schemas.openxmlformats.org/officeDocument/2006/relationships/hyperlink" Target="http://www.ed.gov/fund/grant/apply/appforms/appforms.html" TargetMode="External" /><Relationship Id="rId39" Type="http://schemas.openxmlformats.org/officeDocument/2006/relationships/hyperlink" Target="https://advance.lexis.com/api/document?collection=administrative-codes&amp;id=urn:contentItem:5GMB-DPB0-008H-02K8-00000-00&amp;context=" TargetMode="External" /><Relationship Id="rId4" Type="http://schemas.openxmlformats.org/officeDocument/2006/relationships/header" Target="header1.xml" /><Relationship Id="rId40" Type="http://schemas.openxmlformats.org/officeDocument/2006/relationships/hyperlink" Target="http://www.gpo.gov/fdsys" TargetMode="External" /><Relationship Id="rId41" Type="http://schemas.openxmlformats.org/officeDocument/2006/relationships/hyperlink" Target="http://www.federalregister.gov" TargetMode="External" /><Relationship Id="rId42" Type="http://schemas.openxmlformats.org/officeDocument/2006/relationships/hyperlink" Target="mailto:Erin.Higgins@ed.go" TargetMode="External" /><Relationship Id="rId43" Type="http://schemas.openxmlformats.org/officeDocument/2006/relationships/hyperlink" Target="mailto:Allen.Ruby@ed.gov" TargetMode="External" /><Relationship Id="rId44" Type="http://schemas.openxmlformats.org/officeDocument/2006/relationships/hyperlink" Target="mailto:Phill.Gagne@ed.gov" TargetMode="External" /><Relationship Id="rId45" Type="http://schemas.openxmlformats.org/officeDocument/2006/relationships/hyperlink" Target="mailto:Amy.Sussman@ed.gov" TargetMode="External" /><Relationship Id="rId46" Type="http://schemas.openxmlformats.org/officeDocument/2006/relationships/hyperlink" Target="http://ies.ed.gov/funding" TargetMode="External" /><Relationship Id="rId47" Type="http://schemas.openxmlformats.org/officeDocument/2006/relationships/hyperlink" Target="http://www.ed.gov/aout/offices/list/ies/programs.html"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NH-BB70-006W-805J-00000-00&amp;context=" TargetMode="External" /><Relationship Id="rId8" Type="http://schemas.openxmlformats.org/officeDocument/2006/relationships/hyperlink" Target="https://advance.lexis.com/api/document?collection=statutes-legislation&amp;id=urn:contentItem:4YF7-GS81-NRF4-40NJ-00000-00&amp;context=" TargetMode="External" /><Relationship Id="rId9" Type="http://schemas.openxmlformats.org/officeDocument/2006/relationships/hyperlink" Target="https://advance.lexis.com/api/document?collection=administrative-codes&amp;id=urn:contentItem:5GMB-DPB0-008H-026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24695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71556451</vt:lpwstr>
  </property>
  <property fmtid="{D5CDD505-2E9C-101B-9397-08002B2CF9AE}" pid="3" name="LADocCount">
    <vt:lpwstr>1</vt:lpwstr>
  </property>
  <property fmtid="{D5CDD505-2E9C-101B-9397-08002B2CF9AE}" pid="4" name="UserPermID">
    <vt:lpwstr>urn:user:PA185916758</vt:lpwstr>
  </property>
</Properties>
</file>