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27047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112, Tuesday, June 13,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27047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June 13,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Career, Technical, and Adult Education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High School Career and Technical Education Teacher Pathway Initiative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Career, Technical, and Adult Education</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Education is issuing a notice inviting applications for new awards for fiscal year (FY) 2017 for the High School Career and Technical Education Teacher Pathway Initiative, Catalog of Federal Domestic Assistance (CFDA) number 84.051D.</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 High School Career and Technical Education (CTE) Teacher Pathway Initiative is to improve CTE programs assisted under the Carl D. Perkins Career and Technical Education Act of 2006 (the Perkins Act) by increasing the supply of high school CTE teachers available to teach students in CTE programs that align to In-Demand Industry Sectors or Occupations n1 in States and communities where shortages of such teachers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Throughout this notice, all defined terms are denoted with initial capitals.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Forty-two Governors have delivered their 2017 State of the State addresses, and workforce development and CTE have emerged as a strong priority--the second most popular education topic mentioned in Governors' State of the State addresses, after school financing. n2 In addition, while the need for CTE programming aligned to labor market demands is high, n3 many States and local school districts are reporting significant shortages of CTE teachers. Data reported to the Department of Education in 2016, for example, show that 32 States are experiencing shortages of CTE teachers. n4 In response to the 2011-2012 Schools and Staffing Survey administered by the National Center for Education Statistics (NCES), 57 percent of public high schools with CTE teacher vacancies reported that CTE teacher vacancies were difficult to fill, while only 39 percent of public high schools with vacancies in any academic field reported having difficulty filling such vacancies. n5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Rafa, A., and Rogowski, D. "Governors' Top Education Priorities: 2017 State of the State addresses." Education Commission of the States, March 2017. </w:t>
      </w:r>
      <w:hyperlink r:id="rId8" w:history="1">
        <w:r>
          <w:rPr>
            <w:rFonts w:ascii="arial" w:eastAsia="arial" w:hAnsi="arial" w:cs="arial"/>
            <w:b w:val="0"/>
            <w:i/>
            <w:strike w:val="0"/>
            <w:noProof w:val="0"/>
            <w:color w:val="0077CC"/>
            <w:position w:val="0"/>
            <w:sz w:val="20"/>
            <w:u w:val="single"/>
            <w:vertAlign w:val="baseline"/>
          </w:rPr>
          <w:t>www.ecs.org/ec-content/uploads/Governors%E2%80%99-Top-Education-Priorities-2017-State-of-the-State-addresses.pdf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Georgia High-Demand Initiative. </w:t>
      </w:r>
      <w:hyperlink r:id="rId9" w:history="1">
        <w:r>
          <w:rPr>
            <w:rFonts w:ascii="arial" w:eastAsia="arial" w:hAnsi="arial" w:cs="arial"/>
            <w:b w:val="0"/>
            <w:i/>
            <w:strike w:val="0"/>
            <w:noProof w:val="0"/>
            <w:color w:val="0077CC"/>
            <w:position w:val="0"/>
            <w:sz w:val="20"/>
            <w:u w:val="single"/>
            <w:vertAlign w:val="baseline"/>
          </w:rPr>
          <w:t>www.georgia.org/</w:t>
        </w:r>
      </w:hyperlink>
      <w:hyperlink r:id="rId9" w:history="1">
        <w:r>
          <w:rPr>
            <w:rFonts w:ascii="arial" w:eastAsia="arial" w:hAnsi="arial" w:cs="arial"/>
            <w:b/>
            <w:i/>
            <w:strike w:val="0"/>
            <w:noProof w:val="0"/>
            <w:color w:val="0077CC"/>
            <w:position w:val="0"/>
            <w:sz w:val="20"/>
            <w:u w:val="single"/>
            <w:vertAlign w:val="baseline"/>
          </w:rPr>
          <w:t>competitive</w:t>
        </w:r>
      </w:hyperlink>
      <w:hyperlink r:id="rId9" w:history="1">
        <w:r>
          <w:rPr>
            <w:rFonts w:ascii="arial" w:eastAsia="arial" w:hAnsi="arial" w:cs="arial"/>
            <w:b w:val="0"/>
            <w:i/>
            <w:strike w:val="0"/>
            <w:noProof w:val="0"/>
            <w:color w:val="0077CC"/>
            <w:position w:val="0"/>
            <w:sz w:val="20"/>
            <w:u w:val="single"/>
            <w:vertAlign w:val="baseline"/>
          </w:rPr>
          <w:t>-advantages/workforce-division/programs-initiatives/high-demand-career-initiative-hdci/</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Ohio In-Demand Jobs Reports. </w:t>
      </w:r>
      <w:r>
        <w:rPr>
          <w:rFonts w:ascii="arial" w:eastAsia="arial" w:hAnsi="arial" w:cs="arial"/>
          <w:b w:val="0"/>
          <w:i/>
          <w:strike w:val="0"/>
          <w:noProof w:val="0"/>
          <w:color w:val="000000"/>
          <w:position w:val="0"/>
          <w:sz w:val="20"/>
          <w:u w:val="none"/>
          <w:vertAlign w:val="baseline"/>
        </w:rPr>
        <w:t>workforce.ohio.gov/Initiatives/InDemandJobs.aspx.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U.S. Department of Education, Office of Postsecondary Education. Teacher Shortage Areas: Nationwide Listing: 1990-1991 through 2015-2016, March 2015. </w:t>
      </w:r>
      <w:r>
        <w:rPr>
          <w:rFonts w:ascii="arial" w:eastAsia="arial" w:hAnsi="arial" w:cs="arial"/>
          <w:b w:val="0"/>
          <w:i/>
          <w:strike w:val="0"/>
          <w:noProof w:val="0"/>
          <w:color w:val="000000"/>
          <w:position w:val="0"/>
          <w:sz w:val="20"/>
          <w:u w:val="none"/>
          <w:vertAlign w:val="baseline"/>
        </w:rPr>
        <w:t>www2.ed.gov/about/offices/list/ope/pol/tsa.pdf.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U.S. Department of Education, Office of Career, Technical, and Adult Education. Career and Technical Education Teachers and Schools: Results from the 2011-12 Schools and Staffing Survey, Washington, DC, Forthcoming.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factors contribute to overall teacher shortages in many States and communities, including a decline in teacher preparation program enrollments, increasing student enrollments, and high teacher attrition rates. n6 Other factors are more specific to the CTE teacher shortage, such as increased student demand for CTE programming in some occupational areas, an increased State focus on CTE as a mechanism for teaching key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skills as part of an integrated science, technology engineering and math (STEM) strategy, n7 declines in many CTE teacher preparation programs, n8 and teacher salaries that cannot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private industry salaries in high-tech fields.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Sutcher, L., Darling-Hammond, L., &amp; Carver-Thomas, D. "A Coming Crisis in Teaching? Teacher Supply, Demand, and Shortages in the U.S." Learning Policy Institute, December 2016. </w:t>
      </w:r>
      <w:r>
        <w:rPr>
          <w:rFonts w:ascii="arial" w:eastAsia="arial" w:hAnsi="arial" w:cs="arial"/>
          <w:b w:val="0"/>
          <w:i/>
          <w:strike w:val="0"/>
          <w:noProof w:val="0"/>
          <w:color w:val="000000"/>
          <w:position w:val="0"/>
          <w:sz w:val="20"/>
          <w:u w:val="none"/>
          <w:vertAlign w:val="baseline"/>
        </w:rPr>
        <w:t>learningpolicyinstitute.org/sites/default/files/product-files/A_Coming_Crisis_in_Teaching_REPORT.pdf.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Georgia High-Demand Initiative. </w:t>
      </w:r>
      <w:hyperlink r:id="rId9" w:history="1">
        <w:r>
          <w:rPr>
            <w:rFonts w:ascii="arial" w:eastAsia="arial" w:hAnsi="arial" w:cs="arial"/>
            <w:b w:val="0"/>
            <w:i/>
            <w:strike w:val="0"/>
            <w:noProof w:val="0"/>
            <w:color w:val="0077CC"/>
            <w:position w:val="0"/>
            <w:sz w:val="20"/>
            <w:u w:val="single"/>
            <w:vertAlign w:val="baseline"/>
          </w:rPr>
          <w:t>www.georgia.org/</w:t>
        </w:r>
      </w:hyperlink>
      <w:hyperlink r:id="rId9" w:history="1">
        <w:r>
          <w:rPr>
            <w:rFonts w:ascii="arial" w:eastAsia="arial" w:hAnsi="arial" w:cs="arial"/>
            <w:b/>
            <w:i/>
            <w:strike w:val="0"/>
            <w:noProof w:val="0"/>
            <w:color w:val="0077CC"/>
            <w:position w:val="0"/>
            <w:sz w:val="20"/>
            <w:u w:val="single"/>
            <w:vertAlign w:val="baseline"/>
          </w:rPr>
          <w:t>competitive</w:t>
        </w:r>
      </w:hyperlink>
      <w:hyperlink r:id="rId9" w:history="1">
        <w:r>
          <w:rPr>
            <w:rFonts w:ascii="arial" w:eastAsia="arial" w:hAnsi="arial" w:cs="arial"/>
            <w:b w:val="0"/>
            <w:i/>
            <w:strike w:val="0"/>
            <w:noProof w:val="0"/>
            <w:color w:val="0077CC"/>
            <w:position w:val="0"/>
            <w:sz w:val="20"/>
            <w:u w:val="single"/>
            <w:vertAlign w:val="baseline"/>
          </w:rPr>
          <w:t>-advantages/workforce-division/programs-initiatives/high-demand-career-initiative-hdci/</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Tennessee Department of Education STEM Strategic Plan. </w:t>
      </w:r>
      <w:hyperlink r:id="rId10" w:history="1">
        <w:r>
          <w:rPr>
            <w:rFonts w:ascii="arial" w:eastAsia="arial" w:hAnsi="arial" w:cs="arial"/>
            <w:b w:val="0"/>
            <w:i/>
            <w:strike w:val="0"/>
            <w:noProof w:val="0"/>
            <w:color w:val="0077CC"/>
            <w:position w:val="0"/>
            <w:sz w:val="20"/>
            <w:u w:val="single"/>
            <w:vertAlign w:val="baseline"/>
          </w:rPr>
          <w:t>https://tn.gov/assets/entities/education/attachments/ccte_stem_strategic_plan.pdf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Fletcher Jr., E., Gordon, H., Asunda, P., Zirkle, C. "A 2015 Status Study of Career and Technical Education Programs in the United States." Career and Technical Education Research, Volume 40, Number 3, December 2015. </w:t>
      </w:r>
      <w:hyperlink r:id="rId11" w:history="1">
        <w:r>
          <w:rPr>
            <w:rFonts w:ascii="arial" w:eastAsia="arial" w:hAnsi="arial" w:cs="arial"/>
            <w:b w:val="0"/>
            <w:i/>
            <w:strike w:val="0"/>
            <w:noProof w:val="0"/>
            <w:color w:val="0077CC"/>
            <w:position w:val="0"/>
            <w:sz w:val="20"/>
            <w:u w:val="single"/>
            <w:vertAlign w:val="baseline"/>
          </w:rPr>
          <w:t>www.tandfonline.com/doi/full/10.1080/0161956X.2017.1302219191-211</w:t>
        </w:r>
      </w:hyperlink>
      <w:r>
        <w:rPr>
          <w:rFonts w:ascii="arial" w:eastAsia="arial" w:hAnsi="arial" w:cs="arial"/>
          <w:b w:val="0"/>
          <w:i/>
          <w:strike w:val="0"/>
          <w:noProof w:val="0"/>
          <w:color w:val="000000"/>
          <w:position w:val="0"/>
          <w:sz w:val="20"/>
          <w:u w:val="none"/>
          <w:vertAlign w:val="baseline"/>
        </w:rPr>
        <w:t>(21).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Fensterwald, J. "Supply Lags Booming Demand for Career Technical Teachers." Ed Source, April 28, 2016. </w:t>
      </w:r>
      <w:r>
        <w:rPr>
          <w:rFonts w:ascii="arial" w:eastAsia="arial" w:hAnsi="arial" w:cs="arial"/>
          <w:b w:val="0"/>
          <w:i/>
          <w:strike w:val="0"/>
          <w:noProof w:val="0"/>
          <w:color w:val="000000"/>
          <w:position w:val="0"/>
          <w:sz w:val="20"/>
          <w:u w:val="none"/>
          <w:vertAlign w:val="baseline"/>
        </w:rPr>
        <w:t>edsource.org/2016/supply-lags-booming-demand-for-career-technical-teachers/563476.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States are working to increase the number of CTE teachers, including through changes to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majority of States have implemented alternative certification requirements for individuals seeking to become CTE teachers. n10 States often grant short-term licenses to new teachers who have achieved a certain education level, attained a requisite number of hours of work experience in the technical field, and hold industry certifications in their fields. n11 Most alternatively certified CTE teachers still receive teacher preparation, either through formal coursework or professional development, before they receive full certification. n12 Some States have recently revised licensure requirements that grant provisional teaching licenses to CTE applicants without the requirement of a four-year college degree. n13 In these pathways, teachers may move up to longer-term teaching licenses through training and experience. Several States also report having policies that certify industry experts to teach CTE courses part-time, similar to an adjunct faculty position at the postsecondary level. n14 Some </w:t>
      </w:r>
      <w:r>
        <w:rPr>
          <w:rFonts w:ascii="arial" w:eastAsia="arial" w:hAnsi="arial" w:cs="arial"/>
          <w:b/>
          <w:i w:val="0"/>
          <w:strike w:val="0"/>
          <w:noProof w:val="0"/>
          <w:color w:val="000000"/>
          <w:position w:val="0"/>
          <w:sz w:val="20"/>
          <w:u w:val="none"/>
          <w:vertAlign w:val="baseline"/>
        </w:rPr>
        <w:t> [*27048] </w:t>
      </w:r>
      <w:r>
        <w:rPr>
          <w:rFonts w:ascii="arial" w:eastAsia="arial" w:hAnsi="arial" w:cs="arial"/>
          <w:b w:val="0"/>
          <w:i w:val="0"/>
          <w:strike w:val="0"/>
          <w:noProof w:val="0"/>
          <w:color w:val="000000"/>
          <w:position w:val="0"/>
          <w:sz w:val="20"/>
          <w:u w:val="none"/>
          <w:vertAlign w:val="baseline"/>
        </w:rPr>
        <w:t xml:space="preserve"> districts and States are pursuing partnerships between colleges with teacher preparation programs and technical colleges to ensure a seamless, within-State pipeline for certified CTE teachers. n15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"The State of Career and Technical Education: Increasing Access to Industry Experts in High Schools." Advance CTE, The Council of Chief State School Officers, December 2016. </w:t>
      </w:r>
      <w:hyperlink r:id="rId12" w:history="1">
        <w:r>
          <w:rPr>
            <w:rFonts w:ascii="arial" w:eastAsia="arial" w:hAnsi="arial" w:cs="arial"/>
            <w:b w:val="0"/>
            <w:i/>
            <w:strike w:val="0"/>
            <w:noProof w:val="0"/>
            <w:color w:val="0077CC"/>
            <w:position w:val="0"/>
            <w:sz w:val="20"/>
            <w:u w:val="single"/>
            <w:vertAlign w:val="baseline"/>
          </w:rPr>
          <w:t>www.careertech.org/resource/state-of-cte-increasing-access-to-industry-experts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Bonsu, P., et al. "Career and Technical Education Teacher Licensure Requirements: 50 States and the District of Columbia," American Institutes for Research, June 2013, </w:t>
      </w:r>
      <w:hyperlink r:id="rId13" w:history="1">
        <w:r>
          <w:rPr>
            <w:rFonts w:ascii="arial" w:eastAsia="arial" w:hAnsi="arial" w:cs="arial"/>
            <w:b w:val="0"/>
            <w:i/>
            <w:strike w:val="0"/>
            <w:noProof w:val="0"/>
            <w:color w:val="0077CC"/>
            <w:position w:val="0"/>
            <w:sz w:val="20"/>
            <w:u w:val="single"/>
            <w:vertAlign w:val="baseline"/>
          </w:rPr>
          <w:t>www.careertech.org/resource/CTE-teacher-licensure-requirements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"The State of Career and Technical Education: Increasing Access to Industry Experts in High Schools." Advance CTE, The Council of Chief State School Officers, December 2016. </w:t>
      </w:r>
      <w:hyperlink r:id="rId12" w:history="1">
        <w:r>
          <w:rPr>
            <w:rFonts w:ascii="arial" w:eastAsia="arial" w:hAnsi="arial" w:cs="arial"/>
            <w:b w:val="0"/>
            <w:i/>
            <w:strike w:val="0"/>
            <w:noProof w:val="0"/>
            <w:color w:val="0077CC"/>
            <w:position w:val="0"/>
            <w:sz w:val="20"/>
            <w:u w:val="single"/>
            <w:vertAlign w:val="baseline"/>
          </w:rPr>
          <w:t>www.careertech.org/resource/state-of-cte-increasing-access-to-industry-experts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Quinton, S. "States want more career and technical training, but struggle to find teachers." Stateline, April 9, 2017. </w:t>
      </w:r>
      <w:hyperlink r:id="rId14" w:history="1">
        <w:r>
          <w:rPr>
            <w:rFonts w:ascii="arial" w:eastAsia="arial" w:hAnsi="arial" w:cs="arial"/>
            <w:b w:val="0"/>
            <w:i/>
            <w:strike w:val="0"/>
            <w:noProof w:val="0"/>
            <w:color w:val="0077CC"/>
            <w:position w:val="0"/>
            <w:sz w:val="20"/>
            <w:u w:val="single"/>
            <w:vertAlign w:val="baseline"/>
          </w:rPr>
          <w:t>www.pbs.org/newshour/rundown/states-want-career-technical-training-struggle-find-teachers/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"The State of Career and Technical Education: Increasing Access to Industry Experts in High Schools." Advance CTE, The Council of Chief State School Officers, December 2016. </w:t>
      </w:r>
      <w:hyperlink r:id="rId12" w:history="1">
        <w:r>
          <w:rPr>
            <w:rFonts w:ascii="arial" w:eastAsia="arial" w:hAnsi="arial" w:cs="arial"/>
            <w:b w:val="0"/>
            <w:i/>
            <w:strike w:val="0"/>
            <w:noProof w:val="0"/>
            <w:color w:val="0077CC"/>
            <w:position w:val="0"/>
            <w:sz w:val="20"/>
            <w:u w:val="single"/>
            <w:vertAlign w:val="baseline"/>
          </w:rPr>
          <w:t>www.careertech.org/resource/state-of-cte-increasing-access-to-industry-experts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Teacher Preparation Pipeline: Preparing California's STEM and CTE teachers, </w:t>
      </w:r>
      <w:r>
        <w:rPr>
          <w:rFonts w:ascii="arial" w:eastAsia="arial" w:hAnsi="arial" w:cs="arial"/>
          <w:b w:val="0"/>
          <w:i/>
          <w:strike w:val="0"/>
          <w:noProof w:val="0"/>
          <w:color w:val="000000"/>
          <w:position w:val="0"/>
          <w:sz w:val="20"/>
          <w:u w:val="none"/>
          <w:vertAlign w:val="baseline"/>
        </w:rPr>
        <w:t>teacherpipeline.com/.</w:t>
      </w:r>
      <w:r>
        <w:rPr>
          <w:rFonts w:ascii="arial" w:eastAsia="arial" w:hAnsi="arial" w:cs="arial"/>
          <w:b w:val="0"/>
          <w:i w:val="0"/>
          <w:strike w:val="0"/>
          <w:noProof w:val="0"/>
          <w:color w:val="000000"/>
          <w:position w:val="0"/>
          <w:sz w:val="20"/>
          <w:u w:val="none"/>
          <w:vertAlign w:val="baseline"/>
        </w:rPr>
        <w:t xml:space="preserve"> Luczak, J., Viashnav, A., and Horwath, B. "Ensuring High-Quality Teacher Talent: How Strong District-Teacher Preparation Program Partnerships are Transforming the Teacher Pipeline." Education First, March 2016. </w:t>
      </w:r>
      <w:r>
        <w:rPr>
          <w:rFonts w:ascii="arial" w:eastAsia="arial" w:hAnsi="arial" w:cs="arial"/>
          <w:b w:val="0"/>
          <w:i/>
          <w:strike w:val="0"/>
          <w:noProof w:val="0"/>
          <w:color w:val="000000"/>
          <w:position w:val="0"/>
          <w:sz w:val="20"/>
          <w:u w:val="none"/>
          <w:vertAlign w:val="baseline"/>
        </w:rPr>
        <w:t>education-first.com/library/publication/ensuring-high-quality-teacher-talent/.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school districts facing shortages of CTE teachers are considering new pipelines to hire and retain CTE teachers. For example, one large, urban school district has identified teachers who had worked in industry and are interested in a CTE credential. Other districts, through partnerships with local industry and local government agencies, are offering teachers interested in earning a CTE credential the opportunity to earn the required 1,000 hours of industry experience during the school day and through paid summer externships.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Fensterwald, J. "Supply Lags Booming Demand for Career Technical Teachers," Ed Source, April 28, 2016. </w:t>
      </w:r>
      <w:r>
        <w:rPr>
          <w:rFonts w:ascii="arial" w:eastAsia="arial" w:hAnsi="arial" w:cs="arial"/>
          <w:b w:val="0"/>
          <w:i/>
          <w:strike w:val="0"/>
          <w:noProof w:val="0"/>
          <w:color w:val="000000"/>
          <w:position w:val="0"/>
          <w:sz w:val="20"/>
          <w:u w:val="none"/>
          <w:vertAlign w:val="baseline"/>
        </w:rPr>
        <w:t>edsource.org/2016/supply-lags-booming-demand-for-career-technical-teachers/563476.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districts across the country are utilizing more strategic hiring practices, offering signing bonuses and traveling out of State to recruit teachers. Through local partnerships, some communities with a high cost of living are offering housing as a means to attract new teachers. n17 In addition, persons with disabilities, including military veterans with service-connected disabilities, offer an often overlooked talent pool that can be tapped to address teacher shortages. For example, individuals who are unable to continue to work in a trade or profession due to a disability may excel at sharing their technical skills with students as CTE instructors.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Park, M. "High-Rent School Districts Build Homes for Teachers," USA Today, March 26, 2016. </w:t>
      </w:r>
      <w:hyperlink r:id="rId15" w:history="1">
        <w:r>
          <w:rPr>
            <w:rFonts w:ascii="arial" w:eastAsia="arial" w:hAnsi="arial" w:cs="arial"/>
            <w:b w:val="0"/>
            <w:i/>
            <w:strike w:val="0"/>
            <w:noProof w:val="0"/>
            <w:color w:val="0077CC"/>
            <w:position w:val="0"/>
            <w:sz w:val="20"/>
            <w:u w:val="single"/>
            <w:vertAlign w:val="baseline"/>
          </w:rPr>
          <w:t>www.usatoday.com/story/news/2016/03/21/school-districts-build-teacher-housing/81583792/</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Rural districts often struggle with teacher shortages across many subject areas, but shortages in CTE often result in a lack of access to CTE programming connected to local or regional labor demands. Partnerships with institutions of higher education that offer alternative teacher certification programs to community members who are interested in staying in the community while earning a CTE teacher credential, often referred to as "grow your own" models, are another approach that may assist rural and smaller communities in addressing the CTE teacher shortage. n18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"Elevating Support for Texas Rural and Small Schools." Texas Rural Schools Task Force Report, March 2017. </w:t>
      </w:r>
      <w:hyperlink r:id="rId16" w:history="1">
        <w:r>
          <w:rPr>
            <w:rFonts w:ascii="arial" w:eastAsia="arial" w:hAnsi="arial" w:cs="arial"/>
            <w:b w:val="0"/>
            <w:i/>
            <w:strike w:val="0"/>
            <w:noProof w:val="0"/>
            <w:color w:val="0077CC"/>
            <w:position w:val="0"/>
            <w:sz w:val="20"/>
            <w:u w:val="single"/>
            <w:vertAlign w:val="baseline"/>
          </w:rPr>
          <w:t>www.tasb.org/Services/HR-Services/Hrexchange/2017/January-2017,-Vol-1/b-recruiting-in-rural-districts.aspx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left unaddressed, the high school CTE teacher shortage will limit State and local capacity to deliver CTE programs for In-demand Industry Sectors or Occupations. Through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under the Secretary's authority in section 114(c) of the Perkins Act to carry out capacity building and provide technical assistance to Perkins grantees with regard to the CTE programs under the Perkins Act, the Secretary will support State and local efforts to increase the supply and quality of high school CTE teachers in In-Demand Industry Sectors or Occupations in States and communities where such shortages exist.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notice contains one absolute priority and one invitational priority. We are establishing the absolute priority for the FY 2017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accordance with section 437(d)(1) of the General Education Provisions Act (GEPA), </w:t>
      </w:r>
      <w:hyperlink r:id="rId17" w:history="1">
        <w:r>
          <w:rPr>
            <w:rFonts w:ascii="arial" w:eastAsia="arial" w:hAnsi="arial" w:cs="arial"/>
            <w:b w:val="0"/>
            <w:i/>
            <w:strike w:val="0"/>
            <w:noProof w:val="0"/>
            <w:color w:val="0077CC"/>
            <w:position w:val="0"/>
            <w:sz w:val="20"/>
            <w:u w:val="single"/>
            <w:vertAlign w:val="baseline"/>
          </w:rPr>
          <w:t>20 U.S.C. 1232(d)(1)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The following priority is an absolute priority. Under </w:t>
      </w:r>
      <w:hyperlink r:id="rId18"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xml:space="preserve"> we consider only applications that meet this absolute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Cash or In-Kind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this priority, an applicant must provide, from other Federal or non-Federal sources, a cash or in-kind match that is equal to or greater than 20 percent of the amount of the requested grant award amount, calculated consistent with 2 CFR part 200.306. Each applicant, in its application, must provide a signed assurance attesting to its intent and ability to meet this requirement, and must include its matching contribution in its budget for the proposed project. Applicants may propose to use funds available to them under the Perkins Act to meet this matching requirement.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w:t>
      </w:r>
      <w:r>
        <w:rPr>
          <w:rFonts w:ascii="arial" w:eastAsia="arial" w:hAnsi="arial" w:cs="arial"/>
          <w:b w:val="0"/>
          <w:i w:val="0"/>
          <w:strike w:val="0"/>
          <w:noProof w:val="0"/>
          <w:color w:val="000000"/>
          <w:position w:val="0"/>
          <w:sz w:val="20"/>
          <w:u w:val="none"/>
          <w:vertAlign w:val="baseline"/>
        </w:rPr>
        <w:t xml:space="preserve"> This priority is an invitational priority. Under </w:t>
      </w:r>
      <w:hyperlink r:id="rId18" w:history="1">
        <w:r>
          <w:rPr>
            <w:rFonts w:ascii="arial" w:eastAsia="arial" w:hAnsi="arial" w:cs="arial"/>
            <w:b w:val="0"/>
            <w:i/>
            <w:strike w:val="0"/>
            <w:noProof w:val="0"/>
            <w:color w:val="0077CC"/>
            <w:position w:val="0"/>
            <w:sz w:val="20"/>
            <w:u w:val="single"/>
            <w:vertAlign w:val="baseline"/>
          </w:rPr>
          <w:t>34 CFR 75.105(c)(1)</w:t>
        </w:r>
      </w:hyperlink>
      <w:r>
        <w:rPr>
          <w:rFonts w:ascii="arial" w:eastAsia="arial" w:hAnsi="arial" w:cs="arial"/>
          <w:b w:val="0"/>
          <w:i w:val="0"/>
          <w:strike w:val="0"/>
          <w:noProof w:val="0"/>
          <w:color w:val="000000"/>
          <w:position w:val="0"/>
          <w:sz w:val="20"/>
          <w:u w:val="none"/>
          <w:vertAlign w:val="baseline"/>
        </w:rPr>
        <w:t>, we do not give an application that meets this invitational priority any preference over other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Rural Local Educational Agencies (LEAs).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is particularly interested in receiving applications that propose a state-wide or regional approach to increasing the supply and quality of high school CTE teachers in In-demand Industry Sectors or Occupations in LEAs that are eligible for assistance under the Small Rural School Achievement (SRSA) program or the Rural and Low-Income School (RLIS) program authorized under Title VI, Part B of the Elementary and Secondary Education Act of 1965, as amended.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Eligible applicants may determine whether a particular LEA is eligible for these programs by referring to information on the Department's Web site at </w:t>
      </w:r>
      <w:r>
        <w:rPr>
          <w:rFonts w:ascii="arial" w:eastAsia="arial" w:hAnsi="arial" w:cs="arial"/>
          <w:b w:val="0"/>
          <w:i/>
          <w:strike w:val="0"/>
          <w:noProof w:val="0"/>
          <w:color w:val="000000"/>
          <w:position w:val="0"/>
          <w:sz w:val="20"/>
          <w:u w:val="none"/>
          <w:vertAlign w:val="baseline"/>
        </w:rPr>
        <w:t>www2.ed.gov/nclb/freedom/local/reap.html.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Requirements:</w:t>
      </w:r>
      <w:r>
        <w:rPr>
          <w:rFonts w:ascii="arial" w:eastAsia="arial" w:hAnsi="arial" w:cs="arial"/>
          <w:b w:val="0"/>
          <w:i w:val="0"/>
          <w:strike w:val="0"/>
          <w:noProof w:val="0"/>
          <w:color w:val="000000"/>
          <w:position w:val="0"/>
          <w:sz w:val="20"/>
          <w:u w:val="none"/>
          <w:vertAlign w:val="baseline"/>
        </w:rPr>
        <w:t xml:space="preserve"> We are establishing the following three application requirements and three program requirements for the FY 2017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accordance with section 437(d)(1) of GEPA, </w:t>
      </w:r>
      <w:hyperlink r:id="rId17" w:history="1">
        <w:r>
          <w:rPr>
            <w:rFonts w:ascii="arial" w:eastAsia="arial" w:hAnsi="arial" w:cs="arial"/>
            <w:b w:val="0"/>
            <w:i/>
            <w:strike w:val="0"/>
            <w:noProof w:val="0"/>
            <w:color w:val="0077CC"/>
            <w:position w:val="0"/>
            <w:sz w:val="20"/>
            <w:u w:val="single"/>
            <w:vertAlign w:val="baseline"/>
          </w:rPr>
          <w:t>20 U.S.C. 1232(d)(1)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requirements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Each applicant must identify the category under which the applicant meets the eligibility requirements set forth under Eligible Applicants in section III of this notice and provide an assurance from the authorizing representative that the applicant is an eligible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Each applicant, in its application, must provide a signed assurance attesting to its intent and ability to meet the matching requirement in the Absolute Priority, and must include its matching contribution in its budget for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Each applicant must submit a Logic Model demonstrating that the proposed project is supported by a Strong Theory by providing a graphic depiction (suggested length of no longer than one page) and a narrative explanation of the project's Logic Model, to illustrate how the applicant's proposed project will achieve intended outcomes and increase recruitment and retention of high school CTE teachers for CTE programs that align to an In-Demand Industry Sector or Occupation.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program requirements 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 1--Use of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grantee must carry out one or more activities designed to increase recruitment and retention of high school CTE teachers for CTE programs that align to an In-Demand Industry Sector or Occupation, in States or communities where shortages of such teachers exist, such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Establishing, improving, or expanding activities to recruit high </w:t>
      </w:r>
      <w:r>
        <w:rPr>
          <w:rFonts w:ascii="arial" w:eastAsia="arial" w:hAnsi="arial" w:cs="arial"/>
          <w:b/>
          <w:i w:val="0"/>
          <w:strike w:val="0"/>
          <w:noProof w:val="0"/>
          <w:color w:val="000000"/>
          <w:position w:val="0"/>
          <w:sz w:val="20"/>
          <w:u w:val="none"/>
          <w:vertAlign w:val="baseline"/>
        </w:rPr>
        <w:t> [*27049] </w:t>
      </w:r>
      <w:r>
        <w:rPr>
          <w:rFonts w:ascii="arial" w:eastAsia="arial" w:hAnsi="arial" w:cs="arial"/>
          <w:b w:val="0"/>
          <w:i w:val="0"/>
          <w:strike w:val="0"/>
          <w:noProof w:val="0"/>
          <w:color w:val="000000"/>
          <w:position w:val="0"/>
          <w:sz w:val="20"/>
          <w:u w:val="none"/>
          <w:vertAlign w:val="baseline"/>
        </w:rPr>
        <w:t xml:space="preserve"> school CTE teachers for CTE programs that align to an In-demand Industry Sector or Occupation;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Establishing, improving, or expanding alternative routes for State certification of high school CTE teachers for CTE programs that align to an In-Demand Industry Sector or Occupation;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Establishing, improving, or expanding teacher induction and mentoring programs to improve the preparation and retention of new high school CTE teachers for CTE programs that align to an In-Demand Industry Sector or Occupation;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Establishing, improving, or expanding local partnerships of community organizations, institutions of higher education, and school districts that support mid-career business and industry professionals, military veterans, parents, students, community members, and paraprofessionals in becoming CTE teachers for CTE programs that align to an In-Demand Industry Sector or Occupation;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Establishing, improving, or expanding Teacher Residency Programs, as defined in this notice, to recruit and retain high school CTE teachers for CTE programs that align to an In-Demand Industry Sector or Occupation;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Implementing differential pay, or other financial incentives, such as signing bonuses, student loan repayment, or scholarships, to recruit and retain high school CTE teachers for CTE programs that align to an In-Demand Industry Sector or Occupation;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Establishing or redesigning teacher preparation programs to better meet the demand for effective high school CTE teachers for CTE programs that align to an In-Demand Industry Sector or Occupation;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Establishing or expanding interstate teacher certification or licensure reciprocity agreements to enable CTE teachers who are licensed or certified in one State to teach in another State without completing additional licensure or certification requirements in CTE programs that align to an In-Demand Industry Sector or Occupation;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Developing and implementing programs and initiatives to remove barriers to recruiting and retaining high school CTE teachers for CTE programs that align to an In-Demand Industry Sector or Occupation.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 2--Partnerships: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grantee must carry out a High School CTE Teacher Pathway Initiative project in collaboration with partner organizations such as community organizations, institutions of higher education, school districts, State or local agencies, or businesses. An applicant must identify the partner organizations included in its application and include a letter of commitment from each entity with which it will partner to implement the proposed project.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 3--Cooperation in Federal Evaluation: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19" w:history="1">
        <w:r>
          <w:rPr>
            <w:rFonts w:ascii="arial" w:eastAsia="arial" w:hAnsi="arial" w:cs="arial"/>
            <w:b w:val="0"/>
            <w:i/>
            <w:strike w:val="0"/>
            <w:noProof w:val="0"/>
            <w:color w:val="0077CC"/>
            <w:position w:val="0"/>
            <w:sz w:val="20"/>
            <w:u w:val="single"/>
            <w:vertAlign w:val="baseline"/>
          </w:rPr>
          <w:t>34 CFR 75.591</w:t>
        </w:r>
      </w:hyperlink>
      <w:r>
        <w:rPr>
          <w:rFonts w:ascii="arial" w:eastAsia="arial" w:hAnsi="arial" w:cs="arial"/>
          <w:b w:val="0"/>
          <w:i w:val="0"/>
          <w:strike w:val="0"/>
          <w:noProof w:val="0"/>
          <w:color w:val="000000"/>
          <w:position w:val="0"/>
          <w:sz w:val="20"/>
          <w:u w:val="none"/>
          <w:vertAlign w:val="baseline"/>
        </w:rPr>
        <w:t>, all grantees must cooperate in any evaluation of the program conducted by the Department.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definitions of Career and Technical Education and Eligible Institution are from section 3 of the Perkins Act (</w:t>
      </w:r>
      <w:hyperlink r:id="rId20" w:history="1">
        <w:r>
          <w:rPr>
            <w:rFonts w:ascii="arial" w:eastAsia="arial" w:hAnsi="arial" w:cs="arial"/>
            <w:b w:val="0"/>
            <w:i/>
            <w:strike w:val="0"/>
            <w:noProof w:val="0"/>
            <w:color w:val="0077CC"/>
            <w:position w:val="0"/>
            <w:sz w:val="20"/>
            <w:u w:val="single"/>
            <w:vertAlign w:val="baseline"/>
          </w:rPr>
          <w:t>20 U.S.C. 2301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 definition of In-Demand Industry Sector or Occupation is from section 3 of the Workforce Innovation and Opportunity Act (</w:t>
      </w:r>
      <w:hyperlink r:id="rId21" w:history="1">
        <w:r>
          <w:rPr>
            <w:rFonts w:ascii="arial" w:eastAsia="arial" w:hAnsi="arial" w:cs="arial"/>
            <w:b w:val="0"/>
            <w:i/>
            <w:strike w:val="0"/>
            <w:noProof w:val="0"/>
            <w:color w:val="0077CC"/>
            <w:position w:val="0"/>
            <w:sz w:val="20"/>
            <w:u w:val="single"/>
            <w:vertAlign w:val="baseline"/>
          </w:rPr>
          <w:t>29 U.S.C. 3102</w:t>
        </w:r>
      </w:hyperlink>
      <w:r>
        <w:rPr>
          <w:rFonts w:ascii="arial" w:eastAsia="arial" w:hAnsi="arial" w:cs="arial"/>
          <w:b w:val="0"/>
          <w:i w:val="0"/>
          <w:strike w:val="0"/>
          <w:noProof w:val="0"/>
          <w:color w:val="000000"/>
          <w:position w:val="0"/>
          <w:sz w:val="20"/>
          <w:u w:val="none"/>
          <w:vertAlign w:val="baseline"/>
        </w:rPr>
        <w:t xml:space="preserve">). The definitions of Logic Model and Strong Theory are from </w:t>
      </w:r>
      <w:hyperlink r:id="rId22"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The definition of Teacher Residency Program is from section 2002 of the Elementary and Secondary Education Act of 1965 (</w:t>
      </w:r>
      <w:hyperlink r:id="rId23" w:history="1">
        <w:r>
          <w:rPr>
            <w:rFonts w:ascii="arial" w:eastAsia="arial" w:hAnsi="arial" w:cs="arial"/>
            <w:b w:val="0"/>
            <w:i/>
            <w:strike w:val="0"/>
            <w:noProof w:val="0"/>
            <w:color w:val="0077CC"/>
            <w:position w:val="0"/>
            <w:sz w:val="20"/>
            <w:u w:val="single"/>
            <w:vertAlign w:val="baseline"/>
          </w:rPr>
          <w:t>20 U.S.C. 6301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Career and Technical Education</w:t>
      </w:r>
      <w:r>
        <w:rPr>
          <w:rFonts w:ascii="arial" w:eastAsia="arial" w:hAnsi="arial" w:cs="arial"/>
          <w:b w:val="0"/>
          <w:i w:val="0"/>
          <w:strike w:val="0"/>
          <w:noProof w:val="0"/>
          <w:color w:val="000000"/>
          <w:position w:val="0"/>
          <w:sz w:val="20"/>
          <w:u w:val="none"/>
          <w:vertAlign w:val="baseline"/>
        </w:rPr>
        <w:t xml:space="preserve"> means organized educational activities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Offer a sequence of courses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Provides individuals with coherent and rigorous content aligned with challenging academic standards and relevant technical knowledge and skills needed to prepare for further education and careers in current or emerging professions;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Provides technical skill proficiency, an industry-recognized credential, a certificate, or an associate degree;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May include prerequisite courses (other than a remedial course) that meet the requirements of this definition;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Include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-based applied learning that contributes to the academic knowledge, higher-order reasoning and problem-solving skills, work attitudes, general employability skills, technical skills, and occupation-specific skills, and knowledge of all aspects of an industry, including entrepreneurship, of an individual.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Eligible Institution</w:t>
      </w:r>
      <w:r>
        <w:rPr>
          <w:rFonts w:ascii="arial" w:eastAsia="arial" w:hAnsi="arial" w:cs="arial"/>
          <w:b w:val="0"/>
          <w:i w:val="0"/>
          <w:strike w:val="0"/>
          <w:noProof w:val="0"/>
          <w:color w:val="000000"/>
          <w:position w:val="0"/>
          <w:sz w:val="20"/>
          <w:u w:val="none"/>
          <w:vertAlign w:val="baseline"/>
        </w:rPr>
        <w:t xml:space="preserve"> means (1) a public or nonprofit private institution of higher education that offers CTE courses that lead to technical skill proficiency, an industry-recognized credential, a certificate, or a degree; (2) an LEA providing education at the postsecondary level; (3) an area CTE school providing education at the postsecondary level; (4) a postsecondary educational institution controlled by the Bureau of Indian Affairs or operated by or on behalf of any Indian Tribe that is eligible to contract with the Secretary of the Interior for the administration of programs under the Indian Self-Determination and Education Assistance Act (925 U.S.C. 450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or the Act of April 16, 1934 (</w:t>
      </w:r>
      <w:hyperlink r:id="rId24" w:history="1">
        <w:r>
          <w:rPr>
            <w:rFonts w:ascii="arial" w:eastAsia="arial" w:hAnsi="arial" w:cs="arial"/>
            <w:b w:val="0"/>
            <w:i/>
            <w:strike w:val="0"/>
            <w:noProof w:val="0"/>
            <w:color w:val="0077CC"/>
            <w:position w:val="0"/>
            <w:sz w:val="20"/>
            <w:u w:val="single"/>
            <w:vertAlign w:val="baseline"/>
          </w:rPr>
          <w:t>25 U.S.C. 452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(5) an educational service agency; or (6) a consortium of two or more of the entities described in (1) through (5).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In-demand Industry Sector or Occupation</w:t>
      </w:r>
      <w:r>
        <w:rPr>
          <w:rFonts w:ascii="arial" w:eastAsia="arial" w:hAnsi="arial" w:cs="arial"/>
          <w:b w:val="0"/>
          <w:i w:val="0"/>
          <w:strike w:val="0"/>
          <w:noProof w:val="0"/>
          <w:color w:val="000000"/>
          <w:position w:val="0"/>
          <w:sz w:val="20"/>
          <w:u w:val="none"/>
          <w:vertAlign w:val="baseline"/>
        </w:rPr>
        <w:t xml:space="preser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(A)(1) An industry sector that has a substantial current or potential impact (including through jobs that lead to economic self-sufficiency and opportunities for advancement) on the State, regional, or local economy, as appropriate, and that contributes to the growth or stability of other supporting businesses, or the growth of other industry sectors;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 occupation that currently has or is projected to have a number of positions (including positions that lead to economic self-sufficiency and opportunities for advancement) in an industry sector so as to have a significant impact on the State, regional, or local economy,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determination of whether an industry sector or occupation is in-demand under this definition shall be made by the State board or local board, n19 as appropriate, using State and regional business and labor market projections, including the use of labor market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The State board or local board in this instance is the board under sections 101 and 107, respectively, of the Workforce Innovation and Opportunity Act (</w:t>
      </w:r>
      <w:hyperlink r:id="rId21" w:history="1">
        <w:r>
          <w:rPr>
            <w:rFonts w:ascii="arial" w:eastAsia="arial" w:hAnsi="arial" w:cs="arial"/>
            <w:b w:val="0"/>
            <w:i/>
            <w:strike w:val="0"/>
            <w:noProof w:val="0"/>
            <w:color w:val="0077CC"/>
            <w:position w:val="0"/>
            <w:sz w:val="20"/>
            <w:u w:val="single"/>
            <w:vertAlign w:val="baseline"/>
          </w:rPr>
          <w:t>29 U.S.C. 3102</w:t>
        </w:r>
      </w:hyperlink>
      <w:r>
        <w:rPr>
          <w:rFonts w:ascii="arial" w:eastAsia="arial" w:hAnsi="arial" w:cs="arial"/>
          <w:b w:val="0"/>
          <w:i w:val="0"/>
          <w:strike w:val="0"/>
          <w:noProof w:val="0"/>
          <w:color w:val="000000"/>
          <w:position w:val="0"/>
          <w:sz w:val="20"/>
          <w:u w:val="none"/>
          <w:vertAlign w:val="baseline"/>
        </w:rPr>
        <w:t>), not the Perkins State board listed as an eligible entity.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theory of action) means a well-specified conceptual framework that identifies key components of the proposed process, product, strategy, or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relationships among the key components and outcomes, theoretically and operationally.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Theory</w:t>
      </w:r>
      <w:r>
        <w:rPr>
          <w:rFonts w:ascii="arial" w:eastAsia="arial" w:hAnsi="arial" w:cs="arial"/>
          <w:b w:val="0"/>
          <w:i w:val="0"/>
          <w:strike w:val="0"/>
          <w:noProof w:val="0"/>
          <w:color w:val="000000"/>
          <w:position w:val="0"/>
          <w:sz w:val="20"/>
          <w:u w:val="none"/>
          <w:vertAlign w:val="baseline"/>
        </w:rPr>
        <w:t xml:space="preserve"> means a rationale for the proposed process, product, strategy, or practice that includes a Logic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Teacher Residency Program</w:t>
      </w:r>
      <w:r>
        <w:rPr>
          <w:rFonts w:ascii="arial" w:eastAsia="arial" w:hAnsi="arial" w:cs="arial"/>
          <w:b w:val="0"/>
          <w:i w:val="0"/>
          <w:strike w:val="0"/>
          <w:noProof w:val="0"/>
          <w:color w:val="000000"/>
          <w:position w:val="0"/>
          <w:sz w:val="20"/>
          <w:u w:val="none"/>
          <w:vertAlign w:val="baseline"/>
        </w:rPr>
        <w:t xml:space="preserve"> means a school-based teacher preparation program in which a prospective teacher--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For not less than one academic year, teaches alongside an effective teacher, as determined by the State or LEA, who is the teacher of record for the classroom;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Receives concurrent instruction during the year described in paragraph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Through courses that may be taught by LEA personnel or by faculty of the teacher preparation program; and </w:t>
      </w:r>
      <w:r>
        <w:rPr>
          <w:rFonts w:ascii="arial" w:eastAsia="arial" w:hAnsi="arial" w:cs="arial"/>
          <w:b/>
          <w:i w:val="0"/>
          <w:strike w:val="0"/>
          <w:noProof w:val="0"/>
          <w:color w:val="000000"/>
          <w:position w:val="0"/>
          <w:sz w:val="20"/>
          <w:u w:val="none"/>
          <w:vertAlign w:val="baseline"/>
        </w:rPr>
        <w:t> [*27050]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 the teaching of the content area in which the teacher will become certified or licensed;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Acquires effective teaching skills, as demonstrated through completion of a residency program, or other measure determined by the State, which may include a teacher performance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 of Proposed Rulemaking:</w:t>
      </w:r>
      <w:r>
        <w:rPr>
          <w:rFonts w:ascii="arial" w:eastAsia="arial" w:hAnsi="arial" w:cs="arial"/>
          <w:b w:val="0"/>
          <w:i w:val="0"/>
          <w:strike w:val="0"/>
          <w:noProof w:val="0"/>
          <w:color w:val="000000"/>
          <w:position w:val="0"/>
          <w:sz w:val="20"/>
          <w:u w:val="none"/>
          <w:vertAlign w:val="baseline"/>
        </w:rPr>
        <w:t xml:space="preserve"> Under the Administrative Procedure Act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the Department generally offers interested parties the opportunity to comment on proposed priorities and requirements. Section 437(d)(1) of GEPA, however, allows the Secretary to exempt from rulemaking requirements,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first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a new or substantially revised program authority. This is the first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address the CTE teacher shortage under section 114(c)(1) of the Act, and therefore qualifies for this exemption. In order to ensure timely grant awards, the Secretary has decided to forgo public comment on the absolute priority and requirements under section 437(d)(1) of GEPA. The absolute priority and requirements will apply to the FY 2017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20 U.S.C. 2324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parts 75, 77, 81,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in 2 CFR part 3474.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$ 3,600,102 for one 36-month project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$ 350,000 to $ 900,000 for one 36-month project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$ 625,000.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5-7.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36 months. Applicants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required to provide detailed budget information for each year of the proposed project and for the total grant, including their matching contribution.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The following entities are eligible to apply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State board designated or created consistent with State law as the sole State agency responsible for the administration of CTE in the State or for the supervision of the administration of CTE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 LEA (including a public charter school that operates as an LEA), an area CTE school, an educational service agency, or a consortium of such entities, in each case, that receives assistance under section 131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An Eligible Institution that receives assistance under section 132 of the Act.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Eligible applicants proposing to apply for funds as a consortium must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t>
      </w:r>
      <w:hyperlink r:id="rId26" w:history="1">
        <w:r>
          <w:rPr>
            <w:rFonts w:ascii="arial" w:eastAsia="arial" w:hAnsi="arial" w:cs="arial"/>
            <w:b w:val="0"/>
            <w:i/>
            <w:strike w:val="0"/>
            <w:noProof w:val="0"/>
            <w:color w:val="0077CC"/>
            <w:position w:val="0"/>
            <w:sz w:val="20"/>
            <w:u w:val="single"/>
            <w:vertAlign w:val="baseline"/>
          </w:rPr>
          <w:t>34 CFR 75.127</w:t>
        </w:r>
      </w:hyperlink>
      <w:r>
        <w:rPr>
          <w:rFonts w:ascii="arial" w:eastAsia="arial" w:hAnsi="arial" w:cs="arial"/>
          <w:b w:val="0"/>
          <w:i w:val="0"/>
          <w:strike w:val="0"/>
          <w:noProof w:val="0"/>
          <w:color w:val="000000"/>
          <w:position w:val="0"/>
          <w:sz w:val="20"/>
          <w:u w:val="none"/>
          <w:vertAlign w:val="baseline"/>
        </w:rPr>
        <w:t xml:space="preserve"> through </w:t>
      </w:r>
      <w:hyperlink r:id="rId27" w:history="1">
        <w:r>
          <w:rPr>
            <w:rFonts w:ascii="arial" w:eastAsia="arial" w:hAnsi="arial" w:cs="arial"/>
            <w:b w:val="0"/>
            <w:i/>
            <w:strike w:val="0"/>
            <w:noProof w:val="0"/>
            <w:color w:val="0077CC"/>
            <w:position w:val="0"/>
            <w:sz w:val="20"/>
            <w:u w:val="single"/>
            <w:vertAlign w:val="baseline"/>
          </w:rPr>
          <w:t>75.129</w:t>
        </w:r>
      </w:hyperlink>
      <w:r>
        <w:rPr>
          <w:rFonts w:ascii="arial" w:eastAsia="arial" w:hAnsi="arial" w:cs="arial"/>
          <w:b w:val="0"/>
          <w:i w:val="0"/>
          <w:strike w:val="0"/>
          <w:noProof w:val="0"/>
          <w:color w:val="000000"/>
          <w:position w:val="0"/>
          <w:sz w:val="20"/>
          <w:u w:val="none"/>
          <w:vertAlign w:val="baseline"/>
        </w:rPr>
        <w:t>, which address group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initiative requires cost sharing or matching.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Supplement-not-Supplant:</w:t>
      </w:r>
      <w:r>
        <w:rPr>
          <w:rFonts w:ascii="arial" w:eastAsia="arial" w:hAnsi="arial" w:cs="arial"/>
          <w:b w:val="0"/>
          <w:i w:val="0"/>
          <w:strike w:val="0"/>
          <w:noProof w:val="0"/>
          <w:color w:val="000000"/>
          <w:position w:val="0"/>
          <w:sz w:val="20"/>
          <w:u w:val="none"/>
          <w:vertAlign w:val="baseline"/>
        </w:rPr>
        <w:t xml:space="preserve"> This program is subject to supplement-not-supplant funding requirements. In accordance with section 311(a) of the Act, </w:t>
      </w:r>
      <w:hyperlink r:id="rId28" w:history="1">
        <w:r>
          <w:rPr>
            <w:rFonts w:ascii="arial" w:eastAsia="arial" w:hAnsi="arial" w:cs="arial"/>
            <w:b w:val="0"/>
            <w:i/>
            <w:strike w:val="0"/>
            <w:noProof w:val="0"/>
            <w:color w:val="0077CC"/>
            <w:position w:val="0"/>
            <w:sz w:val="20"/>
            <w:u w:val="single"/>
            <w:vertAlign w:val="baseline"/>
          </w:rPr>
          <w:t>20 U.S.C. 2391(a)</w:t>
        </w:r>
      </w:hyperlink>
      <w:r>
        <w:rPr>
          <w:rFonts w:ascii="arial" w:eastAsia="arial" w:hAnsi="arial" w:cs="arial"/>
          <w:b w:val="0"/>
          <w:i w:val="0"/>
          <w:strike w:val="0"/>
          <w:noProof w:val="0"/>
          <w:color w:val="000000"/>
          <w:position w:val="0"/>
          <w:sz w:val="20"/>
          <w:u w:val="none"/>
          <w:vertAlign w:val="baseline"/>
        </w:rPr>
        <w:t>, funds under this program may not be used to supplant non-Federal funds used to carry out CTE activities. Further, the prohibition against supplanting also means that grantees will be required to use their negotiated restricted indirect cost rates under this program. (</w:t>
      </w:r>
      <w:hyperlink r:id="rId29" w:history="1">
        <w:r>
          <w:rPr>
            <w:rFonts w:ascii="arial" w:eastAsia="arial" w:hAnsi="arial" w:cs="arial"/>
            <w:b w:val="0"/>
            <w:i/>
            <w:strike w:val="0"/>
            <w:noProof w:val="0"/>
            <w:color w:val="0077CC"/>
            <w:position w:val="0"/>
            <w:sz w:val="20"/>
            <w:u w:val="single"/>
            <w:vertAlign w:val="baseline"/>
          </w:rPr>
          <w:t>34 CFR 75.563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Laura Messenger, U.S. Department of Education, 400 Maryland Avenue SW., PCP, Room 11028, Washington, DC 20202-7241. FAX: (202) 245-7170. Telephone: (202) 245-7840 or by email: </w:t>
      </w:r>
      <w:hyperlink r:id="rId30" w:history="1">
        <w:r>
          <w:rPr>
            <w:rFonts w:ascii="arial" w:eastAsia="arial" w:hAnsi="arial" w:cs="arial"/>
            <w:b w:val="0"/>
            <w:i/>
            <w:strike w:val="0"/>
            <w:noProof w:val="0"/>
            <w:color w:val="0077CC"/>
            <w:position w:val="0"/>
            <w:sz w:val="20"/>
            <w:u w:val="single"/>
            <w:vertAlign w:val="baseline"/>
          </w:rPr>
          <w:t>CTEteachergrant@ed.gov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a TTY, call the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program contact person listed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and form of an application, together with the forms you must submit, are in the application package for this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Notice of Intent to Apply:</w:t>
      </w:r>
      <w:r>
        <w:rPr>
          <w:rFonts w:ascii="arial" w:eastAsia="arial" w:hAnsi="arial" w:cs="arial"/>
          <w:b w:val="0"/>
          <w:i w:val="0"/>
          <w:strike w:val="0"/>
          <w:noProof w:val="0"/>
          <w:color w:val="000000"/>
          <w:position w:val="0"/>
          <w:sz w:val="20"/>
          <w:u w:val="none"/>
          <w:vertAlign w:val="baseline"/>
        </w:rPr>
        <w:t xml:space="preserve"> We will be able to develop a more efficient process for reviewing grant applications if we can anticipate the number of applicants that intend to apply for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Therefore, we strongly encourage each potential applicant to notify us of the applicant's intent to submit an application for funding by sending a short email message. This short email should provide the applicant organization's name and address. Please send this email notification to </w:t>
      </w:r>
      <w:hyperlink r:id="rId30" w:history="1">
        <w:r>
          <w:rPr>
            <w:rFonts w:ascii="arial" w:eastAsia="arial" w:hAnsi="arial" w:cs="arial"/>
            <w:b w:val="0"/>
            <w:i/>
            <w:strike w:val="0"/>
            <w:noProof w:val="0"/>
            <w:color w:val="0077CC"/>
            <w:position w:val="0"/>
            <w:sz w:val="20"/>
            <w:u w:val="single"/>
            <w:vertAlign w:val="baseline"/>
          </w:rPr>
          <w:t>CTEteachergrant@ed.gov</w:t>
        </w:r>
      </w:hyperlink>
      <w:r>
        <w:rPr>
          <w:rFonts w:ascii="arial" w:eastAsia="arial" w:hAnsi="arial" w:cs="arial"/>
          <w:b w:val="0"/>
          <w:i w:val="0"/>
          <w:strike w:val="0"/>
          <w:noProof w:val="0"/>
          <w:color w:val="000000"/>
          <w:position w:val="0"/>
          <w:sz w:val="20"/>
          <w:u w:val="none"/>
          <w:vertAlign w:val="baseline"/>
        </w:rPr>
        <w:t xml:space="preserve"> with "Intent to Apply" in the email subject line. Applicants that do not provide this email notification may still apply for funding.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is where you, the applicant, address the selection criteria that reviewers use to evaluate your application. We recommend that you (1) limit the application narrative to no more than 35 pages and (2) use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titles, headings, footnotes, quotations, references, and captions, as well as all text in charts, tables, figures, and graphs.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Use one of the following fonts:</w:t>
      </w:r>
      <w:r>
        <w:rPr>
          <w:rFonts w:ascii="arial" w:eastAsia="arial" w:hAnsi="arial" w:cs="arial"/>
          <w:b w:val="0"/>
          <w:i w:val="0"/>
          <w:strike w:val="0"/>
          <w:noProof w:val="0"/>
          <w:color w:val="000000"/>
          <w:position w:val="0"/>
          <w:sz w:val="20"/>
          <w:u w:val="none"/>
          <w:vertAlign w:val="baseline"/>
        </w:rPr>
        <w:t xml:space="preserve"> Times New Roman, Courier, Calibri,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recommended page limit does not apply to the cover sheet; the budget section, including the narrative budget justification; the assurances and certifications; or the one-page abstract, the resumes, the bibliography, or the letters of support. However, the recommended page limit does apply to all of the application narrative.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Proprietary Information:</w:t>
      </w:r>
      <w:r>
        <w:rPr>
          <w:rFonts w:ascii="arial" w:eastAsia="arial" w:hAnsi="arial" w:cs="arial"/>
          <w:b w:val="0"/>
          <w:i w:val="0"/>
          <w:strike w:val="0"/>
          <w:noProof w:val="0"/>
          <w:color w:val="000000"/>
          <w:position w:val="0"/>
          <w:sz w:val="20"/>
          <w:u w:val="none"/>
          <w:vertAlign w:val="baseline"/>
        </w:rPr>
        <w:t xml:space="preserve"> Given the types of projects that may be proposed, your application may include business information that the applicant considers proprietary. In </w:t>
      </w:r>
      <w:hyperlink r:id="rId31" w:history="1">
        <w:r>
          <w:rPr>
            <w:rFonts w:ascii="arial" w:eastAsia="arial" w:hAnsi="arial" w:cs="arial"/>
            <w:b w:val="0"/>
            <w:i/>
            <w:strike w:val="0"/>
            <w:noProof w:val="0"/>
            <w:color w:val="0077CC"/>
            <w:position w:val="0"/>
            <w:sz w:val="20"/>
            <w:u w:val="single"/>
            <w:vertAlign w:val="baseline"/>
          </w:rPr>
          <w:t>34 CFR 5.11</w:t>
        </w:r>
      </w:hyperlink>
      <w:r>
        <w:rPr>
          <w:rFonts w:ascii="arial" w:eastAsia="arial" w:hAnsi="arial" w:cs="arial"/>
          <w:b w:val="0"/>
          <w:i w:val="0"/>
          <w:strike w:val="0"/>
          <w:noProof w:val="0"/>
          <w:color w:val="000000"/>
          <w:position w:val="0"/>
          <w:sz w:val="20"/>
          <w:u w:val="none"/>
          <w:vertAlign w:val="baseline"/>
        </w:rPr>
        <w:t xml:space="preserve"> we define "business information" and describe the process we use in determining whether any of that information is proprietary and, thus, protected from disclosure under Exemption 4 of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as amended).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we plan to make successful applications available to the public upon request, you may wish to request </w:t>
      </w:r>
      <w:r>
        <w:rPr>
          <w:rFonts w:ascii="arial" w:eastAsia="arial" w:hAnsi="arial" w:cs="arial"/>
          <w:b/>
          <w:i w:val="0"/>
          <w:strike w:val="0"/>
          <w:noProof w:val="0"/>
          <w:color w:val="000000"/>
          <w:position w:val="0"/>
          <w:sz w:val="20"/>
          <w:u w:val="none"/>
          <w:vertAlign w:val="baseline"/>
        </w:rPr>
        <w:t> [*27051] </w:t>
      </w:r>
      <w:r>
        <w:rPr>
          <w:rFonts w:ascii="arial" w:eastAsia="arial" w:hAnsi="arial" w:cs="arial"/>
          <w:b w:val="0"/>
          <w:i w:val="0"/>
          <w:strike w:val="0"/>
          <w:noProof w:val="0"/>
          <w:color w:val="000000"/>
          <w:position w:val="0"/>
          <w:sz w:val="20"/>
          <w:u w:val="none"/>
          <w:vertAlign w:val="baseline"/>
        </w:rPr>
        <w:t xml:space="preserve"> confidentiality of business information. Consistent with Executive Order 12600, please designate in your application any information that you believe is exempt from disclosure under Exemption 4. In the appropriate Appendix section of your application, under "Other Attachments Form," please list the page number or numbers on which we can find this information. For additional information please see </w:t>
      </w:r>
      <w:hyperlink r:id="rId31" w:history="1">
        <w:r>
          <w:rPr>
            <w:rFonts w:ascii="arial" w:eastAsia="arial" w:hAnsi="arial" w:cs="arial"/>
            <w:b w:val="0"/>
            <w:i/>
            <w:strike w:val="0"/>
            <w:noProof w:val="0"/>
            <w:color w:val="0077CC"/>
            <w:position w:val="0"/>
            <w:sz w:val="20"/>
            <w:u w:val="single"/>
            <w:vertAlign w:val="baseline"/>
          </w:rPr>
          <w:t>34 CFR 5.11(c)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June 13,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July 13,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July 28,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pre-application webinar will be held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shortly after the date that this notice will publish. The webinar is intended to provide technical assistance to all interested grant applicants. Information regarding the pre-application webinar can be found on the Perkins Collaborative Resource Network at </w:t>
      </w:r>
      <w:hyperlink r:id="rId32" w:history="1">
        <w:r>
          <w:rPr>
            <w:rFonts w:ascii="arial" w:eastAsia="arial" w:hAnsi="arial" w:cs="arial"/>
            <w:b w:val="0"/>
            <w:i/>
            <w:strike w:val="0"/>
            <w:noProof w:val="0"/>
            <w:color w:val="0077CC"/>
            <w:position w:val="0"/>
            <w:sz w:val="20"/>
            <w:u w:val="single"/>
            <w:vertAlign w:val="baseline"/>
          </w:rPr>
          <w:t>http://cte.ed.gov/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program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September 26,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33"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34"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w:t>
      </w:r>
      <w:r>
        <w:rPr>
          <w:rFonts w:ascii="arial" w:eastAsia="arial" w:hAnsi="arial" w:cs="arial"/>
          <w:b w:val="0"/>
          <w:i/>
          <w:strike w:val="0"/>
          <w:noProof w:val="0"/>
          <w:color w:val="000000"/>
          <w:position w:val="0"/>
          <w:sz w:val="20"/>
          <w:u w:val="none"/>
          <w:vertAlign w:val="baseline"/>
        </w:rPr>
        <w:t>SAM.gov</w:t>
      </w:r>
      <w:r>
        <w:rPr>
          <w:rFonts w:ascii="arial" w:eastAsia="arial" w:hAnsi="arial" w:cs="arial"/>
          <w:b w:val="0"/>
          <w:i w:val="0"/>
          <w:strike w:val="0"/>
          <w:noProof w:val="0"/>
          <w:color w:val="000000"/>
          <w:position w:val="0"/>
          <w:sz w:val="20"/>
          <w:u w:val="none"/>
          <w:vertAlign w:val="baseline"/>
        </w:rPr>
        <w:t xml:space="preserve">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35"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for grants under this program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High School CTE Teacher Pathway Initiative, CFDA number 84.051D,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36"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High School CTE Teacher Pathway Initiative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t>
      </w:r>
      <w:hyperlink r:id="rId36"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You must search for the downloadable application package for this program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84.051, not 84.051D).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w:t>
      </w:r>
      <w:r>
        <w:rPr>
          <w:rFonts w:ascii="arial" w:eastAsia="arial" w:hAnsi="arial" w:cs="arial"/>
          <w:b/>
          <w:i w:val="0"/>
          <w:strike w:val="0"/>
          <w:noProof w:val="0"/>
          <w:color w:val="000000"/>
          <w:position w:val="0"/>
          <w:sz w:val="20"/>
          <w:u w:val="none"/>
          <w:vertAlign w:val="baseline"/>
        </w:rPr>
        <w:t> [*27052] </w:t>
      </w:r>
      <w:r>
        <w:rPr>
          <w:rFonts w:ascii="arial" w:eastAsia="arial" w:hAnsi="arial" w:cs="arial"/>
          <w:b w:val="0"/>
          <w:i w:val="0"/>
          <w:strike w:val="0"/>
          <w:noProof w:val="0"/>
          <w:color w:val="000000"/>
          <w:position w:val="0"/>
          <w:sz w:val="20"/>
          <w:u w:val="none"/>
          <w:vertAlign w:val="baseline"/>
        </w:rPr>
        <w:t xml:space="preserv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program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37"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38"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You must submit all documents electronically, including all information you typically provide on the following forms:</w:t>
      </w:r>
      <w:r>
        <w:rPr>
          <w:rFonts w:ascii="arial" w:eastAsia="arial" w:hAnsi="arial" w:cs="arial"/>
          <w:b w:val="0"/>
          <w:i w:val="0"/>
          <w:strike w:val="0"/>
          <w:noProof w:val="0"/>
          <w:color w:val="000000"/>
          <w:position w:val="0"/>
          <w:sz w:val="20"/>
          <w:u w:val="none"/>
          <w:vertAlign w:val="baseline"/>
        </w:rPr>
        <w:t xml:space="preserve">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flattened Portable Document Format (PDF), meaning any fillable PDF documents must be saved as flattened, non-fillable files. Therefore, do not upload an interactive or fillable PDF file. If you upload a file type other than a read-only, flattened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application narrative--is critical to a meaningful review of your proposal. For that reason it is important to allow yourself adequate time to upload all material as read-only, non-modifiable, flattened PDF files. The Department will not convert material from other formats to PDF. There is no need to password protect a file in order to meet the requirement to submit a read-only, non-modifiable, flattened PDF. And, as noted above, the Department will not review password protected files.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flattened PDF; failure to submit a required part of the application; or failure to meet applicant eligibility requirements. It is your responsibility to ensure that your submitted application has met all of the Department's requirements.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t>
      </w:r>
      <w:r>
        <w:rPr>
          <w:rFonts w:ascii="arial" w:eastAsia="arial" w:hAnsi="arial" w:cs="arial"/>
          <w:b w:val="0"/>
          <w:i/>
          <w:strike w:val="0"/>
          <w:noProof w:val="0"/>
          <w:color w:val="000000"/>
          <w:position w:val="0"/>
          <w:sz w:val="20"/>
          <w:u w:val="none"/>
          <w:vertAlign w:val="baseline"/>
        </w:rPr>
        <w:t>and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mail your written statement to the Department, it must be postmarked no later than two weeks before the </w:t>
      </w:r>
      <w:r>
        <w:rPr>
          <w:rFonts w:ascii="arial" w:eastAsia="arial" w:hAnsi="arial" w:cs="arial"/>
          <w:b/>
          <w:i w:val="0"/>
          <w:strike w:val="0"/>
          <w:noProof w:val="0"/>
          <w:color w:val="000000"/>
          <w:position w:val="0"/>
          <w:sz w:val="20"/>
          <w:u w:val="none"/>
          <w:vertAlign w:val="baseline"/>
        </w:rPr>
        <w:t> [*27053] </w:t>
      </w:r>
      <w:r>
        <w:rPr>
          <w:rFonts w:ascii="arial" w:eastAsia="arial" w:hAnsi="arial" w:cs="arial"/>
          <w:b w:val="0"/>
          <w:i w:val="0"/>
          <w:strike w:val="0"/>
          <w:noProof w:val="0"/>
          <w:color w:val="000000"/>
          <w:position w:val="0"/>
          <w:sz w:val="20"/>
          <w:u w:val="none"/>
          <w:vertAlign w:val="baseline"/>
        </w:rPr>
        <w:t xml:space="preserv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Address and mail or fax your statement to:</w:t>
      </w:r>
      <w:r>
        <w:rPr>
          <w:rFonts w:ascii="arial" w:eastAsia="arial" w:hAnsi="arial" w:cs="arial"/>
          <w:b w:val="0"/>
          <w:i w:val="0"/>
          <w:strike w:val="0"/>
          <w:noProof w:val="0"/>
          <w:color w:val="000000"/>
          <w:position w:val="0"/>
          <w:sz w:val="20"/>
          <w:u w:val="none"/>
          <w:vertAlign w:val="baseline"/>
        </w:rPr>
        <w:t xml:space="preserve"> Laura Messenger, U.S. Department of Education, 400 Maryland Avenue SW., PCP, Room 11028, Washington, DC 20202-7241. FAX: (202) 245-7170.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Education, Application Control Center, Attention: (CFDA Number 84.051D),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Education, Application Control Center, Attention: (CFDA Number 84.051D),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program are from </w:t>
      </w:r>
      <w:hyperlink r:id="rId39"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xml:space="preserve">. The maximum score for all the selection criteria is 100 points. The maximum score for each criterion is indicated in parentheses. In addressing the criteria, applicants are encouraged to make explicit connections to the priorities and requirements listed elsewhere in this notice.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Need for the project.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need for the proposed project. In determining the need for the proposed project,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magnitude or severity of the problem to be addressed by the proposed project.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proposed project will prepare personnel for fields in which shortages have been demonstrated.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Quality of the project design. (50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project design. In determining the quality of the project design for the proposed project,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proposed project is supported by Strong Theory, as defined in this notice.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likelihood that the proposed project will result in system change or improvement. (up to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services to be provided by the proposed project involve the collaboration of appropriate partners for maximizing the effectiveness of project services.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extent to which the design of the proposed project is appropriate for, and will successfully address, the needs of the target population or other identified needs.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Adequacy of resources (30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adequacy of resources for the proposed project. In determining the adequacy of resources for the proposed project,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budget is adequate to support the proposed project.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relevance and demonstrated commitment of each partner in the proposed project to the implementation and success of the project. (up to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potential for continued support of the project after Federal funding ends, including, as appropriate, the demonstrated commitment of appropriate entities to such support. (up to 10 points)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40"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41"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45"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46"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program the Department conducts a review of the risks posed by applicants. Under </w:t>
      </w:r>
      <w:hyperlink r:id="rId47"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xml:space="preserve">,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 </w:t>
      </w:r>
      <w:r>
        <w:rPr>
          <w:rFonts w:ascii="arial" w:eastAsia="arial" w:hAnsi="arial" w:cs="arial"/>
          <w:b/>
          <w:i w:val="0"/>
          <w:strike w:val="0"/>
          <w:noProof w:val="0"/>
          <w:color w:val="000000"/>
          <w:position w:val="0"/>
          <w:sz w:val="20"/>
          <w:u w:val="none"/>
          <w:vertAlign w:val="baseline"/>
        </w:rPr>
        <w:t> [*27054]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w:t>
      </w:r>
      <w:hyperlink r:id="rId46" w:history="1">
        <w:r>
          <w:rPr>
            <w:rFonts w:ascii="arial" w:eastAsia="arial" w:hAnsi="arial" w:cs="arial"/>
            <w:b w:val="0"/>
            <w:i/>
            <w:strike w:val="0"/>
            <w:noProof w:val="0"/>
            <w:color w:val="0077CC"/>
            <w:position w:val="0"/>
            <w:sz w:val="20"/>
            <w:u w:val="single"/>
            <w:vertAlign w:val="baseline"/>
          </w:rPr>
          <w:t>2 CFR 200.205(a)(2)</w:t>
        </w:r>
      </w:hyperlink>
      <w:r>
        <w:rPr>
          <w:rFonts w:ascii="arial" w:eastAsia="arial" w:hAnsi="arial" w:cs="arial"/>
          <w:b w:val="0"/>
          <w:i w:val="0"/>
          <w:strike w:val="0"/>
          <w:noProof w:val="0"/>
          <w:color w:val="000000"/>
          <w:position w:val="0"/>
          <w:sz w:val="20"/>
          <w:u w:val="none"/>
          <w:vertAlign w:val="baseline"/>
        </w:rPr>
        <w:t xml:space="preserve">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SAM. You may review and comment on any information about yourself that a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plus all the other Federal funds you receive exceed $ 10,000,000.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48"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49" w:history="1">
        <w:r>
          <w:rPr>
            <w:rFonts w:ascii="arial" w:eastAsia="arial" w:hAnsi="arial" w:cs="arial"/>
            <w:b w:val="0"/>
            <w:i/>
            <w:strike w:val="0"/>
            <w:noProof w:val="0"/>
            <w:color w:val="0077CC"/>
            <w:position w:val="0"/>
            <w:sz w:val="20"/>
            <w:u w:val="single"/>
            <w:vertAlign w:val="baseline"/>
          </w:rPr>
          <w:t>34 CFR 75.117</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50"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51"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Under </w:t>
      </w:r>
      <w:hyperlink r:id="rId52" w:history="1">
        <w:r>
          <w:rPr>
            <w:rFonts w:ascii="arial" w:eastAsia="arial" w:hAnsi="arial" w:cs="arial"/>
            <w:b w:val="0"/>
            <w:i/>
            <w:strike w:val="0"/>
            <w:noProof w:val="0"/>
            <w:color w:val="0077CC"/>
            <w:position w:val="0"/>
            <w:sz w:val="20"/>
            <w:u w:val="single"/>
            <w:vertAlign w:val="baseline"/>
          </w:rPr>
          <w:t>34 CFR 75.250(b)</w:t>
        </w:r>
      </w:hyperlink>
      <w:r>
        <w:rPr>
          <w:rFonts w:ascii="arial" w:eastAsia="arial" w:hAnsi="arial" w:cs="arial"/>
          <w:b w:val="0"/>
          <w:i w:val="0"/>
          <w:strike w:val="0"/>
          <w:noProof w:val="0"/>
          <w:color w:val="000000"/>
          <w:position w:val="0"/>
          <w:sz w:val="20"/>
          <w:u w:val="none"/>
          <w:vertAlign w:val="baseline"/>
        </w:rPr>
        <w:t>,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Pursuant to the Government Performance and Results Act of 1993, the Department has established the following performance measures that it will use to evaluate the overall effectiveness of the grantee's project, as well as the High School CTE Teacher Pathway Initiative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 increase in the number of individuals recruited and hired to be high school CTE teachers for CTE programs that align to an In-Demand Industry Sector or Occupation;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 increase in the retention rate of high school CTE teachers for CTE programs that align to an In-Demand Industry Sector or Occupation.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these measures, applicants may establish interim or other measures that they think will be useful in measuring positive project outcomes, such as: an increase in the number of induction or mentoring programs being implemented for new and returning high school CTE teachers; an increase in the number of individuals teaching in high school CTE programs under emergency or alternative credentials; an increase in the number of high school CTE teachers participating in induction and mentoring programs; or an increase in the number of new and returning high school CTE teachers who express satisfaction with the level of induction and mentoring support that they have received. Grantees will be responsible for collecting and reporting data annually on the required performance measures as well as any other performance measures they choose to establish for their High School CTE Teacher Pathway Initiative project.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If you use a TDD or a TTY, call the FRS, toll free, at 1-800-877-8339.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53"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54"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June 7,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Kim R. Ford,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Delegated the Duties of the Assistant Secretary for Career, Technical, and Adult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2017-12132 Filed 6-12-17;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June 13,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July 13, 2017.</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of Pre-Application Webinar:</w:t>
      </w:r>
      <w:r>
        <w:rPr>
          <w:rFonts w:ascii="arial" w:eastAsia="arial" w:hAnsi="arial" w:cs="arial"/>
          <w:b w:val="0"/>
          <w:i w:val="0"/>
          <w:strike w:val="0"/>
          <w:noProof w:val="0"/>
          <w:color w:val="000000"/>
          <w:position w:val="0"/>
          <w:sz w:val="20"/>
          <w:u w:val="none"/>
          <w:vertAlign w:val="baseline"/>
        </w:rPr>
        <w:t xml:space="preserve"> For information about a pre-application webinar, visit the Perkins Collaborative Resource Network (PCRN) at </w:t>
      </w:r>
      <w:hyperlink r:id="rId32" w:history="1">
        <w:r>
          <w:rPr>
            <w:rFonts w:ascii="arial" w:eastAsia="arial" w:hAnsi="arial" w:cs="arial"/>
            <w:b w:val="0"/>
            <w:i/>
            <w:strike w:val="0"/>
            <w:noProof w:val="0"/>
            <w:color w:val="0077CC"/>
            <w:position w:val="0"/>
            <w:sz w:val="20"/>
            <w:u w:val="single"/>
            <w:vertAlign w:val="baseline"/>
          </w:rPr>
          <w:t>http://cte.ed.gov/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July 28,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September 26, 2017.</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Laura Messenger, U.S. Department of Education, 400 Maryland Avenue SW., Potomac Center Plaza (PCP), Room 11028, Washington, DC 20202-7241. Telephone: (202) 245-7840 or by fax at (202) 245-7170.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27047</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tn.gov/assets/entities/education/attachments/ccte_stem_strategic_plan.pdf" TargetMode="External" /><Relationship Id="rId11" Type="http://schemas.openxmlformats.org/officeDocument/2006/relationships/hyperlink" Target="http://www.tandfonline.com/doi/full/10.1080/0161956X.2017.1302219191-211" TargetMode="External" /><Relationship Id="rId12" Type="http://schemas.openxmlformats.org/officeDocument/2006/relationships/hyperlink" Target="http://www.careertech.org/resource/state-of-cte-increasing-access-to-industry-experts" TargetMode="External" /><Relationship Id="rId13" Type="http://schemas.openxmlformats.org/officeDocument/2006/relationships/hyperlink" Target="http://www.careertech.org/resource/CTE-teacher-licensure-requirements" TargetMode="External" /><Relationship Id="rId14" Type="http://schemas.openxmlformats.org/officeDocument/2006/relationships/hyperlink" Target="http://www.pbs.org/newshour/rundown/states-want-career-technical-training-struggle-find-teachers/" TargetMode="External" /><Relationship Id="rId15" Type="http://schemas.openxmlformats.org/officeDocument/2006/relationships/hyperlink" Target="http://www.usatoday.com/story/news/2016/03/21/school-districts-build-teacher-housing/81583792/" TargetMode="External" /><Relationship Id="rId16" Type="http://schemas.openxmlformats.org/officeDocument/2006/relationships/hyperlink" Target="http://www.tasb.org/Services/HR-Services/Hrexchange/2017/January-2017,-Vol-1/b-recruiting-in-rural-districts.aspx" TargetMode="External" /><Relationship Id="rId17" Type="http://schemas.openxmlformats.org/officeDocument/2006/relationships/hyperlink" Target="https://advance.lexis.com/api/document?collection=statutes-legislation&amp;id=urn:contentItem:4YF7-GKB1-NRF4-445T-00000-00&amp;context=" TargetMode="External" /><Relationship Id="rId18" Type="http://schemas.openxmlformats.org/officeDocument/2006/relationships/hyperlink" Target="https://advance.lexis.com/api/document?collection=administrative-codes&amp;id=urn:contentItem:5GMB-DPB0-008H-02BK-00000-00&amp;context=" TargetMode="External" /><Relationship Id="rId19" Type="http://schemas.openxmlformats.org/officeDocument/2006/relationships/hyperlink" Target="https://advance.lexis.com/api/document?collection=administrative-codes&amp;id=urn:contentItem:5GMB-DPB0-008H-027K-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TV1-NRF4-40B4-00000-00&amp;context=" TargetMode="External" /><Relationship Id="rId21" Type="http://schemas.openxmlformats.org/officeDocument/2006/relationships/hyperlink" Target="https://advance.lexis.com/api/document?collection=statutes-legislation&amp;id=urn:contentItem:5CWM-C7H1-NRF4-4002-00000-00&amp;context=" TargetMode="External" /><Relationship Id="rId22" Type="http://schemas.openxmlformats.org/officeDocument/2006/relationships/hyperlink" Target="https://advance.lexis.com/api/document?collection=administrative-codes&amp;id=urn:contentItem:5S7T-7HV0-008H-03HM-00000-00&amp;context=" TargetMode="External" /><Relationship Id="rId23" Type="http://schemas.openxmlformats.org/officeDocument/2006/relationships/hyperlink" Target="https://advance.lexis.com/api/document?collection=statutes-legislation&amp;id=urn:contentItem:4YF7-GTM1-NRF4-43X6-00000-00&amp;context=" TargetMode="External" /><Relationship Id="rId24" Type="http://schemas.openxmlformats.org/officeDocument/2006/relationships/hyperlink" Target="https://advance.lexis.com/api/document?collection=statutes-legislation&amp;id=urn:contentItem:4YF7-GTR1-NRF4-44TY-00000-00&amp;context=" TargetMode="External" /><Relationship Id="rId25" Type="http://schemas.openxmlformats.org/officeDocument/2006/relationships/hyperlink" Target="https://advance.lexis.com/api/document?collection=statutes-legislation&amp;id=urn:contentItem:4YF7-GNB1-NRF4-42YH-00000-00&amp;context=" TargetMode="External" /><Relationship Id="rId26" Type="http://schemas.openxmlformats.org/officeDocument/2006/relationships/hyperlink" Target="https://advance.lexis.com/api/document?collection=administrative-codes&amp;id=urn:contentItem:5GMB-DPB0-008H-0269-00000-00&amp;context=" TargetMode="External" /><Relationship Id="rId27" Type="http://schemas.openxmlformats.org/officeDocument/2006/relationships/hyperlink" Target="https://advance.lexis.com/api/document?collection=administrative-codes&amp;id=urn:contentItem:5GMB-DPB0-008H-026C-00000-00&amp;context=" TargetMode="External" /><Relationship Id="rId28" Type="http://schemas.openxmlformats.org/officeDocument/2006/relationships/hyperlink" Target="https://advance.lexis.com/api/document?collection=statutes-legislation&amp;id=urn:contentItem:4YF7-GSM1-NRF4-44BT-00000-00&amp;context=" TargetMode="External" /><Relationship Id="rId29" Type="http://schemas.openxmlformats.org/officeDocument/2006/relationships/hyperlink" Target="https://advance.lexis.com/api/document?collection=administrative-codes&amp;id=urn:contentItem:5GMB-DPB0-008H-027G-00000-00&amp;context=" TargetMode="External" /><Relationship Id="rId3" Type="http://schemas.openxmlformats.org/officeDocument/2006/relationships/fontTable" Target="fontTable.xml" /><Relationship Id="rId30" Type="http://schemas.openxmlformats.org/officeDocument/2006/relationships/hyperlink" Target="mailto:CTEteachergrant@ed.gov" TargetMode="External" /><Relationship Id="rId31" Type="http://schemas.openxmlformats.org/officeDocument/2006/relationships/hyperlink" Target="https://advance.lexis.com/api/document?collection=administrative-codes&amp;id=urn:contentItem:5G9C-N1H0-008H-002J-00000-00&amp;context=" TargetMode="External" /><Relationship Id="rId32" Type="http://schemas.openxmlformats.org/officeDocument/2006/relationships/hyperlink" Target="http://cte.ed.gov/" TargetMode="External" /><Relationship Id="rId33" Type="http://schemas.openxmlformats.org/officeDocument/2006/relationships/hyperlink" Target="http://fedgov.dnb.com/webform" TargetMode="External" /><Relationship Id="rId34" Type="http://schemas.openxmlformats.org/officeDocument/2006/relationships/hyperlink" Target="http://www.SAM.gov" TargetMode="External" /><Relationship Id="rId35" Type="http://schemas.openxmlformats.org/officeDocument/2006/relationships/hyperlink" Target="http://www.grants.gov/web/grants/register.html" TargetMode="External" /><Relationship Id="rId36" Type="http://schemas.openxmlformats.org/officeDocument/2006/relationships/hyperlink" Target="http://www.Grants.gov" TargetMode="External" /><Relationship Id="rId37" Type="http://schemas.openxmlformats.org/officeDocument/2006/relationships/hyperlink" Target="http://www.G5.gov" TargetMode="External" /><Relationship Id="rId38" Type="http://schemas.openxmlformats.org/officeDocument/2006/relationships/hyperlink" Target="http://www.grants.gov/web/grants/applicants/apply-for-grants.html" TargetMode="External" /><Relationship Id="rId39" Type="http://schemas.openxmlformats.org/officeDocument/2006/relationships/hyperlink" Target="https://advance.lexis.com/api/document?collection=administrative-codes&amp;id=urn:contentItem:5S7T-7HS0-008H-02VY-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GMB-DPB0-008H-02GP-00000-00&amp;context=" TargetMode="External" /><Relationship Id="rId41" Type="http://schemas.openxmlformats.org/officeDocument/2006/relationships/hyperlink" Target="https://advance.lexis.com/api/document?collection=administrative-codes&amp;id=urn:contentItem:5KS0-F5W0-008H-023P-00000-00&amp;context=" TargetMode="External" /><Relationship Id="rId42" Type="http://schemas.openxmlformats.org/officeDocument/2006/relationships/hyperlink" Target="https://advance.lexis.com/api/document?collection=administrative-codes&amp;id=urn:contentItem:5R5H-J1H0-008H-043K-00000-00&amp;context=" TargetMode="External" /><Relationship Id="rId43" Type="http://schemas.openxmlformats.org/officeDocument/2006/relationships/hyperlink" Target="https://advance.lexis.com/api/document?collection=administrative-codes&amp;id=urn:contentItem:5KS0-F5W0-008H-024V-00000-00&amp;context=" TargetMode="External" /><Relationship Id="rId44" Type="http://schemas.openxmlformats.org/officeDocument/2006/relationships/hyperlink" Target="https://advance.lexis.com/api/document?collection=administrative-codes&amp;id=urn:contentItem:5KS0-F600-008H-02PT-00000-00&amp;context=" TargetMode="External" /><Relationship Id="rId45" Type="http://schemas.openxmlformats.org/officeDocument/2006/relationships/hyperlink" Target="https://advance.lexis.com/api/document?collection=administrative-codes&amp;id=urn:contentItem:5KS0-F5W0-008H-025B-00000-00&amp;context=" TargetMode="External" /><Relationship Id="rId46" Type="http://schemas.openxmlformats.org/officeDocument/2006/relationships/hyperlink" Target="https://advance.lexis.com/api/document?collection=administrative-codes&amp;id=urn:contentItem:5HDM-DHF0-008G-Y2NJ-00000-00&amp;context=" TargetMode="External" /><Relationship Id="rId47" Type="http://schemas.openxmlformats.org/officeDocument/2006/relationships/hyperlink" Target="https://advance.lexis.com/api/document?collection=administrative-codes&amp;id=urn:contentItem:5F34-Y1R0-008G-Y1F9-00000-00&amp;context=" TargetMode="External" /><Relationship Id="rId48" Type="http://schemas.openxmlformats.org/officeDocument/2006/relationships/hyperlink" Target="https://advance.lexis.com/api/document?collection=administrative-codes&amp;id=urn:contentItem:5F2R-48P0-008G-Y31V-00000-00&amp;context=" TargetMode="External" /><Relationship Id="rId49" Type="http://schemas.openxmlformats.org/officeDocument/2006/relationships/hyperlink" Target="https://advance.lexis.com/api/document?collection=administrative-codes&amp;id=urn:contentItem:5GMB-DPB0-008H-0265-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GMB-DPC0-008H-02SK-00000-00&amp;context=" TargetMode="External" /><Relationship Id="rId51" Type="http://schemas.openxmlformats.org/officeDocument/2006/relationships/hyperlink" Target="http://www.ed.gov/fund/grant/apply/appforms/appforms.html" TargetMode="External" /><Relationship Id="rId52" Type="http://schemas.openxmlformats.org/officeDocument/2006/relationships/hyperlink" Target="https://advance.lexis.com/api/document?collection=administrative-codes&amp;id=urn:contentItem:5GMB-DPB0-008H-0272-00000-00&amp;context=" TargetMode="External" /><Relationship Id="rId53" Type="http://schemas.openxmlformats.org/officeDocument/2006/relationships/hyperlink" Target="http://www.gpo.gov/fdsys" TargetMode="External" /><Relationship Id="rId54" Type="http://schemas.openxmlformats.org/officeDocument/2006/relationships/hyperlink" Target="http://www.federalregister.gov" TargetMode="External" /><Relationship Id="rId55" Type="http://schemas.openxmlformats.org/officeDocument/2006/relationships/numbering" Target="numbering.xml" /><Relationship Id="rId56"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NSJ-0FP0-006W-81KY-00000-00&amp;context=" TargetMode="External" /><Relationship Id="rId8" Type="http://schemas.openxmlformats.org/officeDocument/2006/relationships/hyperlink" Target="http://www.ecs.org/ec-content/uploads/Governors%E2%80%99-Top-Education-Priorities-2017-State-of-the-State-addresses.pdf" TargetMode="External" /><Relationship Id="rId9" Type="http://schemas.openxmlformats.org/officeDocument/2006/relationships/hyperlink" Target="http://www.georgia.org/competitive-advantages/workforce-division/programs-initiatives/high-demand-career-initiative-hdci/"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23791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71570011</vt:lpwstr>
  </property>
  <property fmtid="{D5CDD505-2E9C-101B-9397-08002B2CF9AE}" pid="3" name="LADocCount">
    <vt:lpwstr>1</vt:lpwstr>
  </property>
  <property fmtid="{D5CDD505-2E9C-101B-9397-08002B2CF9AE}" pid="4" name="UserPermID">
    <vt:lpwstr>urn:user:PA185916758</vt:lpwstr>
  </property>
</Properties>
</file>