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40582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164, Friday, August 25,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40582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August 25,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DEFENSE (DOD)</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Information Collection; Certification of Independent Price Determination, Contractor Code of Business Ethics and Compliance, and Preventing Personal Conflicts of Interest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request for public comments regarding a revision and extension to an existing OMB clearance.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DEFENSE (DOD)</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GENERAL SERVICES ADMINISTRATION (GSA)</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NATIONAL AERONAUTICS AND SPACE ADMINISTRATION (NASA)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[OMB Control No. 9000-0018; Docket 2017-0053; Sequence 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Under the provisions of the Paperwork Reduction Act, the Regulatory Secretariat Division (MVCB) will be submitting to the Office of Management and Budget (OMB) a request to review and approve an extension of a currently approved information collection requirement concerning certification of independent price determination and parent company and identifying data.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information collection requirement, OMB Control No. 9000-0018, currently titled "Certification of Independent Price Determination and Parent Company and Identifying Data," is proposed to be retitled "Certification of Independent Price Determination, Contractor Code of Business Ethics and Compliance, and Preventing Personal Conflicts of Interest," due to consolidation with two additional currently approved information collection requirements: OMB Control No. 9000-0164, Contractor Business Ethics Compliance Program and Disclosure Requirements; and OMB Control No. 9000-0183, Preventing Personal Conflicts of Interest for Contractor Employees Performing Acquisition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DoD, GSA and NASA analyzed the FY 2016 data from the Federal Procurement Data System (FPDS) to develop the estimated burden hours for this information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information collection requirement pertains to information that an offeror contractor must submit in response to the requirements of the following provisions and clauses in FAR 52.203: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Certification of Independent Price Determination (</w:t>
      </w:r>
      <w:hyperlink r:id="rId8" w:history="1">
        <w:r>
          <w:rPr>
            <w:rFonts w:ascii="arial" w:eastAsia="arial" w:hAnsi="arial" w:cs="arial"/>
            <w:b w:val="0"/>
            <w:i/>
            <w:strike w:val="0"/>
            <w:noProof w:val="0"/>
            <w:color w:val="0077CC"/>
            <w:position w:val="0"/>
            <w:sz w:val="20"/>
            <w:u w:val="single"/>
            <w:vertAlign w:val="baseline"/>
          </w:rPr>
          <w:t>FAR 52.203-2</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clause requires the offeror to certify that the prices in the offer have been arrived at independently. Agencies are required to report under </w:t>
      </w:r>
      <w:hyperlink r:id="rId9" w:history="1">
        <w:r>
          <w:rPr>
            <w:rFonts w:ascii="arial" w:eastAsia="arial" w:hAnsi="arial" w:cs="arial"/>
            <w:b w:val="0"/>
            <w:i/>
            <w:strike w:val="0"/>
            <w:noProof w:val="0"/>
            <w:color w:val="0077CC"/>
            <w:position w:val="0"/>
            <w:sz w:val="20"/>
            <w:u w:val="single"/>
            <w:vertAlign w:val="baseline"/>
          </w:rPr>
          <w:t>41 U.S.C. 3101</w:t>
        </w:r>
      </w:hyperlink>
      <w:r>
        <w:rPr>
          <w:rFonts w:ascii="arial" w:eastAsia="arial" w:hAnsi="arial" w:cs="arial"/>
          <w:b w:val="0"/>
          <w:i w:val="0"/>
          <w:strike w:val="0"/>
          <w:noProof w:val="0"/>
          <w:color w:val="000000"/>
          <w:position w:val="0"/>
          <w:sz w:val="20"/>
          <w:u w:val="none"/>
          <w:vertAlign w:val="baseline"/>
        </w:rPr>
        <w:t xml:space="preserve"> (formerly </w:t>
      </w:r>
      <w:hyperlink r:id="rId10" w:history="1">
        <w:r>
          <w:rPr>
            <w:rFonts w:ascii="arial" w:eastAsia="arial" w:hAnsi="arial" w:cs="arial"/>
            <w:b w:val="0"/>
            <w:i/>
            <w:strike w:val="0"/>
            <w:noProof w:val="0"/>
            <w:color w:val="0077CC"/>
            <w:position w:val="0"/>
            <w:sz w:val="20"/>
            <w:u w:val="single"/>
            <w:vertAlign w:val="baseline"/>
          </w:rPr>
          <w:t>41 U.S.C. 252(b)(i)</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10 U.S.C. 2305(d)</w:t>
        </w:r>
      </w:hyperlink>
      <w:r>
        <w:rPr>
          <w:rFonts w:ascii="arial" w:eastAsia="arial" w:hAnsi="arial" w:cs="arial"/>
          <w:b w:val="0"/>
          <w:i w:val="0"/>
          <w:strike w:val="0"/>
          <w:noProof w:val="0"/>
          <w:color w:val="000000"/>
          <w:position w:val="0"/>
          <w:sz w:val="20"/>
          <w:u w:val="none"/>
          <w:vertAlign w:val="baseline"/>
        </w:rPr>
        <w:t xml:space="preserve"> suspected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collusive bidding, identical bids, uniform estimating systems, etc.) to the Attorney General.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first step in assuring that Government contracts are not awarded to firms violating such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i w:val="0"/>
          <w:strike w:val="0"/>
          <w:noProof w:val="0"/>
          <w:color w:val="000000"/>
          <w:position w:val="0"/>
          <w:sz w:val="20"/>
          <w:u w:val="none"/>
          <w:vertAlign w:val="baseline"/>
        </w:rPr>
        <w:t> [*40583] </w:t>
      </w:r>
      <w:r>
        <w:rPr>
          <w:rFonts w:ascii="arial" w:eastAsia="arial" w:hAnsi="arial" w:cs="arial"/>
          <w:b w:val="0"/>
          <w:i w:val="0"/>
          <w:strike w:val="0"/>
          <w:noProof w:val="0"/>
          <w:color w:val="000000"/>
          <w:position w:val="0"/>
          <w:sz w:val="20"/>
          <w:u w:val="none"/>
          <w:vertAlign w:val="baseline"/>
        </w:rPr>
        <w:t xml:space="preserve"> offerors on Government contracts must complete the certificate of independent price determination. An offer will not be considered for award where the certificate has been deleted or modified. Deletions or modifications of the certificate and suspected false certificates are reported to the Attorney General (see </w:t>
      </w:r>
      <w:hyperlink r:id="rId12" w:history="1">
        <w:r>
          <w:rPr>
            <w:rFonts w:ascii="arial" w:eastAsia="arial" w:hAnsi="arial" w:cs="arial"/>
            <w:b w:val="0"/>
            <w:i/>
            <w:strike w:val="0"/>
            <w:noProof w:val="0"/>
            <w:color w:val="0077CC"/>
            <w:position w:val="0"/>
            <w:sz w:val="20"/>
            <w:u w:val="single"/>
            <w:vertAlign w:val="baseline"/>
          </w:rPr>
          <w:t>FAR 3.103-2</w:t>
        </w:r>
      </w:hyperlink>
      <w:r>
        <w:rPr>
          <w:rFonts w:ascii="arial" w:eastAsia="arial" w:hAnsi="arial" w:cs="arial"/>
          <w:b w:val="0"/>
          <w:i w:val="0"/>
          <w:strike w:val="0"/>
          <w:noProof w:val="0"/>
          <w:color w:val="000000"/>
          <w:position w:val="0"/>
          <w:sz w:val="20"/>
          <w:u w:val="none"/>
          <w:vertAlign w:val="baseline"/>
        </w:rPr>
        <w:t xml:space="preserve"> Evaluating the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 is required each time an offeror responds to a solicitation for firm-fixed price contract or fixed-price economic price adjustment contract unless the acquisition is: (1) Made under the simplified acquisition threshold; (2) at the request for technical proposals under two-step sealed bidding procedures; or (3) for utility services for which rates are set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FAR rule requires a Certificate of Independent Price Determination so that contractors certify that the prices in their offer have been arrived at independently, have not been or will not be knowingly disclosed, and have not been submitted for the purpose of restricting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clause does not apply to commercial items.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Contractor Code of Business Ethics and Conduct (</w:t>
      </w:r>
      <w:hyperlink r:id="rId13" w:history="1">
        <w:r>
          <w:rPr>
            <w:rFonts w:ascii="arial" w:eastAsia="arial" w:hAnsi="arial" w:cs="arial"/>
            <w:b w:val="0"/>
            <w:i/>
            <w:strike w:val="0"/>
            <w:noProof w:val="0"/>
            <w:color w:val="0077CC"/>
            <w:position w:val="0"/>
            <w:sz w:val="20"/>
            <w:u w:val="single"/>
            <w:vertAlign w:val="baseline"/>
          </w:rPr>
          <w:t>FAR 52.203-13</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clause implements Government policy and </w:t>
      </w:r>
      <w:r>
        <w:rPr>
          <w:rFonts w:ascii="arial" w:eastAsia="arial" w:hAnsi="arial" w:cs="arial"/>
          <w:b w:val="0"/>
          <w:i/>
          <w:strike w:val="0"/>
          <w:noProof w:val="0"/>
          <w:color w:val="000000"/>
          <w:position w:val="0"/>
          <w:sz w:val="20"/>
          <w:u w:val="none"/>
          <w:vertAlign w:val="baseline"/>
        </w:rPr>
        <w:t>Public Law 110-252</w:t>
      </w:r>
      <w:r>
        <w:rPr>
          <w:rFonts w:ascii="arial" w:eastAsia="arial" w:hAnsi="arial" w:cs="arial"/>
          <w:b w:val="0"/>
          <w:i w:val="0"/>
          <w:strike w:val="0"/>
          <w:noProof w:val="0"/>
          <w:color w:val="000000"/>
          <w:position w:val="0"/>
          <w:sz w:val="20"/>
          <w:u w:val="none"/>
          <w:vertAlign w:val="baseline"/>
        </w:rPr>
        <w:t>, Title VI (Close the Contractor Fraud Loophole Act). It requires contractors to notify the respective agency Office of Inspector General when the contractor has credible evidence that the contractor's principal, employee, agent, or subcontractor committed a violation of certain Federal criminal laws, or a violation of the Civil False Claims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objective of the notification requirement is to emphasize the critical importance of integrity in contracting and reduce the occurrence of improper or criminal conduct in connection with the award and performance of Federal contracts and subcontracts. Information obtained from the notification requirements will be provided to the agency Inspector General by the contractor.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Preventing Personal Conflicts of Interest (</w:t>
      </w:r>
      <w:hyperlink r:id="rId14" w:history="1">
        <w:r>
          <w:rPr>
            <w:rFonts w:ascii="arial" w:eastAsia="arial" w:hAnsi="arial" w:cs="arial"/>
            <w:b w:val="0"/>
            <w:i/>
            <w:strike w:val="0"/>
            <w:noProof w:val="0"/>
            <w:color w:val="0077CC"/>
            <w:position w:val="0"/>
            <w:sz w:val="20"/>
            <w:u w:val="single"/>
            <w:vertAlign w:val="baseline"/>
          </w:rPr>
          <w:t>FAR 52.203-16</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accordance with </w:t>
      </w:r>
      <w:hyperlink r:id="rId15" w:history="1">
        <w:r>
          <w:rPr>
            <w:rFonts w:ascii="arial" w:eastAsia="arial" w:hAnsi="arial" w:cs="arial"/>
            <w:b w:val="0"/>
            <w:i/>
            <w:strike w:val="0"/>
            <w:noProof w:val="0"/>
            <w:color w:val="0077CC"/>
            <w:position w:val="0"/>
            <w:sz w:val="20"/>
            <w:u w:val="single"/>
            <w:vertAlign w:val="baseline"/>
          </w:rPr>
          <w:t>41 U.S.C. 2303</w:t>
        </w:r>
      </w:hyperlink>
      <w:r>
        <w:rPr>
          <w:rFonts w:ascii="arial" w:eastAsia="arial" w:hAnsi="arial" w:cs="arial"/>
          <w:b w:val="0"/>
          <w:i w:val="0"/>
          <w:strike w:val="0"/>
          <w:noProof w:val="0"/>
          <w:color w:val="000000"/>
          <w:position w:val="0"/>
          <w:sz w:val="20"/>
          <w:u w:val="none"/>
          <w:vertAlign w:val="baseline"/>
        </w:rPr>
        <w:t>, this clause requires contractors and subcontractors to: (a) Identify and prevent personal conflicts of interest of their covered employees; and (b) prohibit covered employees who have access to non-public information by reason of performance on a Government contract from using such information for personal gain. Contractors are required to notify contracting officers whenever they become aware of any personal conflict of interest violations by a covered employee. The objective of the notification requirement is to emphasize the critical importance of integrity in contracting and reduce the occurrence of improper or criminal conduct in connection with the award and performance of Federal contracts and subcontracts. Information obtained from the notification requirements will be provided to the agency Inspector General by the contractor. In addition, contractors have the opportunity, in exceptional circumstances, to request mitigation or waiver of the personal conflict-of-interest standards. The information is used by the Government to evaluate the requested mitigation/waiver.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provided to and by contractors in accordance with the clause at </w:t>
      </w:r>
      <w:hyperlink r:id="rId14" w:history="1">
        <w:r>
          <w:rPr>
            <w:rFonts w:ascii="arial" w:eastAsia="arial" w:hAnsi="arial" w:cs="arial"/>
            <w:b w:val="0"/>
            <w:i/>
            <w:strike w:val="0"/>
            <w:noProof w:val="0"/>
            <w:color w:val="0077CC"/>
            <w:position w:val="0"/>
            <w:sz w:val="20"/>
            <w:u w:val="single"/>
            <w:vertAlign w:val="baseline"/>
          </w:rPr>
          <w:t>FAR 52.203-16</w:t>
        </w:r>
      </w:hyperlink>
      <w:r>
        <w:rPr>
          <w:rFonts w:ascii="arial" w:eastAsia="arial" w:hAnsi="arial" w:cs="arial"/>
          <w:b w:val="0"/>
          <w:i w:val="0"/>
          <w:strike w:val="0"/>
          <w:noProof w:val="0"/>
          <w:color w:val="000000"/>
          <w:position w:val="0"/>
          <w:sz w:val="20"/>
          <w:u w:val="none"/>
          <w:vertAlign w:val="baseline"/>
        </w:rPr>
        <w:t xml:space="preserve"> is used by the contractor and the contracting officer to identify and mitigate personal conflicts of interest in compliance with Government policy to (a) identify and prevent personal conflicts of interest of covered employees; and (b) prohibit covered employees who have access to non-public information by reason of performance on a Government contract from using such information for personal gain (</w:t>
      </w:r>
      <w:hyperlink r:id="rId16" w:history="1">
        <w:r>
          <w:rPr>
            <w:rFonts w:ascii="arial" w:eastAsia="arial" w:hAnsi="arial" w:cs="arial"/>
            <w:b w:val="0"/>
            <w:i/>
            <w:strike w:val="0"/>
            <w:noProof w:val="0"/>
            <w:color w:val="0077CC"/>
            <w:position w:val="0"/>
            <w:sz w:val="20"/>
            <w:u w:val="single"/>
            <w:vertAlign w:val="baseline"/>
          </w:rPr>
          <w:t>FAR 3.1102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Annual Reporting Burden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Certification of Independent Price Determination (</w:t>
      </w:r>
      <w:hyperlink r:id="rId8" w:history="1">
        <w:r>
          <w:rPr>
            <w:rFonts w:ascii="arial" w:eastAsia="arial" w:hAnsi="arial" w:cs="arial"/>
            <w:b w:val="0"/>
            <w:i/>
            <w:strike w:val="0"/>
            <w:noProof w:val="0"/>
            <w:color w:val="0077CC"/>
            <w:position w:val="0"/>
            <w:sz w:val="20"/>
            <w:u w:val="single"/>
            <w:vertAlign w:val="baseline"/>
          </w:rPr>
          <w:t>FAR 52.203-2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24,270.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 annually:</w:t>
      </w:r>
      <w:r>
        <w:rPr>
          <w:rFonts w:ascii="arial" w:eastAsia="arial" w:hAnsi="arial" w:cs="arial"/>
          <w:b w:val="0"/>
          <w:i w:val="0"/>
          <w:strike w:val="0"/>
          <w:noProof w:val="0"/>
          <w:color w:val="000000"/>
          <w:position w:val="0"/>
          <w:sz w:val="20"/>
          <w:u w:val="none"/>
          <w:vertAlign w:val="baseline"/>
        </w:rPr>
        <w:t xml:space="preserve"> 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responses:</w:t>
      </w:r>
      <w:r>
        <w:rPr>
          <w:rFonts w:ascii="arial" w:eastAsia="arial" w:hAnsi="arial" w:cs="arial"/>
          <w:b w:val="0"/>
          <w:i w:val="0"/>
          <w:strike w:val="0"/>
          <w:noProof w:val="0"/>
          <w:color w:val="000000"/>
          <w:position w:val="0"/>
          <w:sz w:val="20"/>
          <w:u w:val="none"/>
          <w:vertAlign w:val="baseline"/>
        </w:rPr>
        <w:t xml:space="preserve"> 721,200.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hrs/response:</w:t>
      </w:r>
      <w:r>
        <w:rPr>
          <w:rFonts w:ascii="arial" w:eastAsia="arial" w:hAnsi="arial" w:cs="arial"/>
          <w:b w:val="0"/>
          <w:i w:val="0"/>
          <w:strike w:val="0"/>
          <w:noProof w:val="0"/>
          <w:color w:val="000000"/>
          <w:position w:val="0"/>
          <w:sz w:val="20"/>
          <w:u w:val="none"/>
          <w:vertAlign w:val="baseline"/>
        </w:rPr>
        <w:t>.25.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burden/hrs:</w:t>
      </w:r>
      <w:r>
        <w:rPr>
          <w:rFonts w:ascii="arial" w:eastAsia="arial" w:hAnsi="arial" w:cs="arial"/>
          <w:b w:val="0"/>
          <w:i w:val="0"/>
          <w:strike w:val="0"/>
          <w:noProof w:val="0"/>
          <w:color w:val="000000"/>
          <w:position w:val="0"/>
          <w:sz w:val="20"/>
          <w:u w:val="none"/>
          <w:vertAlign w:val="baseline"/>
        </w:rPr>
        <w:t xml:space="preserve"> 180,300.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Contractor Code of Business Ethics and Conduct (</w:t>
      </w:r>
      <w:hyperlink r:id="rId13" w:history="1">
        <w:r>
          <w:rPr>
            <w:rFonts w:ascii="arial" w:eastAsia="arial" w:hAnsi="arial" w:cs="arial"/>
            <w:b w:val="0"/>
            <w:i/>
            <w:strike w:val="0"/>
            <w:noProof w:val="0"/>
            <w:color w:val="0077CC"/>
            <w:position w:val="0"/>
            <w:sz w:val="20"/>
            <w:u w:val="single"/>
            <w:vertAlign w:val="baseline"/>
          </w:rPr>
          <w:t>FAR 52.203-13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278.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 per respondent:</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responses:</w:t>
      </w:r>
      <w:r>
        <w:rPr>
          <w:rFonts w:ascii="arial" w:eastAsia="arial" w:hAnsi="arial" w:cs="arial"/>
          <w:b w:val="0"/>
          <w:i w:val="0"/>
          <w:strike w:val="0"/>
          <w:noProof w:val="0"/>
          <w:color w:val="000000"/>
          <w:position w:val="0"/>
          <w:sz w:val="20"/>
          <w:u w:val="none"/>
          <w:vertAlign w:val="baseline"/>
        </w:rPr>
        <w:t xml:space="preserve"> 278.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Preparation hours per response:</w:t>
      </w:r>
      <w:r>
        <w:rPr>
          <w:rFonts w:ascii="arial" w:eastAsia="arial" w:hAnsi="arial" w:cs="arial"/>
          <w:b w:val="0"/>
          <w:i w:val="0"/>
          <w:strike w:val="0"/>
          <w:noProof w:val="0"/>
          <w:color w:val="000000"/>
          <w:position w:val="0"/>
          <w:sz w:val="20"/>
          <w:u w:val="none"/>
          <w:vertAlign w:val="baseline"/>
        </w:rPr>
        <w:t xml:space="preserve"> 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response burden hours:</w:t>
      </w:r>
      <w:r>
        <w:rPr>
          <w:rFonts w:ascii="arial" w:eastAsia="arial" w:hAnsi="arial" w:cs="arial"/>
          <w:b w:val="0"/>
          <w:i w:val="0"/>
          <w:strike w:val="0"/>
          <w:noProof w:val="0"/>
          <w:color w:val="000000"/>
          <w:position w:val="0"/>
          <w:sz w:val="20"/>
          <w:u w:val="none"/>
          <w:vertAlign w:val="baseline"/>
        </w:rPr>
        <w:t xml:space="preserve"> 16,680.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Preventing Personal Conflicts of Interest (</w:t>
      </w:r>
      <w:hyperlink r:id="rId14" w:history="1">
        <w:r>
          <w:rPr>
            <w:rFonts w:ascii="arial" w:eastAsia="arial" w:hAnsi="arial" w:cs="arial"/>
            <w:b w:val="0"/>
            <w:i/>
            <w:strike w:val="0"/>
            <w:noProof w:val="0"/>
            <w:color w:val="0077CC"/>
            <w:position w:val="0"/>
            <w:sz w:val="20"/>
            <w:u w:val="single"/>
            <w:vertAlign w:val="baseline"/>
          </w:rPr>
          <w:t>FAR 52.203-16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120.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 per respondent:</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responses:</w:t>
      </w:r>
      <w:r>
        <w:rPr>
          <w:rFonts w:ascii="arial" w:eastAsia="arial" w:hAnsi="arial" w:cs="arial"/>
          <w:b w:val="0"/>
          <w:i w:val="0"/>
          <w:strike w:val="0"/>
          <w:noProof w:val="0"/>
          <w:color w:val="000000"/>
          <w:position w:val="0"/>
          <w:sz w:val="20"/>
          <w:u w:val="none"/>
          <w:vertAlign w:val="baseline"/>
        </w:rPr>
        <w:t xml:space="preserve"> 120.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hours per response:</w:t>
      </w:r>
      <w:r>
        <w:rPr>
          <w:rFonts w:ascii="arial" w:eastAsia="arial" w:hAnsi="arial" w:cs="arial"/>
          <w:b w:val="0"/>
          <w:i w:val="0"/>
          <w:strike w:val="0"/>
          <w:noProof w:val="0"/>
          <w:color w:val="000000"/>
          <w:position w:val="0"/>
          <w:sz w:val="20"/>
          <w:u w:val="none"/>
          <w:vertAlign w:val="baseline"/>
        </w:rPr>
        <w:t xml:space="preserve"> 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response burden hours:</w:t>
      </w:r>
      <w:r>
        <w:rPr>
          <w:rFonts w:ascii="arial" w:eastAsia="arial" w:hAnsi="arial" w:cs="arial"/>
          <w:b w:val="0"/>
          <w:i w:val="0"/>
          <w:strike w:val="0"/>
          <w:noProof w:val="0"/>
          <w:color w:val="000000"/>
          <w:position w:val="0"/>
          <w:sz w:val="20"/>
          <w:u w:val="none"/>
          <w:vertAlign w:val="baseline"/>
        </w:rPr>
        <w:t xml:space="preserve"> 3,600.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Recordkeeping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recordkeepers:</w:t>
      </w:r>
      <w:r>
        <w:rPr>
          <w:rFonts w:ascii="arial" w:eastAsia="arial" w:hAnsi="arial" w:cs="arial"/>
          <w:b w:val="0"/>
          <w:i w:val="0"/>
          <w:strike w:val="0"/>
          <w:noProof w:val="0"/>
          <w:color w:val="000000"/>
          <w:position w:val="0"/>
          <w:sz w:val="20"/>
          <w:u w:val="none"/>
          <w:vertAlign w:val="baseline"/>
        </w:rPr>
        <w:t xml:space="preserve"> 8,598.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Records per recordkeeper per year:</w:t>
      </w:r>
      <w:r>
        <w:rPr>
          <w:rFonts w:ascii="arial" w:eastAsia="arial" w:hAnsi="arial" w:cs="arial"/>
          <w:b w:val="0"/>
          <w:i w:val="0"/>
          <w:strike w:val="0"/>
          <w:noProof w:val="0"/>
          <w:color w:val="000000"/>
          <w:position w:val="0"/>
          <w:sz w:val="20"/>
          <w:u w:val="none"/>
          <w:vertAlign w:val="baseline"/>
        </w:rPr>
        <w:t xml:space="preserve"> 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records:</w:t>
      </w:r>
      <w:r>
        <w:rPr>
          <w:rFonts w:ascii="arial" w:eastAsia="arial" w:hAnsi="arial" w:cs="arial"/>
          <w:b w:val="0"/>
          <w:i w:val="0"/>
          <w:strike w:val="0"/>
          <w:noProof w:val="0"/>
          <w:color w:val="000000"/>
          <w:position w:val="0"/>
          <w:sz w:val="20"/>
          <w:u w:val="none"/>
          <w:vertAlign w:val="baseline"/>
        </w:rPr>
        <w:t xml:space="preserve"> 214,950.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hours per record:</w:t>
      </w:r>
      <w:r>
        <w:rPr>
          <w:rFonts w:ascii="arial" w:eastAsia="arial" w:hAnsi="arial" w:cs="arial"/>
          <w:b w:val="0"/>
          <w:i w:val="0"/>
          <w:strike w:val="0"/>
          <w:noProof w:val="0"/>
          <w:color w:val="000000"/>
          <w:position w:val="0"/>
          <w:sz w:val="20"/>
          <w:u w:val="none"/>
          <w:vertAlign w:val="baseline"/>
        </w:rPr>
        <w:t xml:space="preserve"> 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recordkeeping burden hours:</w:t>
      </w:r>
      <w:r>
        <w:rPr>
          <w:rFonts w:ascii="arial" w:eastAsia="arial" w:hAnsi="arial" w:cs="arial"/>
          <w:b w:val="0"/>
          <w:i w:val="0"/>
          <w:strike w:val="0"/>
          <w:noProof w:val="0"/>
          <w:color w:val="000000"/>
          <w:position w:val="0"/>
          <w:sz w:val="20"/>
          <w:u w:val="none"/>
          <w:vertAlign w:val="baseline"/>
        </w:rPr>
        <w:t xml:space="preserve"> 429,900.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Total (counting recordkeepers with respondents).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Recordkeepers and respondents:</w:t>
      </w:r>
      <w:r>
        <w:rPr>
          <w:rFonts w:ascii="arial" w:eastAsia="arial" w:hAnsi="arial" w:cs="arial"/>
          <w:b w:val="0"/>
          <w:i w:val="0"/>
          <w:strike w:val="0"/>
          <w:noProof w:val="0"/>
          <w:color w:val="000000"/>
          <w:position w:val="0"/>
          <w:sz w:val="20"/>
          <w:u w:val="none"/>
          <w:vertAlign w:val="baseline"/>
        </w:rPr>
        <w:t xml:space="preserve"> 33,266.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Responses:</w:t>
      </w:r>
      <w:r>
        <w:rPr>
          <w:rFonts w:ascii="arial" w:eastAsia="arial" w:hAnsi="arial" w:cs="arial"/>
          <w:b w:val="0"/>
          <w:i w:val="0"/>
          <w:strike w:val="0"/>
          <w:noProof w:val="0"/>
          <w:color w:val="000000"/>
          <w:position w:val="0"/>
          <w:sz w:val="20"/>
          <w:u w:val="none"/>
          <w:vertAlign w:val="baseline"/>
        </w:rPr>
        <w:t xml:space="preserve"> 721,598.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Hours (reporting and recordkeeping):</w:t>
      </w:r>
      <w:r>
        <w:rPr>
          <w:rFonts w:ascii="arial" w:eastAsia="arial" w:hAnsi="arial" w:cs="arial"/>
          <w:b w:val="0"/>
          <w:i w:val="0"/>
          <w:strike w:val="0"/>
          <w:noProof w:val="0"/>
          <w:color w:val="000000"/>
          <w:position w:val="0"/>
          <w:sz w:val="20"/>
          <w:u w:val="none"/>
          <w:vertAlign w:val="baseline"/>
        </w:rPr>
        <w:t xml:space="preserve"> 707,862.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 are particularly invited on: Whether this collection of information is necessary for the proper performance of functions of the FAR, and whether it will have practical utility; whether our estimate of the public burden of this collection of information is accurate, and based on valid assumptions and methodology; ways to enhance the quality, utility, and clarity of the information to be collected; and ways in which we can minimize the burden of the collection of information on those who are to respond, through the use of appropriate technological collection techniques or other forms of information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Obtaining Copies of Proposals:</w:t>
      </w:r>
      <w:r>
        <w:rPr>
          <w:rFonts w:ascii="arial" w:eastAsia="arial" w:hAnsi="arial" w:cs="arial"/>
          <w:b w:val="0"/>
          <w:i w:val="0"/>
          <w:strike w:val="0"/>
          <w:noProof w:val="0"/>
          <w:color w:val="000000"/>
          <w:position w:val="0"/>
          <w:sz w:val="20"/>
          <w:u w:val="none"/>
          <w:vertAlign w:val="baseline"/>
        </w:rPr>
        <w:t xml:space="preserve"> Requesters may obtain a copy of the information collection documents from the General Services Administration, Regulatory Secretariat Division (MVCB), 1800 F Street NW., Washington, DC 20405. ATTN: Ms. Sosa/IC 9000-0018, telephone 202-501-4755.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cite OMB Control No. 9000-0018, Certification of Independent Price Determination, Contractor Code of Business Ethics and Compliance, and Preventing Personal Conflicts of Interest, in all correspondence.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August 22,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Lorin S. Curit,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Federal Acquisition Policy Division, Office of Government-Wide Acquisition Policy, Office of Acquisition Policy, Office of Government-Wide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2017-18095 Filed 8-24-17;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6820-EP-P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Submit comments on or before October 24,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Submit comments identified by Information Collection 9000-0018, Certification of Independent Price Determination and Parent Company and Identifying Data by any of the following methods:</w:t>
      </w:r>
    </w:p>
    <w:p>
      <w:pPr>
        <w:keepNext w:val="0"/>
        <w:numPr>
          <w:numId w:val="1"/>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.gov: </w:t>
      </w:r>
      <w:hyperlink r:id="rId17" w:history="1">
        <w:r>
          <w:rPr>
            <w:rFonts w:ascii="arial" w:eastAsia="arial" w:hAnsi="arial" w:cs="arial"/>
            <w:b w:val="0"/>
            <w:i/>
            <w:strike w:val="0"/>
            <w:noProof w:val="0"/>
            <w:color w:val="0077CC"/>
            <w:position w:val="0"/>
            <w:sz w:val="20"/>
            <w:u w:val="single"/>
            <w:vertAlign w:val="baseline"/>
          </w:rPr>
          <w:t>http://www.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Submit comments via the Federal eRulemaking portal by searching the OMB control number 9000-0018. Select the link "Comment Now" that corresponds with "Information Collection 9000-0018, "Certification of Independent Price Determination, Contractor Code of Business Ethics and Compliance, and Preventing Personal Conflicts of Interest." Follow the instructions provided on the screen. Please include your name, company name (if any), and "Information Collection 9000-0018, "Certification of Independent Price Determination, Contractor Code of Business Ethics and Compliance, and Preventing Personal Conflicts of Interest" on your attached document.</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General Services Administration, Regulatory Secretariat Division (MVCB), 1800 F Street NW., Washington, DC 20405. ATTN: Ms. Sosa/IC 9000-0018.</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Please submit comments only and cite Information Collection 9000-0018, in all correspondence related to this collection. Comments received generally will be posted without change to </w:t>
      </w:r>
      <w:hyperlink r:id="rId17" w:history="1">
        <w:r>
          <w:rPr>
            <w:rFonts w:ascii="arial" w:eastAsia="arial" w:hAnsi="arial" w:cs="arial"/>
            <w:b w:val="0"/>
            <w:i/>
            <w:strike w:val="0"/>
            <w:noProof w:val="0"/>
            <w:color w:val="0077CC"/>
            <w:position w:val="0"/>
            <w:sz w:val="20"/>
            <w:u w:val="single"/>
            <w:vertAlign w:val="baseline"/>
          </w:rPr>
          <w:t>http://www.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including any personal and/or business confidential information provided. To confirm receipt of your comment(s), please check </w:t>
      </w:r>
      <w:hyperlink r:id="rId17" w:history="1">
        <w:r>
          <w:rPr>
            <w:rFonts w:ascii="arial" w:eastAsia="arial" w:hAnsi="arial" w:cs="arial"/>
            <w:b w:val="0"/>
            <w:i/>
            <w:strike w:val="0"/>
            <w:noProof w:val="0"/>
            <w:color w:val="0077CC"/>
            <w:position w:val="0"/>
            <w:sz w:val="20"/>
            <w:u w:val="single"/>
            <w:vertAlign w:val="baseline"/>
          </w:rPr>
          <w:t>www.</w:t>
        </w:r>
      </w:hyperlink>
      <w:hyperlink r:id="rId17" w:history="1">
        <w:r>
          <w:rPr>
            <w:rFonts w:ascii="arial" w:eastAsia="arial" w:hAnsi="arial" w:cs="arial"/>
            <w:b/>
            <w:i/>
            <w:strike w:val="0"/>
            <w:noProof w:val="0"/>
            <w:color w:val="0077CC"/>
            <w:position w:val="0"/>
            <w:sz w:val="20"/>
            <w:u w:val="single"/>
            <w:vertAlign w:val="baseline"/>
          </w:rPr>
          <w:t>regulations</w:t>
        </w:r>
      </w:hyperlink>
      <w:hyperlink r:id="rId17"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approximately two to three days after submission to verify posting (except allow 30 days for posting of comments submitted by mail).</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Ms. Cecelia L. Davis, Procurement Analyst, Federal Acquisition Policy Division, GSA 202-219-0202 or </w:t>
      </w:r>
      <w:hyperlink r:id="rId18" w:history="1">
        <w:r>
          <w:rPr>
            <w:rFonts w:ascii="arial" w:eastAsia="arial" w:hAnsi="arial" w:cs="arial"/>
            <w:b w:val="0"/>
            <w:i/>
            <w:strike w:val="0"/>
            <w:noProof w:val="0"/>
            <w:color w:val="0077CC"/>
            <w:position w:val="0"/>
            <w:sz w:val="20"/>
            <w:u w:val="single"/>
            <w:vertAlign w:val="baseline"/>
          </w:rPr>
          <w:t>cecelia.davis@gsa.gov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40582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30X-DVK0-006F-101W-00000-00&amp;context=" TargetMode="External" /><Relationship Id="rId11" Type="http://schemas.openxmlformats.org/officeDocument/2006/relationships/hyperlink" Target="https://advance.lexis.com/api/document?collection=statutes-legislation&amp;id=urn:contentItem:4YF7-GHD1-NRF4-40P3-00000-00&amp;context=" TargetMode="External" /><Relationship Id="rId12" Type="http://schemas.openxmlformats.org/officeDocument/2006/relationships/hyperlink" Target="https://advance.lexis.com/api/document?collection=administrative-codes&amp;id=urn:contentItem:5SM7-THR0-008H-03TH-00000-00&amp;context=" TargetMode="External" /><Relationship Id="rId13" Type="http://schemas.openxmlformats.org/officeDocument/2006/relationships/hyperlink" Target="https://advance.lexis.com/api/document?collection=administrative-codes&amp;id=urn:contentItem:5SM7-TJ80-008H-033P-00000-00&amp;context=" TargetMode="External" /><Relationship Id="rId14" Type="http://schemas.openxmlformats.org/officeDocument/2006/relationships/hyperlink" Target="https://advance.lexis.com/api/document?collection=administrative-codes&amp;id=urn:contentItem:5SM7-TJF0-008H-044T-00000-00&amp;context=" TargetMode="External" /><Relationship Id="rId15" Type="http://schemas.openxmlformats.org/officeDocument/2006/relationships/hyperlink" Target="https://advance.lexis.com/api/document?collection=statutes-legislation&amp;id=urn:contentItem:524P-7BC1-NRF4-4003-00000-00&amp;context=" TargetMode="External" /><Relationship Id="rId16" Type="http://schemas.openxmlformats.org/officeDocument/2006/relationships/hyperlink" Target="https://advance.lexis.com/api/document?collection=administrative-codes&amp;id=urn:contentItem:5SM7-TJF0-008H-043B-00000-00&amp;context=" TargetMode="External" /><Relationship Id="rId17" Type="http://schemas.openxmlformats.org/officeDocument/2006/relationships/hyperlink" Target="http://www.regulations.gov" TargetMode="External" /><Relationship Id="rId18" Type="http://schemas.openxmlformats.org/officeDocument/2006/relationships/hyperlink" Target="mailto:cecelia.davis@gsa.gov" TargetMode="Externa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PB3-VX30-006W-83MP-00000-00&amp;context=" TargetMode="External" /><Relationship Id="rId8" Type="http://schemas.openxmlformats.org/officeDocument/2006/relationships/hyperlink" Target="https://advance.lexis.com/api/document?collection=administrative-codes&amp;id=urn:contentItem:5SM7-THS0-008H-0487-00000-00&amp;context=" TargetMode="External" /><Relationship Id="rId9" Type="http://schemas.openxmlformats.org/officeDocument/2006/relationships/hyperlink" Target="https://advance.lexis.com/api/document?collection=statutes-legislation&amp;id=urn:contentItem:524P-7C91-NRF4-400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33100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71557066</vt:lpwstr>
  </property>
  <property fmtid="{D5CDD505-2E9C-101B-9397-08002B2CF9AE}" pid="3" name="LADocCount">
    <vt:lpwstr>1</vt:lpwstr>
  </property>
  <property fmtid="{D5CDD505-2E9C-101B-9397-08002B2CF9AE}" pid="4" name="UserPermID">
    <vt:lpwstr>urn:user:PA185916758</vt:lpwstr>
  </property>
</Properties>
</file>