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4322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009, Friday, January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4322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Expanding Opportunity Through Quality Charter Schools Program (CSP)--Grants to Charter Management Organizations for the Replication and Expansion of High-Quality Charter Schools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CSP--Grants to Charter Management Organizations for the Replication and Expansion of High-Quality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84.282M.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10,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2017-00748 Filed 1-12-17;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Tuesday, January 24, 2017, 1:00 p.m., Washington, DC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27,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28,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major purposes of the CSP are to expand opportunities for all students, particularly traditionally underserved students, to attend charter schools and meet challenging State academic standards; provide financial assistance for the planning, program design, and initial implementation of public charter schools; increase the number of high-quality charter schools available to students across the United States; evaluate the impact of charter schools on student achievement, families, and communities; share best practices between charter schools and other public schools; encourage States to provide facilities support to charter schools; and support efforts to strengthen the charter school authorizing process. Through CSP Grants to Charter Management Organizations for the Replication and Expansion of High-Quality Charter Schools (CFDA number 84.282M) (also referred to as Charter Management Organization, or CMO, grants), the Department provides funds to </w:t>
      </w:r>
      <w:r>
        <w:rPr>
          <w:rFonts w:ascii="arial" w:eastAsia="arial" w:hAnsi="arial" w:cs="arial"/>
          <w:b w:val="0"/>
          <w:i/>
          <w:strike w:val="0"/>
          <w:noProof w:val="0"/>
          <w:color w:val="000000"/>
          <w:position w:val="0"/>
          <w:sz w:val="20"/>
          <w:u w:val="none"/>
          <w:vertAlign w:val="baseline"/>
        </w:rPr>
        <w:t>charter management organizations (CMOs)</w:t>
      </w:r>
      <w:r>
        <w:rPr>
          <w:rFonts w:ascii="arial" w:eastAsia="arial" w:hAnsi="arial" w:cs="arial"/>
          <w:b w:val="0"/>
          <w:i w:val="0"/>
          <w:strike w:val="0"/>
          <w:noProof w:val="0"/>
          <w:color w:val="000000"/>
          <w:position w:val="0"/>
          <w:sz w:val="20"/>
          <w:u w:val="none"/>
          <w:vertAlign w:val="baseline"/>
        </w:rPr>
        <w:t xml:space="preserve"> n1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enable them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one or more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Grant funds may be used to expand the enrollment of one or more existing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or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one or more new charter schools that are based on an existing,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Italicized terms are defined in the Definitions section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CMO grant program is intended to support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that are operated by high-performing </w:t>
      </w:r>
      <w:r>
        <w:rPr>
          <w:rFonts w:ascii="arial" w:eastAsia="arial" w:hAnsi="arial" w:cs="arial"/>
          <w:b w:val="0"/>
          <w:i/>
          <w:strike w:val="0"/>
          <w:noProof w:val="0"/>
          <w:color w:val="000000"/>
          <w:position w:val="0"/>
          <w:sz w:val="20"/>
          <w:u w:val="none"/>
          <w:vertAlign w:val="baseline"/>
        </w:rPr>
        <w:t>CMOs</w:t>
      </w:r>
      <w:r>
        <w:rPr>
          <w:rFonts w:ascii="arial" w:eastAsia="arial" w:hAnsi="arial" w:cs="arial"/>
          <w:b w:val="0"/>
          <w:i w:val="0"/>
          <w:strike w:val="0"/>
          <w:noProof w:val="0"/>
          <w:color w:val="000000"/>
          <w:position w:val="0"/>
          <w:sz w:val="20"/>
          <w:u w:val="none"/>
          <w:vertAlign w:val="baseline"/>
        </w:rPr>
        <w:t xml:space="preserve"> seeking to broaden and increase their impact on student achievement. Since FY 2010, the Department has awarded new CMO grants each year (except in FY 2013), n2 which has resulted in a portfolio of high-quality </w:t>
      </w:r>
      <w:r>
        <w:rPr>
          <w:rFonts w:ascii="arial" w:eastAsia="arial" w:hAnsi="arial" w:cs="arial"/>
          <w:b w:val="0"/>
          <w:i/>
          <w:strike w:val="0"/>
          <w:noProof w:val="0"/>
          <w:color w:val="000000"/>
          <w:position w:val="0"/>
          <w:sz w:val="20"/>
          <w:u w:val="none"/>
          <w:vertAlign w:val="baseline"/>
        </w:rPr>
        <w:t>CMOs</w:t>
      </w:r>
      <w:r>
        <w:rPr>
          <w:rFonts w:ascii="arial" w:eastAsia="arial" w:hAnsi="arial" w:cs="arial"/>
          <w:b w:val="0"/>
          <w:i w:val="0"/>
          <w:strike w:val="0"/>
          <w:noProof w:val="0"/>
          <w:color w:val="000000"/>
          <w:position w:val="0"/>
          <w:sz w:val="20"/>
          <w:u w:val="none"/>
          <w:vertAlign w:val="baseline"/>
        </w:rPr>
        <w:t xml:space="preserve"> using Federal funds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their successful charter school models to serve greater numbers of students, particularly </w:t>
      </w:r>
      <w:r>
        <w:rPr>
          <w:rFonts w:ascii="arial" w:eastAsia="arial" w:hAnsi="arial" w:cs="arial"/>
          <w:b w:val="0"/>
          <w:i/>
          <w:strike w:val="0"/>
          <w:noProof w:val="0"/>
          <w:color w:val="000000"/>
          <w:position w:val="0"/>
          <w:sz w:val="20"/>
          <w:u w:val="none"/>
          <w:vertAlign w:val="baseline"/>
        </w:rPr>
        <w:t>educationally disadvantaged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From FY 2010 through FY 2016, the Department's authority to use CSP funds to award grants to CMOs and other eligible entities for the replication and expansion of high-quality charter schools was provided through annual appropriations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2015, the CMO grant program was reauthorized under the Elementary and Secondary Education Act of 1965 (ESEA), as amended by the Every Student Succeeds Act of 2015 (ESSA) </w:t>
      </w:r>
      <w:hyperlink r:id="rId10"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 xml:space="preserve">-7221j). This notice contains newly authorized priorities, definitions, application requirements, and selection criteria from the ESEA (as amended by the ESSA), as well as other priorities, definitions, application requirements, and selection criteria, to ensure that the Department's CMO grant portfolio continues to consist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operated by high-performing </w:t>
      </w:r>
      <w:r>
        <w:rPr>
          <w:rFonts w:ascii="arial" w:eastAsia="arial" w:hAnsi="arial" w:cs="arial"/>
          <w:b w:val="0"/>
          <w:i/>
          <w:strike w:val="0"/>
          <w:noProof w:val="0"/>
          <w:color w:val="000000"/>
          <w:position w:val="0"/>
          <w:sz w:val="20"/>
          <w:u w:val="none"/>
          <w:vertAlign w:val="baseline"/>
        </w:rPr>
        <w:t>CMOs</w:t>
      </w:r>
      <w:r>
        <w:rPr>
          <w:rFonts w:ascii="arial" w:eastAsia="arial" w:hAnsi="arial" w:cs="arial"/>
          <w:b w:val="0"/>
          <w:i w:val="0"/>
          <w:strike w:val="0"/>
          <w:noProof w:val="0"/>
          <w:color w:val="000000"/>
          <w:position w:val="0"/>
          <w:sz w:val="20"/>
          <w:u w:val="none"/>
          <w:vertAlign w:val="baseline"/>
        </w:rPr>
        <w:t xml:space="preserve"> that are improving academic outcomes for all students, particularly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 particular, we continue to use the same absolute priority from previous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serving a large percentage of low-income students. In addition, we include selection criteria that emphasize the applicant's success in operating more than one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and serving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we continue to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applicants that have not previously received funding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FY 2017, we are establishing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first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the newly amended program statute, with a few minor changes to clarify the Department's goals.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1--Promoting Diversity</w:t>
      </w:r>
      <w:r>
        <w:rPr>
          <w:rFonts w:ascii="arial" w:eastAsia="arial" w:hAnsi="arial" w:cs="arial"/>
          <w:b w:val="0"/>
          <w:i w:val="0"/>
          <w:strike w:val="0"/>
          <w:noProof w:val="0"/>
          <w:color w:val="000000"/>
          <w:position w:val="0"/>
          <w:sz w:val="20"/>
          <w:u w:val="none"/>
          <w:vertAlign w:val="baseline"/>
        </w:rPr>
        <w:t xml:space="preserve"> gives priority to applicants that plan to use CSP funds to operate or manage charter schools intentionally designed to be racially and socioeconomically diverse. An applicant addressing this priority is invited to discuss how the proposed design of its project will encourage approaches by charter schools that help bring together students of different backgrounds, including students from different racial and socioeconomic backgrounds, to attain the benefits that </w:t>
      </w:r>
      <w:r>
        <w:rPr>
          <w:rFonts w:ascii="arial" w:eastAsia="arial" w:hAnsi="arial" w:cs="arial"/>
          <w:b/>
          <w:i w:val="0"/>
          <w:strike w:val="0"/>
          <w:noProof w:val="0"/>
          <w:color w:val="000000"/>
          <w:position w:val="0"/>
          <w:sz w:val="20"/>
          <w:u w:val="none"/>
          <w:vertAlign w:val="baseline"/>
        </w:rPr>
        <w:t> [*4323] </w:t>
      </w:r>
      <w:r>
        <w:rPr>
          <w:rFonts w:ascii="arial" w:eastAsia="arial" w:hAnsi="arial" w:cs="arial"/>
          <w:b w:val="0"/>
          <w:i w:val="0"/>
          <w:strike w:val="0"/>
          <w:noProof w:val="0"/>
          <w:color w:val="000000"/>
          <w:position w:val="0"/>
          <w:sz w:val="20"/>
          <w:u w:val="none"/>
          <w:vertAlign w:val="baseline"/>
        </w:rPr>
        <w:t xml:space="preserve"> flow from a diverse student body. The applicant should ensure that those approaches are permissible under current law, including applicable civil rights laws.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For information about how applicants can lawfully promote student body diversity, see the Department's December 2, 2011 "Guidance on the Voluntary Use of Race to Achieve Diversity and Avoid Racial Isolation in Elementary and Secondary Schools," available at </w:t>
      </w:r>
      <w:hyperlink r:id="rId11" w:history="1">
        <w:r>
          <w:rPr>
            <w:rFonts w:ascii="arial" w:eastAsia="arial" w:hAnsi="arial" w:cs="arial"/>
            <w:b w:val="0"/>
            <w:i/>
            <w:strike w:val="0"/>
            <w:noProof w:val="0"/>
            <w:color w:val="0077CC"/>
            <w:position w:val="0"/>
            <w:sz w:val="20"/>
            <w:u w:val="single"/>
            <w:vertAlign w:val="baseline"/>
          </w:rPr>
          <w:t>http://www2.ed.gov/ocr/docs/guidance-ese-201111.pdf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School Improvement, focuses on applicants that have shown past success in turning around academically poor-performing schools and plan to use CMO grant funds to turn around academically poor-performing schools during the grant project period. Accordingly, this priority is intended both to reward and provide new incentives to high-performing </w:t>
      </w:r>
      <w:r>
        <w:rPr>
          <w:rFonts w:ascii="arial" w:eastAsia="arial" w:hAnsi="arial" w:cs="arial"/>
          <w:b w:val="0"/>
          <w:i/>
          <w:strike w:val="0"/>
          <w:noProof w:val="0"/>
          <w:color w:val="000000"/>
          <w:position w:val="0"/>
          <w:sz w:val="20"/>
          <w:u w:val="none"/>
          <w:vertAlign w:val="baseline"/>
        </w:rPr>
        <w:t>CMOs</w:t>
      </w:r>
      <w:r>
        <w:rPr>
          <w:rFonts w:ascii="arial" w:eastAsia="arial" w:hAnsi="arial" w:cs="arial"/>
          <w:b w:val="0"/>
          <w:i w:val="0"/>
          <w:strike w:val="0"/>
          <w:noProof w:val="0"/>
          <w:color w:val="000000"/>
          <w:position w:val="0"/>
          <w:sz w:val="20"/>
          <w:u w:val="none"/>
          <w:vertAlign w:val="baseline"/>
        </w:rPr>
        <w:t xml:space="preserve"> for engaging in the difficult task of turning around our Nation's struggling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for </w:t>
      </w:r>
      <w:r>
        <w:rPr>
          <w:rFonts w:ascii="arial" w:eastAsia="arial" w:hAnsi="arial" w:cs="arial"/>
          <w:b w:val="0"/>
          <w:i/>
          <w:strike w:val="0"/>
          <w:noProof w:val="0"/>
          <w:color w:val="000000"/>
          <w:position w:val="0"/>
          <w:sz w:val="20"/>
          <w:u w:val="none"/>
          <w:vertAlign w:val="baseline"/>
        </w:rPr>
        <w:t>novice applicants.</w:t>
      </w:r>
      <w:r>
        <w:rPr>
          <w:rFonts w:ascii="arial" w:eastAsia="arial" w:hAnsi="arial" w:cs="arial"/>
          <w:b w:val="0"/>
          <w:i w:val="0"/>
          <w:strike w:val="0"/>
          <w:noProof w:val="0"/>
          <w:color w:val="000000"/>
          <w:position w:val="0"/>
          <w:sz w:val="20"/>
          <w:u w:val="none"/>
          <w:vertAlign w:val="baseline"/>
        </w:rPr>
        <w:t xml:space="preserve"> In order to ensure that the CMO grant program is supporting a wide range of organizations, this priority provides additional points to applicants that have neither received a CSP Replication and Expansion of High-Quality Charter Schools n4 grant--either individually or as part of a group--at any point in the past nor received a discretionary grant from the Federal government in the previous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name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notice has changed from previous years; from FY 2010 through FY 2016, the Department had the authority to make CMO grants under the Grants for Replication and Expansion of High-Quality Charter Schools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also includes an invitational priority that encourages applicants to conduct rigorous evaluations of practices within their charter schools that will, if well implemented, produce evidence that meets </w:t>
      </w:r>
      <w:r>
        <w:rPr>
          <w:rFonts w:ascii="arial" w:eastAsia="arial" w:hAnsi="arial" w:cs="arial"/>
          <w:b w:val="0"/>
          <w:i/>
          <w:strike w:val="0"/>
          <w:noProof w:val="0"/>
          <w:color w:val="000000"/>
          <w:position w:val="0"/>
          <w:sz w:val="20"/>
          <w:u w:val="none"/>
          <w:vertAlign w:val="baseline"/>
        </w:rPr>
        <w:t>What Works Clearinghouse (WWC) Evidence Standards.</w:t>
      </w:r>
      <w:r>
        <w:rPr>
          <w:rFonts w:ascii="arial" w:eastAsia="arial" w:hAnsi="arial" w:cs="arial"/>
          <w:b w:val="0"/>
          <w:i w:val="0"/>
          <w:strike w:val="0"/>
          <w:noProof w:val="0"/>
          <w:color w:val="000000"/>
          <w:position w:val="0"/>
          <w:sz w:val="20"/>
          <w:u w:val="none"/>
          <w:vertAlign w:val="baseline"/>
        </w:rPr>
        <w:t xml:space="preserve"> The Department is committed both to increasing the number of schools that implement practices that are based on evidence and to building evidence of the effectiveness of a range of educational practices in order to identify educational practices that other schools or school systems can adopt to improve outcomes for their students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educator induction practices or positive behavioral interventions and supports). In addition, building and utilizing evidence of the effectiveness of various educational approaches is a key feature of the reauthorized program under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charter schools receiving CSP funds, as outlined in section 4310(2)(G) of the ESEA (as amended by the ESSA), must comply with various non-discrimination laws, including the Age Discrimination Act of 1975, Title VI of the Civil Rights Act of 1964, Title IX of the Education Amendments of 1972, section 504 of the Rehabilitation Act of 1973, the Americans with Disabilities Act of 1990, section 444 of the General Education Provisions Act (GEPA), and part B of the Individuals with Disabilities Education Act (IDEA).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one absolute priority,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We are establishing these priorities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GEPA, </w:t>
      </w:r>
      <w:hyperlink r:id="rId12"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w:t>
      </w:r>
      <w:r>
        <w:rPr>
          <w:rFonts w:ascii="arial" w:eastAsia="arial" w:hAnsi="arial" w:cs="arial"/>
          <w:b w:val="0"/>
          <w:i/>
          <w:strike w:val="0"/>
          <w:noProof w:val="0"/>
          <w:color w:val="000000"/>
          <w:position w:val="0"/>
          <w:sz w:val="20"/>
          <w:u w:val="none"/>
          <w:vertAlign w:val="baseline"/>
        </w:rPr>
        <w:t>Absolute Priority--Low-Income Demographic.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priority, an applicant must demonstrate that at least 60 percent of the students across all of the charter schools the applicant currently operates or manages are </w:t>
      </w:r>
      <w:r>
        <w:rPr>
          <w:rFonts w:ascii="arial" w:eastAsia="arial" w:hAnsi="arial" w:cs="arial"/>
          <w:b w:val="0"/>
          <w:i/>
          <w:strike w:val="0"/>
          <w:noProof w:val="0"/>
          <w:color w:val="000000"/>
          <w:position w:val="0"/>
          <w:sz w:val="20"/>
          <w:u w:val="none"/>
          <w:vertAlign w:val="baseline"/>
        </w:rPr>
        <w:t>individuals from low-income families.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will award an additional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and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The maximum total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an application can receive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1--Promoting Diversity.</w:t>
      </w:r>
      <w:r>
        <w:rPr>
          <w:rFonts w:ascii="arial" w:eastAsia="arial" w:hAnsi="arial" w:cs="arial"/>
          <w:b w:val="0"/>
          <w:i w:val="0"/>
          <w:strike w:val="0"/>
          <w:noProof w:val="0"/>
          <w:color w:val="000000"/>
          <w:position w:val="0"/>
          <w:sz w:val="20"/>
          <w:u w:val="none"/>
          <w:vertAlign w:val="baseline"/>
        </w:rPr>
        <w:t xml:space="preserve"> (0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for projects that will provide for the replication or expansion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that have an intentional focus on recruiting and retaining racially and socioeconomically diverse student bodies (see Section 4305(b)(5)(A) of the ESEA, as amended by the ESSA).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information on permissible ways to meet this priority, please refer to the joint guidance issued by the Department's Office for Civil Rights and the U.S. Department of Justice entitled, "Guidance on the Voluntary Use of Race to Achieve Diversity and Avoid Racial Isolation in Elementary and Secondary Schools" (</w:t>
      </w:r>
      <w:r>
        <w:rPr>
          <w:rFonts w:ascii="arial" w:eastAsia="arial" w:hAnsi="arial" w:cs="arial"/>
          <w:b w:val="0"/>
          <w:i/>
          <w:strike w:val="0"/>
          <w:noProof w:val="0"/>
          <w:color w:val="000000"/>
          <w:position w:val="0"/>
          <w:sz w:val="20"/>
          <w:u w:val="none"/>
          <w:vertAlign w:val="baseline"/>
        </w:rPr>
        <w:t>www2.ed.gov/about/offices/list/ocr/docs/guidance-ese-201111.pdf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2--School Improvement through Turnaround Efforts.</w:t>
      </w:r>
      <w:r>
        <w:rPr>
          <w:rFonts w:ascii="arial" w:eastAsia="arial" w:hAnsi="arial" w:cs="arial"/>
          <w:b w:val="0"/>
          <w:i w:val="0"/>
          <w:strike w:val="0"/>
          <w:noProof w:val="0"/>
          <w:color w:val="000000"/>
          <w:position w:val="0"/>
          <w:sz w:val="20"/>
          <w:u w:val="none"/>
          <w:vertAlign w:val="baseline"/>
        </w:rPr>
        <w:t xml:space="preserve">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for applicants that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past success in improving the academic performance of one or more academically poor-performing public schools by taking over the operation of the school or restarting the school as a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 to use CMO funds to restart as a charter school one or more academically poor-performing public schools during the project period, to do so by replicating a successful charter school model for which the applicant has provided evidence of success, and to do so by targeting a similar student population in the replicated charter school as was served by the academically poor-performing public school. In accordance with section 4310(2)(B) of the ESEA, as amended by the ESSA, students who are enrolled in the academically poor-performing public school at the time of restart are exempt from the charter school's lottery.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this priority, academically poor-performing public schools may include, but are not limited to, </w:t>
      </w:r>
      <w:r>
        <w:rPr>
          <w:rFonts w:ascii="arial" w:eastAsia="arial" w:hAnsi="arial" w:cs="arial"/>
          <w:b w:val="0"/>
          <w:i/>
          <w:strike w:val="0"/>
          <w:noProof w:val="0"/>
          <w:color w:val="000000"/>
          <w:position w:val="0"/>
          <w:sz w:val="20"/>
          <w:u w:val="none"/>
          <w:vertAlign w:val="baseline"/>
        </w:rPr>
        <w:t>persistently lowest-achieving schools,</w:t>
      </w:r>
      <w:r>
        <w:rPr>
          <w:rFonts w:ascii="arial" w:eastAsia="arial" w:hAnsi="arial" w:cs="arial"/>
          <w:b w:val="0"/>
          <w:i w:val="0"/>
          <w:strike w:val="0"/>
          <w:noProof w:val="0"/>
          <w:color w:val="000000"/>
          <w:position w:val="0"/>
          <w:sz w:val="20"/>
          <w:u w:val="none"/>
          <w:vertAlign w:val="baseline"/>
        </w:rPr>
        <w:t xml:space="preserve"> as defined in this notice and the final requirements for the School Improvement Grants (SIG) program under Title I of the ESEA (</w:t>
      </w:r>
      <w:hyperlink r:id="rId13" w:history="1">
        <w:r>
          <w:rPr>
            <w:rFonts w:ascii="arial" w:eastAsia="arial" w:hAnsi="arial" w:cs="arial"/>
            <w:b w:val="0"/>
            <w:i/>
            <w:strike w:val="0"/>
            <w:noProof w:val="0"/>
            <w:color w:val="0077CC"/>
            <w:position w:val="0"/>
            <w:sz w:val="20"/>
            <w:u w:val="single"/>
            <w:vertAlign w:val="baseline"/>
          </w:rPr>
          <w:t>https://www.federalregister.gov/articles/2015/02/09/2015-02570/final-requirements-school-improvement-grants-title-i-of-the-elementary-and-secondary-education-act</w:t>
        </w:r>
      </w:hyperlink>
      <w:r>
        <w:rPr>
          <w:rFonts w:ascii="arial" w:eastAsia="arial" w:hAnsi="arial" w:cs="arial"/>
          <w:b w:val="0"/>
          <w:i w:val="0"/>
          <w:strike w:val="0"/>
          <w:noProof w:val="0"/>
          <w:color w:val="000000"/>
          <w:position w:val="0"/>
          <w:sz w:val="20"/>
          <w:u w:val="none"/>
          <w:vertAlign w:val="baseline"/>
        </w:rPr>
        <w:t xml:space="preserve">); and priority schools in States that exercised flexibility n5 under the ESEA, as amended by the No Child Left Behind Act of 2001 (NCLB) (see the Department's June 7, 2012 guidance entitled, "ESEA Flexibility," at </w:t>
      </w:r>
      <w:hyperlink r:id="rId14" w:history="1">
        <w:r>
          <w:rPr>
            <w:rFonts w:ascii="arial" w:eastAsia="arial" w:hAnsi="arial" w:cs="arial"/>
            <w:b w:val="0"/>
            <w:i/>
            <w:strike w:val="0"/>
            <w:noProof w:val="0"/>
            <w:color w:val="0077CC"/>
            <w:position w:val="0"/>
            <w:sz w:val="20"/>
            <w:u w:val="single"/>
            <w:vertAlign w:val="baseline"/>
          </w:rPr>
          <w:t>www.ed.gov/esea/flexibility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Office of Elementary and Secondary Education's December 18, 2015 Dear Colleague Letter at </w:t>
      </w:r>
      <w:hyperlink r:id="rId15" w:history="1">
        <w:r>
          <w:rPr>
            <w:rFonts w:ascii="arial" w:eastAsia="arial" w:hAnsi="arial" w:cs="arial"/>
            <w:b w:val="0"/>
            <w:i/>
            <w:strike w:val="0"/>
            <w:noProof w:val="0"/>
            <w:color w:val="0077CC"/>
            <w:position w:val="0"/>
            <w:sz w:val="20"/>
            <w:u w:val="single"/>
            <w:vertAlign w:val="baseline"/>
          </w:rPr>
          <w:t>https://www2.ed.gov/policy/elsec/leg/essa/transition-dcl.pdf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As of August 1, 2016, States may no longer exercise flexibility, except in the limited circumstances where they implemented interventions previously in priority schools under the SIG program. For additional information related to ESEA flexibility and interventions in priority schools, see section B of the Department's June 29, 2016 guidance entitled, "Transitioning to the Every Student Succeeds Act--Frequently Asked Questions," at </w:t>
      </w:r>
      <w:hyperlink r:id="rId16" w:history="1">
        <w:r>
          <w:rPr>
            <w:rFonts w:ascii="arial" w:eastAsia="arial" w:hAnsi="arial" w:cs="arial"/>
            <w:b w:val="0"/>
            <w:i/>
            <w:strike w:val="0"/>
            <w:noProof w:val="0"/>
            <w:color w:val="0077CC"/>
            <w:position w:val="0"/>
            <w:sz w:val="20"/>
            <w:u w:val="single"/>
            <w:vertAlign w:val="baseline"/>
          </w:rPr>
          <w:t>http://www2.ed.gov/policy/elsec/leg/essa/essafaqstransition62916.pdf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applicants proposing to use CMO grant funds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by restarting as a charter school one or more academically poor-performing public schools, the </w:t>
      </w:r>
      <w:r>
        <w:rPr>
          <w:rFonts w:ascii="arial" w:eastAsia="arial" w:hAnsi="arial" w:cs="arial"/>
          <w:b w:val="0"/>
          <w:i/>
          <w:strike w:val="0"/>
          <w:noProof w:val="0"/>
          <w:color w:val="000000"/>
          <w:position w:val="0"/>
          <w:sz w:val="20"/>
          <w:u w:val="none"/>
          <w:vertAlign w:val="baseline"/>
        </w:rPr>
        <w:t>CMO'</w:t>
      </w:r>
      <w:r>
        <w:rPr>
          <w:rFonts w:ascii="arial" w:eastAsia="arial" w:hAnsi="arial" w:cs="arial"/>
          <w:b w:val="0"/>
          <w:i w:val="0"/>
          <w:strike w:val="0"/>
          <w:noProof w:val="0"/>
          <w:color w:val="000000"/>
          <w:position w:val="0"/>
          <w:sz w:val="20"/>
          <w:u w:val="none"/>
          <w:vertAlign w:val="baseline"/>
        </w:rPr>
        <w:t xml:space="preserve"> s proposed charter school must be newly created and operating under </w:t>
      </w:r>
      <w:r>
        <w:rPr>
          <w:rFonts w:ascii="arial" w:eastAsia="arial" w:hAnsi="arial" w:cs="arial"/>
          <w:b/>
          <w:i w:val="0"/>
          <w:strike w:val="0"/>
          <w:noProof w:val="0"/>
          <w:color w:val="000000"/>
          <w:position w:val="0"/>
          <w:sz w:val="20"/>
          <w:u w:val="none"/>
          <w:vertAlign w:val="baseline"/>
        </w:rPr>
        <w:t> [*4324] </w:t>
      </w:r>
      <w:r>
        <w:rPr>
          <w:rFonts w:ascii="arial" w:eastAsia="arial" w:hAnsi="arial" w:cs="arial"/>
          <w:b w:val="0"/>
          <w:i w:val="0"/>
          <w:strike w:val="0"/>
          <w:noProof w:val="0"/>
          <w:color w:val="000000"/>
          <w:position w:val="0"/>
          <w:sz w:val="20"/>
          <w:u w:val="none"/>
          <w:vertAlign w:val="baseline"/>
        </w:rPr>
        <w:t xml:space="preserve"> a separate charter and governance than the academically poor-performing public school.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3--Novice Applicant.</w:t>
      </w:r>
      <w:r>
        <w:rPr>
          <w:rFonts w:ascii="arial" w:eastAsia="arial" w:hAnsi="arial" w:cs="arial"/>
          <w:b w:val="0"/>
          <w:i w:val="0"/>
          <w:strike w:val="0"/>
          <w:noProof w:val="0"/>
          <w:color w:val="000000"/>
          <w:position w:val="0"/>
          <w:sz w:val="20"/>
          <w:u w:val="none"/>
          <w:vertAlign w:val="baseline"/>
        </w:rPr>
        <w:t xml:space="preserve">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is for applications submitted by </w:t>
      </w:r>
      <w:r>
        <w:rPr>
          <w:rFonts w:ascii="arial" w:eastAsia="arial" w:hAnsi="arial" w:cs="arial"/>
          <w:b w:val="0"/>
          <w:i/>
          <w:strike w:val="0"/>
          <w:noProof w:val="0"/>
          <w:color w:val="000000"/>
          <w:position w:val="0"/>
          <w:sz w:val="20"/>
          <w:u w:val="none"/>
          <w:vertAlign w:val="baseline"/>
        </w:rPr>
        <w:t>novice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this invitational priority any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 Invitational Priority--Rigorous Evaluation of School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is particularly interested in funding applications that demonstrate that the applicant is currently conducting, or will conduct, a rigorous independent evaluation of specific practices within the applicant's charter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positive behavioral interventions and supports or professional development practices, such as teacher coaching) through a </w:t>
      </w: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that will, if well implemented, meet </w:t>
      </w:r>
      <w:r>
        <w:rPr>
          <w:rFonts w:ascii="arial" w:eastAsia="arial" w:hAnsi="arial" w:cs="arial"/>
          <w:b w:val="0"/>
          <w:i/>
          <w:strike w:val="0"/>
          <w:noProof w:val="0"/>
          <w:color w:val="000000"/>
          <w:position w:val="0"/>
          <w:sz w:val="20"/>
          <w:u w:val="none"/>
          <w:vertAlign w:val="baseline"/>
        </w:rPr>
        <w:t>WWC Evidence Standards,</w:t>
      </w:r>
      <w:r>
        <w:rPr>
          <w:rFonts w:ascii="arial" w:eastAsia="arial" w:hAnsi="arial" w:cs="arial"/>
          <w:b w:val="0"/>
          <w:i w:val="0"/>
          <w:strike w:val="0"/>
          <w:noProof w:val="0"/>
          <w:color w:val="000000"/>
          <w:position w:val="0"/>
          <w:sz w:val="20"/>
          <w:u w:val="none"/>
          <w:vertAlign w:val="baseline"/>
        </w:rPr>
        <w:t xml:space="preserve"> and that other schools or school systems can adopt to improve outcomes for their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where cited, are from 34 CFR 75.225 and 77.1 and the ESEA, as amended by the ESSA. We are establishing the remaining definitions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whether a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depends upon the context of the relevant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that measure.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management organization</w:t>
      </w:r>
      <w:r>
        <w:rPr>
          <w:rFonts w:ascii="arial" w:eastAsia="arial" w:hAnsi="arial" w:cs="arial"/>
          <w:b w:val="0"/>
          <w:i w:val="0"/>
          <w:strike w:val="0"/>
          <w:noProof w:val="0"/>
          <w:color w:val="000000"/>
          <w:position w:val="0"/>
          <w:sz w:val="20"/>
          <w:u w:val="none"/>
          <w:vertAlign w:val="baseline"/>
        </w:rPr>
        <w:t xml:space="preserve"> means a nonprofit organization that operates or manages a network of charter schools linked by centralized support, operations, and oversight. (Section 4310(3)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means students in the categories described in section 1115(c)(2) of the ESEA, as amended by the ESSA, which include children who are economically disadvantaged, students with disabilities, migrant students, English learners, neglected or delinquent students, and homeless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when used with respect to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 to significantly increase enrollment or add one or more grades to the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(Section 4310(7)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 a charter school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Shows evidence of strong academic results, which may include strong student academic growth, as determined by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Has no significant issues in the areas of student safety, financial and operational management, or statutory or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Has demonstrated success in significantly increasing student academic achievement, including graduation rates where applicable, for all students served by the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Has demonstrated success in increasing student academic achievement, including graduation rates where applicable, for each of the subgroups of students, as defined in section 1111(c)(2), except that such demonstration is not required in a case in which the number of students in a group is insufficient to yield statistically reliable information or the results would reveal personally identifiable information about an individual student. (Section 4310(8)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from a low-income family</w:t>
      </w:r>
      <w:r>
        <w:rPr>
          <w:rFonts w:ascii="arial" w:eastAsia="arial" w:hAnsi="arial" w:cs="arial"/>
          <w:b w:val="0"/>
          <w:i w:val="0"/>
          <w:strike w:val="0"/>
          <w:noProof w:val="0"/>
          <w:color w:val="000000"/>
          <w:position w:val="0"/>
          <w:sz w:val="20"/>
          <w:u w:val="none"/>
          <w:vertAlign w:val="baseline"/>
        </w:rPr>
        <w:t xml:space="preserve"> means an individual who is determined by a State educational agency (SEA) or local educational agency (LEA) to be a child from a low-income family on the basis of (a) data used by the Secretary to determine allocations under section 1124 of the ESEA, (b) data on children eligible for free or reduced-price lunches under the Richard B. Russell National School Lunch Act, (c) data on children in families receiving assistance under part A of title IV of the Social Security Act, (d) data on children eligible to receive medical assistance under the Medicaid program under Title XIX of the Social Security Act, or (e) an alternate method that combines or extrapolates from the data in items (a) through (d) of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Novice applicant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Any applicant for a grant from the Department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Has never received a grant or subgrant under the program from which it seeks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Has never been a member of a group application, submitted in accordance with 34 CFR 75.127-75.129, that received a grant under the program from which it seeks funding;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Has not had an active discretionary grant from the Federal government in the five years before the deadline date for applications for new awards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purposes of paragraph (a)(3), a grant is active until the end of the grant's project or funding period, including any extensions of those periods that extend the grantee's authority to obligate funds. (34 CFR 75.225)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Persistently lowest-achieving school</w:t>
      </w:r>
      <w:r>
        <w:rPr>
          <w:rFonts w:ascii="arial" w:eastAsia="arial" w:hAnsi="arial" w:cs="arial"/>
          <w:b w:val="0"/>
          <w:i w:val="0"/>
          <w:strike w:val="0"/>
          <w:noProof w:val="0"/>
          <w:color w:val="000000"/>
          <w:position w:val="0"/>
          <w:sz w:val="20"/>
          <w:u w:val="none"/>
          <w:vertAlign w:val="baseline"/>
        </w:rPr>
        <w:t xml:space="preserve">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Any title I school in improvement, corrective action, or restructuring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among the lowest-achieving five percent of title I schools in improvement, corrective action, or restructuring or the lowest-achieving five title I schools in improvement, corrective action, or restructuring in the State, whichever number of schools is greater;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a high school that has had a graduation rate as defined in 34 CFR 200.19(b) that is less than 60 percent over a number of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secondary school that is eligible for, but does not receive, title I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among the lowest-achieving five percent of secondary schools or the lowest-achieving five secondary schools in the State that are eligible for, but do not receive, title I funds, whichever number of schools is greater;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a high school that has had a graduation rate as defined in 34 CFR 200.19(b) that is less than 60 percent over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identify the lowest-achieving schools, a State must take into account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academic achievement of the "all students" group in a school in </w:t>
      </w:r>
      <w:r>
        <w:rPr>
          <w:rFonts w:ascii="arial" w:eastAsia="arial" w:hAnsi="arial" w:cs="arial"/>
          <w:b/>
          <w:i w:val="0"/>
          <w:strike w:val="0"/>
          <w:noProof w:val="0"/>
          <w:color w:val="000000"/>
          <w:position w:val="0"/>
          <w:sz w:val="20"/>
          <w:u w:val="none"/>
          <w:vertAlign w:val="baseline"/>
        </w:rPr>
        <w:t> [*4325] </w:t>
      </w:r>
      <w:r>
        <w:rPr>
          <w:rFonts w:ascii="arial" w:eastAsia="arial" w:hAnsi="arial" w:cs="arial"/>
          <w:b w:val="0"/>
          <w:i w:val="0"/>
          <w:strike w:val="0"/>
          <w:noProof w:val="0"/>
          <w:color w:val="000000"/>
          <w:position w:val="0"/>
          <w:sz w:val="20"/>
          <w:u w:val="none"/>
          <w:vertAlign w:val="baseline"/>
        </w:rPr>
        <w:t xml:space="preserve"> terms of proficiency on the State's assessments under section 1111(b)(3) of the ESEA in reading/language arts and mathematics combined;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school's lack of progress on those assessments over a number of years for the "all students" group. </w:t>
      </w:r>
      <w:hyperlink r:id="rId17" w:history="1">
        <w:r>
          <w:rPr>
            <w:rFonts w:ascii="arial" w:eastAsia="arial" w:hAnsi="arial" w:cs="arial"/>
            <w:b w:val="0"/>
            <w:i/>
            <w:strike w:val="0"/>
            <w:noProof w:val="0"/>
            <w:color w:val="0077CC"/>
            <w:position w:val="0"/>
            <w:sz w:val="20"/>
            <w:u w:val="single"/>
            <w:vertAlign w:val="baseline"/>
          </w:rPr>
          <w:t>(80 FR 7223)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t>
      </w:r>
      <w:r>
        <w:rPr>
          <w:rFonts w:ascii="arial" w:eastAsia="arial" w:hAnsi="arial" w:cs="arial"/>
          <w:b w:val="0"/>
          <w:i/>
          <w:strike w:val="0"/>
          <w:noProof w:val="0"/>
          <w:color w:val="000000"/>
          <w:position w:val="0"/>
          <w:sz w:val="20"/>
          <w:u w:val="none"/>
          <w:vertAlign w:val="baseline"/>
        </w:rPr>
        <w:t>WWC Evidence Standards</w:t>
      </w:r>
      <w:r>
        <w:rPr>
          <w:rFonts w:ascii="arial" w:eastAsia="arial" w:hAnsi="arial" w:cs="arial"/>
          <w:b w:val="0"/>
          <w:i w:val="0"/>
          <w:strike w:val="0"/>
          <w:noProof w:val="0"/>
          <w:color w:val="000000"/>
          <w:position w:val="0"/>
          <w:sz w:val="20"/>
          <w:u w:val="none"/>
          <w:vertAlign w:val="baseline"/>
        </w:rPr>
        <w:t xml:space="preserve"> with reservations (but not </w:t>
      </w:r>
      <w:r>
        <w:rPr>
          <w:rFonts w:ascii="arial" w:eastAsia="arial" w:hAnsi="arial" w:cs="arial"/>
          <w:b w:val="0"/>
          <w:i/>
          <w:strike w:val="0"/>
          <w:noProof w:val="0"/>
          <w:color w:val="000000"/>
          <w:position w:val="0"/>
          <w:sz w:val="20"/>
          <w:u w:val="none"/>
          <w:vertAlign w:val="baseline"/>
        </w:rPr>
        <w:t>WWC Evidence Standards</w:t>
      </w:r>
      <w:r>
        <w:rPr>
          <w:rFonts w:ascii="arial" w:eastAsia="arial" w:hAnsi="arial" w:cs="arial"/>
          <w:b w:val="0"/>
          <w:i w:val="0"/>
          <w:strike w:val="0"/>
          <w:noProof w:val="0"/>
          <w:color w:val="000000"/>
          <w:position w:val="0"/>
          <w:sz w:val="20"/>
          <w:u w:val="none"/>
          <w:vertAlign w:val="baseline"/>
        </w:rPr>
        <w:t xml:space="preserve"> without reservations).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 for the treatment group and for the control group. These studies, depending on design and implementation, can meet </w:t>
      </w:r>
      <w:r>
        <w:rPr>
          <w:rFonts w:ascii="arial" w:eastAsia="arial" w:hAnsi="arial" w:cs="arial"/>
          <w:b w:val="0"/>
          <w:i/>
          <w:strike w:val="0"/>
          <w:noProof w:val="0"/>
          <w:color w:val="000000"/>
          <w:position w:val="0"/>
          <w:sz w:val="20"/>
          <w:u w:val="none"/>
          <w:vertAlign w:val="baseline"/>
        </w:rPr>
        <w:t>WWC Evidence Standards</w:t>
      </w:r>
      <w:r>
        <w:rPr>
          <w:rFonts w:ascii="arial" w:eastAsia="arial" w:hAnsi="arial" w:cs="arial"/>
          <w:b w:val="0"/>
          <w:i w:val="0"/>
          <w:strike w:val="0"/>
          <w:noProof w:val="0"/>
          <w:color w:val="000000"/>
          <w:position w:val="0"/>
          <w:sz w:val="20"/>
          <w:u w:val="none"/>
          <w:vertAlign w:val="baseline"/>
        </w:rPr>
        <w:t xml:space="preserve"> without reservations.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when used with respect to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 to open a new charter school, or a new campus of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based on the educational model of an existing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under an existing charter or an additional charter, if permitted or required by State law. (Section 4310(9)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(WWC)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r>
        <w:rPr>
          <w:rFonts w:ascii="arial" w:eastAsia="arial" w:hAnsi="arial" w:cs="arial"/>
          <w:b w:val="0"/>
          <w:i/>
          <w:strike w:val="0"/>
          <w:noProof w:val="0"/>
          <w:color w:val="000000"/>
          <w:position w:val="0"/>
          <w:sz w:val="20"/>
          <w:u w:val="none"/>
          <w:vertAlign w:val="baseline"/>
        </w:rPr>
        <w:t>//ies.ed.gov/ncee/wwc/DocumentSum.aspx?sid=19.</w:t>
      </w:r>
      <w:r>
        <w:rPr>
          <w:rFonts w:ascii="arial" w:eastAsia="arial" w:hAnsi="arial" w:cs="arial"/>
          <w:b w:val="0"/>
          <w:i w:val="0"/>
          <w:strike w:val="0"/>
          <w:noProof w:val="0"/>
          <w:color w:val="000000"/>
          <w:position w:val="0"/>
          <w:sz w:val="20"/>
          <w:u w:val="none"/>
          <w:vertAlign w:val="baseline"/>
        </w:rPr>
        <w:t xml:space="preserve">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selection criteria, definitions, and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section 4305(b) of the ESEA, as amended by the ESSA, and, therefore,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qualifies for this exemption. In order to ensure timely grant awards, the Secretary has decided to forgo public comment on the priorities, requirements, definitions, and selection criteria in this notice in accordance with section 437(d)(1) of GEPA. These priorities, requirements, definitions, and selection criteria will apply to grants awarded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 4305(b)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76,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For FY 2017, the Administration has requested $ 350,000,000 under the CSP and authority to use up to $ 100,000,000 of CSP funds for CMO awards. We intend to use an estimated $ 57,000,000 for new awards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may use FY 2017 funds to support multiple years of a grant project for one or more grantees. The actual level of funding, if any, depends on final congressional action. However, we are inviting applications now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$ 600,000-$ 3,500,000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in section III.4.(a) for information regarding the maximum amount of funds that may be awarded per new school seat and per new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10-20 awards.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 The estimated range and average size of awards are based on a single 12-month budget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 Charter management organizations.</w:t>
      </w:r>
      <w:r>
        <w:rPr>
          <w:rFonts w:ascii="arial" w:eastAsia="arial" w:hAnsi="arial" w:cs="arial"/>
          <w:b w:val="0"/>
          <w:i w:val="0"/>
          <w:strike w:val="0"/>
          <w:noProof w:val="0"/>
          <w:color w:val="000000"/>
          <w:position w:val="0"/>
          <w:sz w:val="20"/>
          <w:u w:val="none"/>
          <w:vertAlign w:val="baseline"/>
        </w:rPr>
        <w:t xml:space="preserve"> Eligible applicants may apply individually or as part of a group or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Audits:</w:t>
      </w:r>
      <w:r>
        <w:rPr>
          <w:rFonts w:ascii="arial" w:eastAsia="arial" w:hAnsi="arial" w:cs="arial"/>
          <w:b w:val="0"/>
          <w:i w:val="0"/>
          <w:strike w:val="0"/>
          <w:noProof w:val="0"/>
          <w:color w:val="000000"/>
          <w:position w:val="0"/>
          <w:sz w:val="20"/>
          <w:u w:val="none"/>
          <w:vertAlign w:val="baseline"/>
        </w:rPr>
        <w:t xml:space="preserve"> (a) All grantees must provide to the Department their most recent independent audits of the </w:t>
      </w:r>
      <w:r>
        <w:rPr>
          <w:rFonts w:ascii="arial" w:eastAsia="arial" w:hAnsi="arial" w:cs="arial"/>
          <w:b w:val="0"/>
          <w:i/>
          <w:strike w:val="0"/>
          <w:noProof w:val="0"/>
          <w:color w:val="000000"/>
          <w:position w:val="0"/>
          <w:sz w:val="20"/>
          <w:u w:val="none"/>
          <w:vertAlign w:val="baseline"/>
        </w:rPr>
        <w:t>CMO's</w:t>
      </w:r>
      <w:r>
        <w:rPr>
          <w:rFonts w:ascii="arial" w:eastAsia="arial" w:hAnsi="arial" w:cs="arial"/>
          <w:b w:val="0"/>
          <w:i w:val="0"/>
          <w:strike w:val="0"/>
          <w:noProof w:val="0"/>
          <w:color w:val="000000"/>
          <w:position w:val="0"/>
          <w:sz w:val="20"/>
          <w:u w:val="none"/>
          <w:vertAlign w:val="baseline"/>
        </w:rPr>
        <w:t xml:space="preserve"> financial statements prepared in accordance with generally accepted accounting principles, and all grantees must continue to provide independent, annual audits of their financial statements prepared in accordance with generally accepted accounting principles each year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 grantees must ensure that charter schools operated or managed by the applicant conduct independent, annual audits of their financial statements prepared in accordance with generally accepted accounting principles, and ensure that any such audits are publicly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The Secretary may elect to impose maximum limits on the amount of grant funds that may be awarded per charter school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per charter school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or per new school seat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maximum limit of grant funds that may be awarded per new school seat in a new charter school is $ 3,400, including a maximum limit per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charter school of $ 900,000. The maximum limit per new school seat in a charter school that is </w:t>
      </w:r>
      <w:r>
        <w:rPr>
          <w:rFonts w:ascii="arial" w:eastAsia="arial" w:hAnsi="arial" w:cs="arial"/>
          <w:b w:val="0"/>
          <w:i/>
          <w:strike w:val="0"/>
          <w:noProof w:val="0"/>
          <w:color w:val="000000"/>
          <w:position w:val="0"/>
          <w:sz w:val="20"/>
          <w:u w:val="none"/>
          <w:vertAlign w:val="baseline"/>
        </w:rPr>
        <w:t>expanding</w:t>
      </w:r>
      <w:r>
        <w:rPr>
          <w:rFonts w:ascii="arial" w:eastAsia="arial" w:hAnsi="arial" w:cs="arial"/>
          <w:b w:val="0"/>
          <w:i w:val="0"/>
          <w:strike w:val="0"/>
          <w:noProof w:val="0"/>
          <w:color w:val="000000"/>
          <w:position w:val="0"/>
          <w:sz w:val="20"/>
          <w:u w:val="none"/>
          <w:vertAlign w:val="baseline"/>
        </w:rPr>
        <w:t xml:space="preserve"> its enrollment is $ 1,700, including a maximum limit per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school of $ 900,000.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ensure that all costs included in the proposed budget are reasonable and necessary in light of the goals and objectives of the proposed project. Any costs determined by the Secretary to be unreasonable or unnecessary will be removed from the final approved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Other CSP Grants:</w:t>
      </w:r>
      <w:r>
        <w:rPr>
          <w:rFonts w:ascii="arial" w:eastAsia="arial" w:hAnsi="arial" w:cs="arial"/>
          <w:b w:val="0"/>
          <w:i w:val="0"/>
          <w:strike w:val="0"/>
          <w:noProof w:val="0"/>
          <w:color w:val="000000"/>
          <w:position w:val="0"/>
          <w:sz w:val="20"/>
          <w:u w:val="none"/>
          <w:vertAlign w:val="baseline"/>
        </w:rPr>
        <w:t xml:space="preserve"> A charter school that previously has received CSP funds for replication or expansion, or for planning or initial implementation of a charter school under CFDA number 84.282A or 84.282B (as administered under the ESEA, as amended by the NCLB), may not use funds under this grant for the same purpose. However, such charter school may be eligible to receive funds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the charter school beyond the existing grade levels or student count. </w:t>
      </w:r>
      <w:r>
        <w:rPr>
          <w:rFonts w:ascii="arial" w:eastAsia="arial" w:hAnsi="arial" w:cs="arial"/>
          <w:b/>
          <w:i w:val="0"/>
          <w:strike w:val="0"/>
          <w:noProof w:val="0"/>
          <w:color w:val="000000"/>
          <w:position w:val="0"/>
          <w:sz w:val="20"/>
          <w:u w:val="none"/>
          <w:vertAlign w:val="baseline"/>
        </w:rPr>
        <w:t> [*4326]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a charter school that receives funds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ineligible to receive funds for the same purpose under section 4303(b)(1) of the ESEA, as amended by the ESSA, including opening and preparing for the operation of a new charter school, opening and preparing for the operation of a </w:t>
      </w:r>
      <w:r>
        <w:rPr>
          <w:rFonts w:ascii="arial" w:eastAsia="arial" w:hAnsi="arial" w:cs="arial"/>
          <w:b w:val="0"/>
          <w:i/>
          <w:strike w:val="0"/>
          <w:noProof w:val="0"/>
          <w:color w:val="000000"/>
          <w:position w:val="0"/>
          <w:sz w:val="20"/>
          <w:u w:val="none"/>
          <w:vertAlign w:val="baseline"/>
        </w:rPr>
        <w:t>replicated high-quality charter school,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expanding</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CFDA number 84.282A or 84.282B).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Costs for Evaluation:</w:t>
      </w:r>
      <w:r>
        <w:rPr>
          <w:rFonts w:ascii="arial" w:eastAsia="arial" w:hAnsi="arial" w:cs="arial"/>
          <w:b w:val="0"/>
          <w:i w:val="0"/>
          <w:strike w:val="0"/>
          <w:noProof w:val="0"/>
          <w:color w:val="000000"/>
          <w:position w:val="0"/>
          <w:sz w:val="20"/>
          <w:u w:val="none"/>
          <w:vertAlign w:val="baseline"/>
        </w:rPr>
        <w:t xml:space="preserve"> In accordance with 34 CFR 75.590, CMO grant funds may be used to cover post-award costs associated with an evaluation described in response to the invitational priority or Selection Criterion (c) of this notice, provided that such costs are reasonable and necessary to meet the objectives of the approved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Eddie Moat, U.S. Department of Education, 400 Maryland Avenue SW., Room 4W259, Washington, DC 20202-5970. Telephone: (202) 401-2266 or by email: </w:t>
      </w:r>
      <w:hyperlink r:id="rId18"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priorities, selection criteria, and application requirements that reviewers use to evaluate your application. We recommend that you limit the application narrative to no more than 60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CMO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feel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[INSERT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The Department will hold a pre-application meeting via Webinar for prospective applicants on January 24, 1:00 p.m., Washington, DC, time. Individuals interested in attending this meeting are encouraged to pre-register by emailing their name, organization, and contact information with the subject heading "PRE-APPLICATION MEETING" to </w:t>
      </w:r>
      <w:hyperlink r:id="rId18"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registration fee for attending this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about the pre-application meeting, contact Eddie Moat, U.S. Department of Education, 400 Maryland Avenue SW., Room 4W259, Washington, DC 20202-5970. Telephone: (202) 401-2266 or by email: </w:t>
      </w:r>
      <w:hyperlink r:id="rId18"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February 27,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[INSERT DATE 105 DAYS AFTER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Grantees under this program must use the grant funds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the charter school model or models for which the applicant has presented evidence of success. Grant funds must be used to carry out allowable activities, as described in section 4303(h) of the ESEA, as amended by the ESSA, which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Preparing teachers, school leaders, and specialized instructional support personnel, including through paying costs associated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Providing professional development;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Hiring and compensating, during the applicant's planning period specified in the application for funds,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School leaders,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Specialized instructional support personnel. </w:t>
      </w:r>
      <w:r>
        <w:rPr>
          <w:rFonts w:ascii="arial" w:eastAsia="arial" w:hAnsi="arial" w:cs="arial"/>
          <w:b/>
          <w:i w:val="0"/>
          <w:strike w:val="0"/>
          <w:noProof w:val="0"/>
          <w:color w:val="000000"/>
          <w:position w:val="0"/>
          <w:sz w:val="20"/>
          <w:u w:val="none"/>
          <w:vertAlign w:val="baseline"/>
        </w:rPr>
        <w:t> [*4327]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Acquiring supplies, training, equipment (including technology), and educational materials (including developing and acquiring instructional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Carrying out necessary renovations to ensure that a new school building complies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minor facilities repairs (excluding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Providing one-time, startup costs associated with providing transportation to students to and from the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Carrying out community engagement activities, which may include paying the cost of student and staff recruitment.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Providing for other appropriate, non-sustained costs related to the </w:t>
      </w:r>
      <w:r>
        <w:rPr>
          <w:rFonts w:ascii="arial" w:eastAsia="arial" w:hAnsi="arial" w:cs="arial"/>
          <w:b w:val="0"/>
          <w:i/>
          <w:strike w:val="0"/>
          <w:noProof w:val="0"/>
          <w:color w:val="000000"/>
          <w:position w:val="0"/>
          <w:sz w:val="20"/>
          <w:u w:val="none"/>
          <w:vertAlign w:val="baseline"/>
        </w:rPr>
        <w:t>replication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expansion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when such costs cannot be met from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grantee may use up to 20 percent of grant funds for initial operational costs associated with the expansion or improvement of the grantee's oversight or management of its charter schools, provided that (i) the specific charter schools being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under the grant are the intended beneficiaries of such expansion or improvement; (ii) such expansion or improvement is intended to improve the grantee's ability to manage or oversee the charter schools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under the grant; and (iii) the costs cannot be met from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9"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0"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CSP Grants to Charter Management Organizations for Replication and Expansion of High-Quality Charter Schools, CFDA number 84.282M,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CSP Grants to Charter Management Organizations for Replication and Expansion of High-Quality Charter Schools at </w:t>
      </w:r>
      <w:hyperlink r:id="rId22"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84.282, not 84.282M).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[*4328]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3"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4"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Eddie Moat, U.S. Department of Education, 400 Maryland Avenue SW., Room 4W259, Washington, DC 20202-5970. FAX: (202) 401-2266.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w:t>
      </w:r>
      <w:r>
        <w:rPr>
          <w:rFonts w:ascii="arial" w:eastAsia="arial" w:hAnsi="arial" w:cs="arial"/>
          <w:b/>
          <w:i w:val="0"/>
          <w:strike w:val="0"/>
          <w:noProof w:val="0"/>
          <w:color w:val="000000"/>
          <w:position w:val="0"/>
          <w:sz w:val="20"/>
          <w:u w:val="none"/>
          <w:vertAlign w:val="baseline"/>
        </w:rPr>
        <w:t> [*4329] </w:t>
      </w:r>
      <w:r>
        <w:rPr>
          <w:rFonts w:ascii="arial" w:eastAsia="arial" w:hAnsi="arial" w:cs="arial"/>
          <w:b w:val="0"/>
          <w:i w:val="0"/>
          <w:strike w:val="0"/>
          <w:noProof w:val="0"/>
          <w:color w:val="000000"/>
          <w:position w:val="0"/>
          <w:sz w:val="20"/>
          <w:u w:val="none"/>
          <w:vertAlign w:val="baseline"/>
        </w:rPr>
        <w:t xml:space="preserve"> Department at the following address: U.S. Department of Education, Application Control Center, Attention: CFDA Number 84.282M,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84.282M,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Applications for CSP CMO grant funds must address the following application requirements. An applicant must respond to requirement (a) in a stand-alone section of the application or in an appendix. For all other application requirements, an applicant may choose to respond in the context of its responses to the selection criteria in section V.2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Demonstrate that the applicant currently operates or manages more than one charter school. 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multiple charter schools are considered to be separate schools if each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meets the definition of "charter school" under section 4310(2) of the ESEA, as amended by the ESSA,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treated as a separate school by its authorized public chartering agency and the State, including for purposes of accountability and reporting under title I of the ESEA,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each charter school currently operated or managed by the applicant,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Student assessment results for all students and for each subgroup of students described in section 1111(c)(2) of the ESEA, as amended by the NCLB;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Section 5(e)(1)(B) of the ESSA states that "subsections (c) and (d) of section 1111 of the [ESEA] </w:t>
      </w:r>
      <w:hyperlink r:id="rId25" w:history="1">
        <w:r>
          <w:rPr>
            <w:rFonts w:ascii="arial" w:eastAsia="arial" w:hAnsi="arial" w:cs="arial"/>
            <w:b w:val="0"/>
            <w:i/>
            <w:strike w:val="0"/>
            <w:noProof w:val="0"/>
            <w:color w:val="0077CC"/>
            <w:position w:val="0"/>
            <w:sz w:val="20"/>
            <w:u w:val="single"/>
            <w:vertAlign w:val="baseline"/>
          </w:rPr>
          <w:t>(20 U.S.C. 6311),</w:t>
        </w:r>
      </w:hyperlink>
      <w:r>
        <w:rPr>
          <w:rFonts w:ascii="arial" w:eastAsia="arial" w:hAnsi="arial" w:cs="arial"/>
          <w:b w:val="0"/>
          <w:i w:val="0"/>
          <w:strike w:val="0"/>
          <w:noProof w:val="0"/>
          <w:color w:val="000000"/>
          <w:position w:val="0"/>
          <w:sz w:val="20"/>
          <w:u w:val="none"/>
          <w:vertAlign w:val="baseline"/>
        </w:rPr>
        <w:t xml:space="preserve"> as amended by [the ESSA], shall take effect beginning with school year 2017-2018." 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"section 1111(c)(2)" refers to section 1111(c)(2) of the ESEA, as amended by the NCLB.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Attendance and student retention rates for the most recently completed school year and, if applicable, the most recent available four-year adjusted cohort graduation rates and extended year adjusted cohort graduation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Suspension and expulsion rates for the past three years for each subgroup of students described in section 1111(c)(2) of the ESEA, as amended by the NCLB;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on any significant compliance and management issues encountered within the last three school years by any school operated or managed by the eligible entity, including in the areas of student safety and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information, including information regarding how any compliance issues were resolved, on any charter schools operated or managed by the applicant that have been closed; have had their charter(s) revoked due to problems with statutory or regulatory compliance, including compliance with sections 4310(2)(G) and (J) of the ESEA, as amended by the ESSA; have had their affiliation with the applicant revoked or terminated, including through voluntary disaffiliation; or have experienced significant problems with statutory or regulatory compliance, including compliance with sections 4310(2)(G) and (J) of the ESEA, as amended by the ESSA, that could lead to revocation of the school's charter(s).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Provide a complete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for the grant project. The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must include the applicant's objectives for implementing a </w:t>
      </w: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program with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the applicant proposes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Describe the educational program that the applicant will implement in each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charter school,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Information on how the program will enable all students to meet the State's challenging academic and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grade levels or ages of students who will be served;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instructional practices that will be used, including whether the applicant currently operates or is proposing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a single-sex charter school or coeducational charter school that provides a single-sex class or extracurricular activity (collectively referred to as a "single-sex educational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Prior to receiving an award, an applicant currently operating or proposing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a charter school that provides a single-sex educational program must demonstrate that the existing and proposed single-sex educational programs are in compliance with applicable nondiscrimination laws, including the Equal Protection Clause of the U.S. Constitution (as interpreted in </w:t>
      </w:r>
      <w:hyperlink r:id="rId26" w:history="1">
        <w:r>
          <w:rPr>
            <w:rFonts w:ascii="arial" w:eastAsia="arial" w:hAnsi="arial" w:cs="arial"/>
            <w:b w:val="0"/>
            <w:i/>
            <w:strike w:val="0"/>
            <w:noProof w:val="0"/>
            <w:color w:val="0077CC"/>
            <w:position w:val="0"/>
            <w:sz w:val="20"/>
            <w:u w:val="single"/>
            <w:vertAlign w:val="baseline"/>
          </w:rPr>
          <w:t>United States v. Virginia, 518 U.S. 515 (1996),</w:t>
        </w:r>
      </w:hyperlink>
      <w:r>
        <w:rPr>
          <w:rFonts w:ascii="arial" w:eastAsia="arial" w:hAnsi="arial" w:cs="arial"/>
          <w:b w:val="0"/>
          <w:i w:val="0"/>
          <w:strike w:val="0"/>
          <w:noProof w:val="0"/>
          <w:color w:val="000000"/>
          <w:position w:val="0"/>
          <w:sz w:val="20"/>
          <w:u w:val="none"/>
          <w:vertAlign w:val="baseline"/>
        </w:rPr>
        <w:t xml:space="preserve"> and other cases) and Title IX of the Education Amendments of 1972 </w:t>
      </w:r>
      <w:hyperlink r:id="rId27"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34 CFR 106.34. Such an applicant likely will be required to provide fact-specific information about the single-sex educational program(s) within specified timeframes. In addition, special conditions related to compliance with applicable nondiscrimination laws are likely to be placed on any grant awarded to an applicant that operates or proposes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a charter school that provides a single-sex educational program. Please see the application package for additional information related to the requirements for single-sex educational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Describe how the applicant currently operates or manages the charter schools for which it has presented evidence of success, and how the proposed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[*4330] </w:t>
      </w:r>
      <w:r>
        <w:rPr>
          <w:rFonts w:ascii="arial" w:eastAsia="arial" w:hAnsi="arial" w:cs="arial"/>
          <w:b w:val="0"/>
          <w:i w:val="0"/>
          <w:strike w:val="0"/>
          <w:noProof w:val="0"/>
          <w:color w:val="000000"/>
          <w:position w:val="0"/>
          <w:sz w:val="20"/>
          <w:u w:val="none"/>
          <w:vertAlign w:val="baseline"/>
        </w:rPr>
        <w:t xml:space="preserve"> charter schools will be operated or managed. Include a description of central office functions, relationship with charter holder(s) if other than the applicant, governance, daily operations, financial management, human resources management, and instructional management. If applying as a group or consortium, describe the roles and responsibilities of each member of the group or consortium and how each member will contribute to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Describe how the operation of each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charter school will be sustained after the grant has ended, which shall include a multi-year financial and operating model for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Describe how the applicant will solicit, consider, and include in governance input from parents and other members of the community on the implementation and operation of each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Describe how the applicant will ensure that each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charter school will recruit and enroll students, including students with disabilities, English learners, and other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describe the lottery and enrollment procedures that will be used for each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charter school if more students apply for admission than can be accommodated. For applicants that propose to use a weighted lottery, describe how the weighted lottery complies with section 4303(c)(3)(A)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Describe how the applicant will ensure that all eligible students with disabilities receive a free appropriate public education in accordance with Part B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Describe how the proposed project will assist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 mastering State academic content standards and State student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Describe the applicant's planned activities and expenditures of Federal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Include a request and justification for any waivers of Federal statutory or regulatory requirements that the applicant believes are necessary for the successful operation of its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maximum possible score for addressing all of the criteria in this section is 100 points. The maximum possible score for addressing each criterion is indicated in parentheses following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an application, the Secretary considers the following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eligible applicant.</w:t>
      </w:r>
      <w:r>
        <w:rPr>
          <w:rFonts w:ascii="arial" w:eastAsia="arial" w:hAnsi="arial" w:cs="arial"/>
          <w:b w:val="0"/>
          <w:i w:val="0"/>
          <w:strike w:val="0"/>
          <w:noProof w:val="0"/>
          <w:color w:val="000000"/>
          <w:position w:val="0"/>
          <w:sz w:val="20"/>
          <w:u w:val="none"/>
          <w:vertAlign w:val="baseline"/>
        </w:rPr>
        <w:t xml:space="preserve"> (45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degree to which the applicant has demonstrated success in increasing academic achievement, including graduation rates where applicable, for all students and for each of the subgroups of students described in section 1111(c)(2) of the ESEA, as amended by the NCLB, attending the charter schools the applicant operates or manages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extent to which the academic achievement results (including annual student performance on statewide assessments and annual student attendance and retention rates, and where applicable and available, student academic growth, high school graduation rates, college attendance rates, and college persistence rates)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served by the charter schools operated or managed by the applicant have exceeded the average academic achievement results for such students in the State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charter schools operated or managed by the applicant have not been closed; have not had a charter revoked due to noncompliance with statutory or regulatory requirements; have not had their affiliation with the applicant revoked or terminated, including through voluntary disaffiliation; have not had any significant issues in the area of financial or operational management; have not experienced significant problems with statutory or regulatory compliance that could lead to revocation of the school's charter; and have not had any significant issues with respect to student safety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Contribution in assisting educationally disadvantaged students.</w:t>
      </w:r>
      <w:r>
        <w:rPr>
          <w:rFonts w:ascii="arial" w:eastAsia="arial" w:hAnsi="arial" w:cs="arial"/>
          <w:b w:val="0"/>
          <w:i w:val="0"/>
          <w:strike w:val="0"/>
          <w:noProof w:val="0"/>
          <w:color w:val="000000"/>
          <w:position w:val="0"/>
          <w:sz w:val="20"/>
          <w:u w:val="none"/>
          <w:vertAlign w:val="baseline"/>
        </w:rPr>
        <w:t xml:space="preserve">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significance of the contribution the proposed project will make in expanding educational opportunities for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and enabling those students to meet challenging State academic standards. In determining the significance of the contribution the proposed project will make,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charter schools currently operated or managed by the applicant serve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including students with disabilities and English learners, at rates comparable to surrounding public schools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quality of the plan to ensure that the charter schools the applicant proposes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will recruit and enroll </w:t>
      </w:r>
      <w:r>
        <w:rPr>
          <w:rFonts w:ascii="arial" w:eastAsia="arial" w:hAnsi="arial" w:cs="arial"/>
          <w:b w:val="0"/>
          <w:i/>
          <w:strike w:val="0"/>
          <w:noProof w:val="0"/>
          <w:color w:val="000000"/>
          <w:position w:val="0"/>
          <w:sz w:val="20"/>
          <w:u w:val="none"/>
          <w:vertAlign w:val="baseline"/>
        </w:rPr>
        <w:t>educationally disadvantaged students</w:t>
      </w:r>
      <w:r>
        <w:rPr>
          <w:rFonts w:ascii="arial" w:eastAsia="arial" w:hAnsi="arial" w:cs="arial"/>
          <w:b w:val="0"/>
          <w:i w:val="0"/>
          <w:strike w:val="0"/>
          <w:noProof w:val="0"/>
          <w:color w:val="000000"/>
          <w:position w:val="0"/>
          <w:sz w:val="20"/>
          <w:u w:val="none"/>
          <w:vertAlign w:val="baseline"/>
        </w:rPr>
        <w:t xml:space="preserve">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evaluation plan for the proposed project.</w:t>
      </w:r>
      <w:r>
        <w:rPr>
          <w:rFonts w:ascii="arial" w:eastAsia="arial" w:hAnsi="arial" w:cs="arial"/>
          <w:b w:val="0"/>
          <w:i w:val="0"/>
          <w:strike w:val="0"/>
          <w:noProof w:val="0"/>
          <w:color w:val="000000"/>
          <w:position w:val="0"/>
          <w:sz w:val="20"/>
          <w:u w:val="none"/>
          <w:vertAlign w:val="baseline"/>
        </w:rPr>
        <w:t xml:space="preserv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quality of the evaluation plan for the proposed project, the Secretary considers the alignment of the evaluation plan to the </w:t>
      </w: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for the proposed grant project and the extent to which the methods of evaluation include the use of objective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that are clearly related to the intended outcomes of the proposed grant project articulated in the applicant's response to application requirement (c) and will produce quantitative and qualitative data by the end of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 and personnel.</w:t>
      </w:r>
      <w:r>
        <w:rPr>
          <w:rFonts w:ascii="arial" w:eastAsia="arial" w:hAnsi="arial" w:cs="arial"/>
          <w:b w:val="0"/>
          <w:i w:val="0"/>
          <w:strike w:val="0"/>
          <w:noProof w:val="0"/>
          <w:color w:val="000000"/>
          <w:position w:val="0"/>
          <w:sz w:val="20"/>
          <w:u w:val="none"/>
          <w:vertAlign w:val="baseline"/>
        </w:rPr>
        <w:t xml:space="preserve">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quality of the management plan and personnel to </w:t>
      </w: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 high-quality charter schools</w:t>
      </w:r>
      <w:r>
        <w:rPr>
          <w:rFonts w:ascii="arial" w:eastAsia="arial" w:hAnsi="arial" w:cs="arial"/>
          <w:b w:val="0"/>
          <w:i w:val="0"/>
          <w:strike w:val="0"/>
          <w:noProof w:val="0"/>
          <w:color w:val="000000"/>
          <w:position w:val="0"/>
          <w:sz w:val="20"/>
          <w:u w:val="none"/>
          <w:vertAlign w:val="baseline"/>
        </w:rPr>
        <w:t xml:space="preserve"> under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the project director, chief executive officer or organization leader, and key project personnel, especially in managing projects of the size and scope of the proposed project (10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ability of the applicant to sustain the operation of the </w:t>
      </w:r>
      <w:r>
        <w:rPr>
          <w:rFonts w:ascii="arial" w:eastAsia="arial" w:hAnsi="arial" w:cs="arial"/>
          <w:b w:val="0"/>
          <w:i/>
          <w:strike w:val="0"/>
          <w:noProof w:val="0"/>
          <w:color w:val="000000"/>
          <w:position w:val="0"/>
          <w:sz w:val="20"/>
          <w:u w:val="none"/>
          <w:vertAlign w:val="baseline"/>
        </w:rPr>
        <w:t>replicated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expanded</w:t>
      </w:r>
      <w:r>
        <w:rPr>
          <w:rFonts w:ascii="arial" w:eastAsia="arial" w:hAnsi="arial" w:cs="arial"/>
          <w:b w:val="0"/>
          <w:i w:val="0"/>
          <w:strike w:val="0"/>
          <w:noProof w:val="0"/>
          <w:color w:val="000000"/>
          <w:position w:val="0"/>
          <w:sz w:val="20"/>
          <w:u w:val="none"/>
          <w:vertAlign w:val="baseline"/>
        </w:rPr>
        <w:t xml:space="preserve"> charter schools after the grant has ended, as demonstrated by the multi-year financial and operating model included in the applicant's response to application requirement (g)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 </w:t>
      </w:r>
      <w:r>
        <w:rPr>
          <w:rFonts w:ascii="arial" w:eastAsia="arial" w:hAnsi="arial" w:cs="arial"/>
          <w:b/>
          <w:i w:val="0"/>
          <w:strike w:val="0"/>
          <w:noProof w:val="0"/>
          <w:color w:val="000000"/>
          <w:position w:val="0"/>
          <w:sz w:val="20"/>
          <w:u w:val="none"/>
          <w:vertAlign w:val="baseline"/>
        </w:rPr>
        <w:t> [*4331]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specific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 The primary goal of the CSP is to support the creation and development of a large number of </w:t>
      </w:r>
      <w:r>
        <w:rPr>
          <w:rFonts w:ascii="arial" w:eastAsia="arial" w:hAnsi="arial" w:cs="arial"/>
          <w:b w:val="0"/>
          <w:i/>
          <w:strike w:val="0"/>
          <w:noProof w:val="0"/>
          <w:color w:val="000000"/>
          <w:position w:val="0"/>
          <w:sz w:val="20"/>
          <w:u w:val="none"/>
          <w:vertAlign w:val="baseline"/>
        </w:rPr>
        <w:t>high-quality charter schools</w:t>
      </w:r>
      <w:r>
        <w:rPr>
          <w:rFonts w:ascii="arial" w:eastAsia="arial" w:hAnsi="arial" w:cs="arial"/>
          <w:b w:val="0"/>
          <w:i w:val="0"/>
          <w:strike w:val="0"/>
          <w:noProof w:val="0"/>
          <w:color w:val="000000"/>
          <w:position w:val="0"/>
          <w:sz w:val="20"/>
          <w:u w:val="none"/>
          <w:vertAlign w:val="baseline"/>
        </w:rPr>
        <w:t xml:space="preserve"> that are free from State or local rules that inhibit flexible operation, are held accountable for enabling students to reach challenging State performance standards, and are open to all students. The Secretary has two performance indicators to measure progress towards this goal: (1) The number of charter schools in operation around the Nation, and (2) the percentage of fourth- and eighth-grade charter school students who are achieving at or above the proficient level on State assessments in mathematics and reading/language arts. Additionally, the Secretary has established the following measure to examine the efficiency of the CSP: Federal cost per student in implementing a successful school (defined as a school in operation for three or more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consistent with the objectives of the proposed project. Applications must provide the following information as directed under 34 CFR 75.110(b)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How each proposed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would accurately measure the performance of the project and how the proposed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would be consistent with the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(i) Why each proposed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is valid; or (ii) if the applicant has determined that there are no established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data for a particular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 explanation of why there is no established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and of how and when, during the project period, the applicant would establish a valid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val="0"/>
          <w:i/>
          <w:strike w:val="0"/>
          <w:noProof w:val="0"/>
          <w:color w:val="000000"/>
          <w:position w:val="0"/>
          <w:sz w:val="20"/>
          <w:u w:val="none"/>
          <w:vertAlign w:val="baseline"/>
        </w:rPr>
        <w:t>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Why each proposed </w:t>
      </w: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yet achievable compared to the </w:t>
      </w: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and when, during the project period, the applicant would meet the </w:t>
      </w:r>
      <w:r>
        <w:rPr>
          <w:rFonts w:ascii="arial" w:eastAsia="arial" w:hAnsi="arial" w:cs="arial"/>
          <w:b w:val="0"/>
          <w:i/>
          <w:strike w:val="0"/>
          <w:noProof w:val="0"/>
          <w:color w:val="000000"/>
          <w:position w:val="0"/>
          <w:sz w:val="20"/>
          <w:u w:val="none"/>
          <w:vertAlign w:val="baseline"/>
        </w:rPr>
        <w:t>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Data collection and reporting.</w:t>
      </w:r>
      <w:r>
        <w:rPr>
          <w:rFonts w:ascii="arial" w:eastAsia="arial" w:hAnsi="arial" w:cs="arial"/>
          <w:b w:val="0"/>
          <w:i w:val="0"/>
          <w:strike w:val="0"/>
          <w:noProof w:val="0"/>
          <w:color w:val="000000"/>
          <w:position w:val="0"/>
          <w:sz w:val="20"/>
          <w:u w:val="none"/>
          <w:vertAlign w:val="baseline"/>
        </w:rPr>
        <w:t xml:space="preserve">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grantees must submit an annual performance report with information that is responsive to these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 </w:t>
      </w:r>
      <w:r>
        <w:rPr>
          <w:rFonts w:ascii="arial" w:eastAsia="arial" w:hAnsi="arial" w:cs="arial"/>
          <w:b/>
          <w:i w:val="0"/>
          <w:strike w:val="0"/>
          <w:noProof w:val="0"/>
          <w:color w:val="000000"/>
          <w:position w:val="0"/>
          <w:sz w:val="20"/>
          <w:u w:val="none"/>
          <w:vertAlign w:val="baseline"/>
        </w:rPr>
        <w:t> [*4332]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Project Director's Meeting:</w:t>
      </w:r>
      <w:r>
        <w:rPr>
          <w:rFonts w:ascii="arial" w:eastAsia="arial" w:hAnsi="arial" w:cs="arial"/>
          <w:b w:val="0"/>
          <w:i w:val="0"/>
          <w:strike w:val="0"/>
          <w:noProof w:val="0"/>
          <w:color w:val="000000"/>
          <w:position w:val="0"/>
          <w:sz w:val="20"/>
          <w:u w:val="none"/>
          <w:vertAlign w:val="baseline"/>
        </w:rPr>
        <w:t xml:space="preserve"> Applicants approved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attend a two-day meeting for project directors at a location to be determined in the continental United States during each year of the project. Applicants may include the cost of attending this meeting in their proposed budgets.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Eddie Moat, U.S. Department of Education, 400 Maryland Avenue SW., Room 4W259, Washington, DC 20202-5970. Telephone: (202) 401-2266 or by email: </w:t>
      </w:r>
      <w:hyperlink r:id="rId18"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4322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C2-00000-00&amp;context=" TargetMode="External" /><Relationship Id="rId11" Type="http://schemas.openxmlformats.org/officeDocument/2006/relationships/hyperlink" Target="http://www2.ed.gov/ocr/docs/guidance-ese-201111.pdf" TargetMode="External" /><Relationship Id="rId12" Type="http://schemas.openxmlformats.org/officeDocument/2006/relationships/hyperlink" Target="https://advance.lexis.com/api/document?collection=statutes-legislation&amp;id=urn:contentItem:4YF7-GKB1-NRF4-445T-00000-00&amp;context=" TargetMode="External" /><Relationship Id="rId13" Type="http://schemas.openxmlformats.org/officeDocument/2006/relationships/hyperlink" Target="https://www.federalregister.gov/articles/2015/02/09/2015-02570/final-requirements-school-improvement-grants-title-i-of-the-elementary-and-secondary-education-act" TargetMode="External" /><Relationship Id="rId14" Type="http://schemas.openxmlformats.org/officeDocument/2006/relationships/hyperlink" Target="http://www.ed.gov/esea/flexibility" TargetMode="External" /><Relationship Id="rId15" Type="http://schemas.openxmlformats.org/officeDocument/2006/relationships/hyperlink" Target="https://www2.ed.gov/policy/elsec/leg/essa/transition-dcl.pdf" TargetMode="External" /><Relationship Id="rId16" Type="http://schemas.openxmlformats.org/officeDocument/2006/relationships/hyperlink" Target="http://www2.ed.gov/policy/elsec/leg/essa/essafaqstransition62916.pdf" TargetMode="External" /><Relationship Id="rId17" Type="http://schemas.openxmlformats.org/officeDocument/2006/relationships/hyperlink" Target="https://advance.lexis.com/api/document?collection=administrative-codes&amp;id=urn:contentItem:5F87-5G40-006W-82FN-00000-00&amp;context=" TargetMode="External" /><Relationship Id="rId18" Type="http://schemas.openxmlformats.org/officeDocument/2006/relationships/hyperlink" Target="mailto:charterschools@ed.gov" TargetMode="External" /><Relationship Id="rId19" Type="http://schemas.openxmlformats.org/officeDocument/2006/relationships/hyperlink" Target="http://fedgov.dnb.com/webform" TargetMode="External" /><Relationship Id="rId2" Type="http://schemas.openxmlformats.org/officeDocument/2006/relationships/webSettings" Target="webSettings.xml" /><Relationship Id="rId20" Type="http://schemas.openxmlformats.org/officeDocument/2006/relationships/hyperlink" Target="http://www.SAM.gov" TargetMode="External" /><Relationship Id="rId21" Type="http://schemas.openxmlformats.org/officeDocument/2006/relationships/hyperlink" Target="http://www.grants.gov/web/grants/register.html" TargetMode="External" /><Relationship Id="rId22" Type="http://schemas.openxmlformats.org/officeDocument/2006/relationships/hyperlink" Target="http://www.Grants.gov" TargetMode="External" /><Relationship Id="rId23" Type="http://schemas.openxmlformats.org/officeDocument/2006/relationships/hyperlink" Target="http://www.G5.gov" TargetMode="External" /><Relationship Id="rId24" Type="http://schemas.openxmlformats.org/officeDocument/2006/relationships/hyperlink" Target="http://www.grants.gov/web/grants/applicants/apply-for-grants.html" TargetMode="External" /><Relationship Id="rId25" Type="http://schemas.openxmlformats.org/officeDocument/2006/relationships/hyperlink" Target="https://advance.lexis.com/api/document?collection=statutes-legislation&amp;id=urn:contentItem:4YF7-GHK1-NRF4-42BR-00000-00&amp;context=" TargetMode="External" /><Relationship Id="rId26" Type="http://schemas.openxmlformats.org/officeDocument/2006/relationships/hyperlink" Target="https://advance.lexis.com/api/document?collection=cases&amp;id=urn:contentItem:3S04-RPH0-003B-R241-00000-00&amp;context=" TargetMode="External" /><Relationship Id="rId27" Type="http://schemas.openxmlformats.org/officeDocument/2006/relationships/hyperlink" Target="https://advance.lexis.com/api/document?collection=statutes-legislation&amp;id=urn:contentItem:4YF7-GT61-NRF4-454S-00000-00&amp;context=" TargetMode="External" /><Relationship Id="rId28" Type="http://schemas.openxmlformats.org/officeDocument/2006/relationships/hyperlink" Target="http://www.ed.gov/fund/grant/apply/appforms/appforms.html"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MB-NNN0-006W-82TM-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4322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71556734</vt:lpwstr>
  </property>
  <property fmtid="{D5CDD505-2E9C-101B-9397-08002B2CF9AE}" pid="3" name="LADocCount">
    <vt:lpwstr>1</vt:lpwstr>
  </property>
  <property fmtid="{D5CDD505-2E9C-101B-9397-08002B2CF9AE}" pid="4" name="UserPermID">
    <vt:lpwstr>urn:user:PA185916758</vt:lpwstr>
  </property>
</Properties>
</file>