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52319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217, Monday, November 13,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52319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13,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Entercom Communications Corp.,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Entercom Communications Corp.,</w:t>
      </w:r>
      <w:r>
        <w:rPr>
          <w:rFonts w:ascii="arial" w:eastAsia="arial" w:hAnsi="arial" w:cs="arial"/>
          <w:b w:val="0"/>
          <w:i w:val="0"/>
          <w:strike w:val="0"/>
          <w:noProof w:val="0"/>
          <w:color w:val="000000"/>
          <w:position w:val="0"/>
          <w:sz w:val="20"/>
          <w:u w:val="none"/>
          <w:vertAlign w:val="baseline"/>
        </w:rPr>
        <w:t xml:space="preserve"> Case No. 1:17-cv-02268. On November 1, 2017, the United States filed a Complaint alleging that Entercom Communications Corp.'s proposed acquisition of CBS Radio, Inc.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proposed Final Judgment, filed on the same day as the Complaint, resolves the case by requiring Entercom to divest certain broadcast television stations in Boston, Massachusetts; San Francisco, California; and Sacramento, California.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filed by the United States describes the Complaint, the proposed Final Judgment, and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Owen M. Kendler, Chief, Media, Entertainment, and Professional Services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Washington, DC 20530, (telephone: 202-305-8376).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4000,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ENTERCOM COMMUNICATIONS CORP., 401 E. City Avenue, Suite 809, Bala Cynwyd, PA 19004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CBS CORPORATION, 51 W. 52nd Street, New York, NY 10019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1:17-cv-02268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Boasberg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brings this civil action to enjoin the proposed acquisition of CBS Radio, Inc. by Entercom Communications Corporation, and to obtain other equitable relief. The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radio advertising to advertisers targeting English-language listeners in the Boston, Sacramento, and San Francisco Designated Market Areas ("DMAs"),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United States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Pursuant to an Agreement and Plan of Merger dated February 2, 2017, between Entercom, CBS Radio, Inc. and CBS Corporation, Entercom agreed to acquire CBS Radio in a Reverse Morris Trust transaction valued at over $ 1.6 billion. CBS Radio is a subsidiary of CBS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Entercom and CBS Radio own and operate broadcast radio stations in various locations throughout the United States, including multiple stations in Boston, Massachusetts, Sacramento, California, and San Francisco, California. Entercom and CBS Radio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for the business of local and national companies that seek to advertise on English-language broadcast radio stations in these three DMAs.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As alleged in greater detail below, the proposed acquisition would eliminate this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Boston, Sacramento, and San Francisco, and likely would result in advertisers paying higher prices for radio advertising. Therefore, the proposed acquisition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should be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VENUE, AND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United States brings this action under the direction of the Attorney General and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Entercom and CBS Corp.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Court has subject-matter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Entercom and CBS Corporation are engaged in interstate commerce and in activities substantially affecting interstate commerce. They own and operate broadcast radio stations in various locations throughout the United States and sell radio advertising time on those stations to advertisers located throughout the United States. Defendants' radio advertising sales have a substantial effect upon interstate commerce. </w:t>
      </w:r>
      <w:r>
        <w:rPr>
          <w:rFonts w:ascii="arial" w:eastAsia="arial" w:hAnsi="arial" w:cs="arial"/>
          <w:b/>
          <w:i w:val="0"/>
          <w:strike w:val="0"/>
          <w:noProof w:val="0"/>
          <w:color w:val="000000"/>
          <w:position w:val="0"/>
          <w:sz w:val="20"/>
          <w:u w:val="none"/>
          <w:vertAlign w:val="baseline"/>
        </w:rPr>
        <w:t> [*52320]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Defendants Entercom and CBS Corporation transact business in the District of Columbia and have consented to venue and personal jurisdiction in this District. Venue is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Entercom, a Pennsylvania corporation with its headquarters in Bala Cynwyd, Pennsylvania, is the fourth-largest broadcast radio company in the United States. It has a portfolio of 127 stations in 27 markets. In 2016, Entercom reported net revenues of approximately $ 460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CBS Corporation is incorporated in Delaware and maintains its headquarters in New York, New York. Its wholly-owned subsidiary, CBS Radio, owns 117 stations in 26 DMAs. In 2016, CBS Radio reported net revenues of approximately $ 1.2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Entercom and CBS Radio sell radio advertising time to local and national advertisers that target English-language listeners in the Boston, Sacramento, and San Francisco DMAs. A DMA is a geographical unit in which the Nielsen Company surveys radio listeners in order to furnish radio stations, advertisers, and advertising agencies with data to aid in evaluating radio audiences. DMAs are widely accepted by industry participants as the standard geographic boundaries to use in evaluating radio audience size and demographic composition. A radio station's advertising rates are directly related to the station's ability, relative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radio stations, to attract listeners within a DMA that have demographic characteristics that advertisers want to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primary source of revenue for Entercom and CBS Radio is the sale of advertising time to local and national advertisers who want to reach listeners in one or more DMAs. Advertising placed on radio stations in a DMA is aimed at reaching listening audiences located in that DMA, and radio stations outside that DMA do not provide effective access to these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Local and national advertisers purchase radio advertising time because they find such advertising valuable, either by itself or as part of a broader mix of advertising on other media platforms. Advertisers use broadcast radio for many reasons, including that radio advertising offers a high level of audience reach, as well as a stable listenership, and it is often a more efficient means than other advertising platforms to reach an advertiser's target audience at the desired frequency. In addition, radio stations offer certain promotional opportunities to advertisers, such as on-air endorsements by local radio personalities, that advertisers cannot obtain as effectively using other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Many local and national advertisers consider English-language broadcast radio to be a particularly effective or important means to reach their desired customers, and do not consider advertisements on other media, including non-English-language broadcast radio, digital music streaming services (such as Pandora), and television, to be reasonable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In addition, radio stations negotiate prices individually with advertisers; consequently, radio stations can charge different advertisers different prices. Radio stations generally can identify advertisers with strong preferences to advertise on radio in a particular language in a specific DMA. Because of this ability to price discriminate among customers, radio stations may charge higher prices to advertisers that view English-language radio advertising in a specific DMA as particularly effective for their needs, while maintaining lower prices for more price-sensitive advertisers. As a result, Entercom and CBS Radio could profitably raise prices to those advertisers that view English-language radio targeting listeners in the Boston, Sacramento, or San Francisco DMAs as an important advertising medium.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If there were a small but significant and non-transitory increase in the price of radio advertising time on English-language stations in the Boston, Sacramento, and San Francisco DMAs, advertisers would not reduce their purchases sufficiently to render the price increase unprofitable. Advertisers would not switch enough purchases of advertising time to radio stations outside the DMA, to other media, or to non-English-language radio stations to render the price increase unprofitable.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Accordingly, the sale of broadcast radio advertising time to advertisers targeting English-language listeners is a line of commerce and a relevant product market within the meaning of Section 7 of the Clayton Act. The Boston, Sacramento, and San Francisco DMAs constitute relevant geographic markets within the meaning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Post merger, radio station ownership in the Boston, Sacramento and San Francisco DMAs would be highly concentrated. In each of these markets, a small number of station-group owners account for the bulk of the advertising revenues. Entercom's and CBS Radio's combined advertising revenue shares would exceed 40% in San Francisco, 50% in Boston, and 55% in Sacramento.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As articulated in the Horizontal Merger Guidelines issued by the Department of Justice and the Federal Trade Commission, the Herfindahl-Hirschman Index ("HHI") is a measure of market concentration. n1 Market concentration is often one useful indicator of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The more concentrated a market, and the more a transaction would increase concentration in a market, the more likely it is that a transaction would result in a meaningful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harming consumers. Mergers resulting in highly concentrated markets (with an HHI in excess of 2,500) that involve an increase in the HHI of more than 200 points are presumed to be likely to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Horizontal Merger Guidelines § 5.3 (2010), available at </w:t>
      </w:r>
      <w:hyperlink r:id="rId16" w:history="1">
        <w:r>
          <w:rPr>
            <w:rFonts w:ascii="arial" w:eastAsia="arial" w:hAnsi="arial" w:cs="arial"/>
            <w:b w:val="0"/>
            <w:i/>
            <w:strike w:val="0"/>
            <w:noProof w:val="0"/>
            <w:color w:val="0077CC"/>
            <w:position w:val="0"/>
            <w:sz w:val="20"/>
            <w:u w:val="single"/>
            <w:vertAlign w:val="baseline"/>
          </w:rPr>
          <w:t>http://www.justice.gov/atr/public/guidelines/hmg-2010.html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then summing the resulting numbers. For example, for a market consisting of four firms with shares of 30, 30, 20, and 20 percent, the HHI is 2,600 (30&lt;2&gt; + 30&lt;2&gt; + 20&lt;2&gt; + 20&lt;2&gt; = 2,600). It approaches zero when a market is occupied by a large number of firms of relatively equal size and reaches a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Concentration in the Boston DMA would increase substantially as a result of the proposed acquisition: the post-acquisition HHI would exceed 3,600 for English-language broadcast radio stations, with an increase of over 1,200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Concentration in the Sacramento DMA would increase substantially as a result of the proposed acquisition: the post-acquisition HHI would exceed 4,300 for English-language broadcast radio stations, with an increase of over 1,600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Concentration in the San Francisco DMA would increase substantially as a result of the proposed acquisition: the post-acquisition HHI would exceed 2,800 for English-language broadcast radio stations, with an increase of over 800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In addition to increasing concentration, the merger also combines stations that are close substitutes and vigorous head-to-head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Advertisers that use radio to reach their target audiences select radio stations on which to advertise based upon a number of factors including, among others, the </w:t>
      </w:r>
      <w:r>
        <w:rPr>
          <w:rFonts w:ascii="arial" w:eastAsia="arial" w:hAnsi="arial" w:cs="arial"/>
          <w:b/>
          <w:i w:val="0"/>
          <w:strike w:val="0"/>
          <w:noProof w:val="0"/>
          <w:color w:val="000000"/>
          <w:position w:val="0"/>
          <w:sz w:val="20"/>
          <w:u w:val="none"/>
          <w:vertAlign w:val="baseline"/>
        </w:rPr>
        <w:t> [*52321] </w:t>
      </w:r>
      <w:r>
        <w:rPr>
          <w:rFonts w:ascii="arial" w:eastAsia="arial" w:hAnsi="arial" w:cs="arial"/>
          <w:b w:val="0"/>
          <w:i w:val="0"/>
          <w:strike w:val="0"/>
          <w:noProof w:val="0"/>
          <w:color w:val="000000"/>
          <w:position w:val="0"/>
          <w:sz w:val="20"/>
          <w:u w:val="none"/>
          <w:vertAlign w:val="baseline"/>
        </w:rPr>
        <w:t xml:space="preserve"> size of a station's audience, its demographic composition, and the geographic reach of its broadcast signal. Many advertisers select stations whose listening audiences best correlate to their target audience. If a number of stations, or combinations of stations, broadcasting in the same DMA efficiently reach a particular target audience, advertisers benefit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those stations to offer better prices and other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Entercom and CBS Radio, each of which operates multiple highly-rated radio stations in the Boston, Sacramento, and San Francisco DMAs, are important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listeners and advertisers in those DMAs. From the perspective of many local and national advertisers buying radio advertising time in those DMAs, Entercom and CBS Radio are two of a limited number of station groups whose large and diverse listenership allows advertisers to meet their reach and frequency goals with respect to their target audience. Entercom and CBS Radio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vigorously to win business from advertisers and substantially constrain each other's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During individual negotiations between advertisers and radio stations, advertisers often provide the stations with information about their advertising needs, including their target audience and the desired frequency and timing of ads. Radio stations have the ability to charge advertisers differing rates based in part on the number and attractiveness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radio stations that can meet a particular advertiser's specific target needs. During negotiations, advertisers can gain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and other terms by "playing off" Entercom stations against CBS Radio stations, either individually or as a cluster. The proposed acquisition would end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resulting in harm to advertisers.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Post-acquisition, if Entercom raised prices to those advertisers that buy advertising time on Entercom stations in the Boston, Sacramento and San Francisco DMAs, non-Entercom stations in those DMAs would likely respond with higher prices of their own rather than alter their existing formats to attract the Entercom stations' listeners and advertisers. Repositioning a station by changing format is costly and risky, with the potential to lose substantial numbers of existing listeners and advertisers. In addition, re-formatting is unlikely to attract in a timely manner sufficient listeners and advertisers to make a price increase unprofitable for Entercom.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Due to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lack of available spectrum, and other significant barriers, the entry of new broadcast radio stations into the Boston, Sacramento, and San Francisco DMAs would not be timely, likely, or sufficient to deter the exercise of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For all of these reasons, the effect of the proposed acquisition of CBS Radio by Entercom would likely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violation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VIOLATION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Entercom's proposed acquisition of CBS Radio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trade and commerce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and would likely have the following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advertising time on English-language broadcast radio stations in the Boston, Sacramento, and San Francisco DMAs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Entercom broadcast radio stations and CBS broadcast radio stations in the sale of radio advertising time in the Boston, Sacramento, and San Francisco DMAs would be eliminated;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for advertising time on English-language radio stations in the Boston, Sacramento, and San Francisco DMAs would likely increase.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Entercom's proposed acquisition of CBS Radio to be unlawful and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permanently enjoin and restrain the Defendants from carrying out the proposed acquisition or from entering into or carrying out any other contract, agreement, plan, or understanding, the effect of which would be to combine CBS Radio with Entercom;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the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such other relief to the United States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Makan Delrahim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 Finch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Deputy Assistant Attorney General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G. Kempf,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M. Kendler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Yvette F. Tarlov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A. Scanlon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Chiefs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Entertainment, and Professional Services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J. Matelson* (D.C. Bar #454551)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 A. Merva (D.C. Bar #451743)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Lauren Riker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Speegle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Vernon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Media, Entertainment, and Professional Services Section, 450 Fifth Street, NW, Suite 4000, Washington, DC 20530, Telephone: (202) 616-5871, Facsimile: (202) 514-7308, Email: </w:t>
      </w:r>
      <w:hyperlink r:id="rId17" w:history="1">
        <w:r>
          <w:rPr>
            <w:rFonts w:ascii="arial" w:eastAsia="arial" w:hAnsi="arial" w:cs="arial"/>
            <w:b w:val="0"/>
            <w:i/>
            <w:strike w:val="0"/>
            <w:noProof w:val="0"/>
            <w:color w:val="0077CC"/>
            <w:position w:val="0"/>
            <w:sz w:val="20"/>
            <w:u w:val="single"/>
            <w:vertAlign w:val="baseline"/>
          </w:rPr>
          <w:t>bennett.matelson@usdoj.gov</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ENTERCOM COMMUNICATIONS CORP. and CBS CORPORATION</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1:17-cv-02268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Boasberg</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plaintiff United States of America ("United States")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November 1, 2017 seeking to enjoin Entercom Communications Corporation's ("Entercom") proposed acquisition of broadcast radio stations from CBS Corporation ("CBS"). The Complaint alleges that the acquisition's likely effect would be to increase English-language broadcast radio advertising prices in the following Designated Market Areas ("DMAs")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Boston, Massachusetts; San Francisco, California; and Sacramento, California (collectively "the Divestiture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("Hold Separate") and a proposed Final </w:t>
      </w:r>
      <w:r>
        <w:rPr>
          <w:rFonts w:ascii="arial" w:eastAsia="arial" w:hAnsi="arial" w:cs="arial"/>
          <w:b/>
          <w:i w:val="0"/>
          <w:strike w:val="0"/>
          <w:noProof w:val="0"/>
          <w:color w:val="000000"/>
          <w:position w:val="0"/>
          <w:sz w:val="20"/>
          <w:u w:val="none"/>
          <w:vertAlign w:val="baseline"/>
        </w:rPr>
        <w:t> [*52322] </w:t>
      </w:r>
      <w:r>
        <w:rPr>
          <w:rFonts w:ascii="arial" w:eastAsia="arial" w:hAnsi="arial" w:cs="arial"/>
          <w:b w:val="0"/>
          <w:i w:val="0"/>
          <w:strike w:val="0"/>
          <w:noProof w:val="0"/>
          <w:color w:val="000000"/>
          <w:position w:val="0"/>
          <w:sz w:val="20"/>
          <w:u w:val="none"/>
          <w:vertAlign w:val="baseline"/>
        </w:rPr>
        <w:t xml:space="preserve"> Judgment, which are designed to eliminate the anticompetitive effects of the proposed acquisition in the Divestiture Markets. The proposed Final Judgment, which is explained more fully below, requires defendants to divest the following broadcast radio stations (the "Divestiture Stations") to acquirers approved by the United States in a manner that preserves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(1) in the Boston DMA: WBZ AM, WBZ FM, WKAF FM, WZLX FM, and WRKO AM; (2) in the San Francisco DMA: KOIT FM, KMVQ FM, KUFX FM, and KBLX FM; and (3) in the Sacramento DMA: KNCI FM, KYMX FM, KZZO FM and KHTK AM. The Hold Separate also requires defendants to take certain steps to ensure that the Divestiture Stations are operated 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concerns, uninfluenced by Entercom, so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until the required divestitures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Entercom is incorporated in Pennsylvania and headquartered in Bala Cynwyd, Pennsylvania. Entercom owns and operates 126 broadcast radio stations in 28 metropolitan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 is organized under the laws of Delaware, with headquarters in New York, New York. CBS owns and operates 116 broadcast radio stations in 26 metropolitan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an Agreement and Plan of Merger, dated February 2, 2017, Entercom agreed to acquire all of CBS's broadcast radio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Entercom and CBS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one another to win business from local and national advertisers that seek to purchase English-language radio advertising time that targets listeners located in certain DMAs. The proposed transaction between Entercom and CBS would eliminate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Divestiture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Anticompetitive Consequences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Broadcast Radio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sale of English-language broadcast radio advertising time to advertisers targeting listeners located in the Divestiture Markets constitutes a relevant market for analyzing this acquisition under Section 7 of the Clayton Act. Each of the Divestiture Markets constitutes a distinct DMA. A DMA is a geographical unit defined by the Nielsen Company, which surveys radio listeners in order to furnish radio stations, advertisers, and advertising agencies with data to aid in evaluating radio audiences. DMAs are widely accepted by radio stations, advertisers, and advertising agencies as the standard geographic area to use in evaluating radio audience size and demographic composition (primarily age and gender). A radio station's advertising rates typically are based on the station's ability, relative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radio stations, to attract listening audiences that have certain demographic characteristics that advertisers want to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Entercom and CBS broadcast radio stations generate most of their revenues by selling English-language advertising time in particular DMAs to local and national advertisers. Advertising placed on radio stations in a DMA is aimed at reaching listening audiences located in that DMA, and broadcast radio stations outside that DMA do not provide effective access to those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local and national advertisers purchase radio advertising time because they find such advertising valuable, either by itself or as part of a mix of media platforms, including television, digital music services, like Pandora Media, Inc. ("Pandora"), and other advertising platforms. For such advertisers, radio time (a) may be less expensive and more cost-efficient than other media in reaching the advertiser's target audience (individuals most likely to purchase the advertiser's products or services) at the desired frequency; or (b) may offer promotional and on-air endorsement opportunities to advertisers that cannot be replicated as effectively using other media. For these and other reasons, many local and national advertisers who purchase radio advertising time view radio as a necessary advertising medium for them or as an important part of advertising campaigns that include other media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local and national advertisers also consider English-language radio to be particularly effective or important to reach their desired customers. The advertisers that use English-language radio, either alone or as a mix with other media platforms to reach their target audience, generally do not consider other media, including non-English-language radio, such as Spanish-language radio, for example, to be a reasonable substitute.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were a small but significant and non-transitory increase in the price ("SSNIP") of advertising time on English-language broadcast radio stations in the Divestiture Markets, advertisers would not reduce their purchases sufficiently to render the price increase unprofitable. Advertisers would not switch enough purchases of advertising time to radio stations located outside the Divestiture Markets, to other media, including digital music services, like Pandora, that offer advertising time, or to non-English-language stations to render the price increase unprofitable.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radio stations negotiate prices individually with advertisers; consequently, radio stations can charge different advertisers different prices. Radio stations generally can identify advertisers with strong preferences to advertise on radio in a specific language and in a specific DMA. Because of this ability to price discriminate among customers, radio stations may charge higher prices to advertisers that view radio in a specific DMA as particularly effective for their needs, while maintaining lower prices for more price-sensitive advertisers in that same DMA. As a result, Entercom and CBS could profitably raise prices to those advertisers that view broadcast radio that targets listeners in the Divestiture Markets as an important advertising medium.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Harm to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proposed acquisition likely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interstate trade and commerce,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likely would have the following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advertising time on English-language broadcast radio stations in the Divestiture Markets would be lessened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Entercom broadcast radio stations and CBS broadcast radio stations in the sale of radio advertising time in the Divestiture Markets would be eliminated;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prices for advertising time on English-language broadcast radio stations in the Divestiture Markets likely would increase. </w:t>
      </w:r>
      <w:r>
        <w:rPr>
          <w:rFonts w:ascii="arial" w:eastAsia="arial" w:hAnsi="arial" w:cs="arial"/>
          <w:b/>
          <w:i w:val="0"/>
          <w:strike w:val="0"/>
          <w:noProof w:val="0"/>
          <w:color w:val="000000"/>
          <w:position w:val="0"/>
          <w:sz w:val="20"/>
          <w:u w:val="none"/>
          <w:vertAlign w:val="baseline"/>
        </w:rPr>
        <w:t> [*52323]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Divestiture Markets, combining the Entercom and CBS broadcast radio stations would give Entercom the following estimated percentages of advertising sales on English-language broadcast radio stations: In Boston, over 50 percent; in San Francisco, over 40 percent; and in Sacramento, over 55 percent. In addition, Entercom's acquisition of CBS's broadcast radio stations located in the Divestiture Markets would result in each Divestiture Market becoming highly concentrated. Using the Herfindahl-Hirschman Index ("HHI"), a standard measure of market concentration, n2 the estimated post-acquisition HHIs and the changes in those HHIs in each of the Divestiture Markets based on revenues can be stated as follows: In Boston, the post-merger HHI would be over 3,600 with an increase in the HHI of over 1,200; in San Francisco, the post-merger HHI would be over 2,800 with an increase of over 800; and in Sacramento, the post-merger HHI would be over 4,300 with an increase of over 1,600. As can be seen, Entercom's proposed acquisition of CBS's broadcast radio stations in the Divestiture Markets would result in substantial increases in the HHIs of each market in excess of the 200 points presumed likely to enhance market power under the Horizontal Merger Guidelines issued by the Department of Justice and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Horizontal Merger Guidelines § 5.3 (2010), available at </w:t>
      </w:r>
      <w:hyperlink r:id="rId16" w:history="1">
        <w:r>
          <w:rPr>
            <w:rFonts w:ascii="arial" w:eastAsia="arial" w:hAnsi="arial" w:cs="arial"/>
            <w:b w:val="0"/>
            <w:i/>
            <w:strike w:val="0"/>
            <w:noProof w:val="0"/>
            <w:color w:val="0077CC"/>
            <w:position w:val="0"/>
            <w:sz w:val="20"/>
            <w:u w:val="single"/>
            <w:vertAlign w:val="baseline"/>
          </w:rPr>
          <w:t>http://www.justice.gov/atr/public/guidelines/hmg-2010.html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then summing the resulting numbers. For example, for a market consisting of four firms with shares of 30, 30, 20, and 20 percent, the HHI is 2,600 (30&lt;2&gt; + 30&lt;2&gt; + 20&lt;2&gt; + 20&lt;2&gt; = 2,600). It approaches zero when a market is occupied by a large number of firms of relatively equal size and reaches a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transaction also combines stations that are close substitutes and vigorous head-to-head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advertisers seeking to reach audiences in the Divestiture Markets. Advertisers select radio stations to reach a large percentage of their target audience based upon a number of factors,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size of the station's audience, the demographic characteristics of its audience, and the geographic reach of a station's broadcast signal. Many advertisers seek to reach a large percentage of their target listeners by selecting those stations whose audience best correlates to their target listeners. As stated above, radio stations have the ability to charge different advertisers differing prices, but that ability is circumscribed in part by the number and attractiveness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radio stations and station groups in the market that can meet a particular advertiser's audience reach and frequency needs. When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advertisers can negotiate lower prices by "playing off" stations and station groups against each other. Entercom and CBS, each of which operates highly-rated radio stations and clusters of stations in the Divestiture Markets, are important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listeners and advertisers in each of those markets. For many local and national advertisers buying radio advertising time in the Divestiture Markets, Entercom and CBS are two of a limited number of station groups whose large and diverse listenership allows advertisers to meet their reach and frequency goals with respect to their targeted audience. The transaction would end the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Entercom and CBS station groups in each of the Divestiture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loss of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specific Entercom and CBS radio stations can exacerbate the harm to advertisers for whom those stations are particularly close substitutes. For example, in Boston, Entercom's WEEI FM, which broadcasts in a sports talk format, is a close substitute for CBS's WBZ FM, which also broadcasts in a sports talk format. Both stations are among the highest-rated in Boston. They share many of the same listeners and have audiences with very similar demographic characteristics that are valuable to many advertisers. Prior to the transaction, if Entercom had increased prices for advertising time on WEEI FM, it likely would have lost sufficient revenues and profits to CBS's WBZ FM to outweigh the gain from customers willing to accept the price increase. Following the transaction, however, it would recapture the revenues and profits from those advertisers switching to WBZ FM because of a WEEI FM price increase. As a consequence, the transaction would make such a price increase profitable. Entercom could also effect this strategy by increasing WBZ FM's prices, which could be recaptured to some extent through increased WEEI FM's sales. Therefore, Entercom likely would raise advertising prices as a result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Post-acquisition, if Entercom raised prices to those advertisers that buy advertising time on the Entercom and CBS broadcast radio stations in the Divestiture Markets, non-Entercom stations in those markets would likely respond with higher prices of their own, rather than reposition their stations to induce Entercom's listeners and advertisers to switch. Repositioning, by changing a station's format, is costly and risky, with the potential to lose substantial numbers of existing listeners and advertisers. In addition, reformatting is unlikely to attract in a timely manner enough listeners or advertisers to make a price increase unprofitable for Entercom. Finally, the entry of new radio stations into the Divestiture Markets would not be timely, likely, or sufficient to deter the exercise of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these reasons, the Complaint alleges that Entercom's proposed acquisition of CBS' broadcast radio stations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sale of radio advertising time to advertisers targeting listeners in each of the Divestiture Markets,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Entercom and CBS broadcast radio stations in those three markets, and result in increased prices for radio advertisers in those markets, all in violation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requires significant divestitures that will eliminate the anticompetitive effects of the transaction in the Divestiture Markets by maintaining the Divestiture Stations as independent, economically viable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proposed Final Judgment requires Entercom to divest the Boston broadcast radio stations WBZ AM, WRKO AM, WZLX FM, and WKAF FM to iHeartMedia, and WBZ FM to Beasley Broadcasting. The proposed Final Judgment also requires Entercom to place certain broadcast radio stations into a trust to be operated independent from and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Entercom: In San Francisco, KOIT FM, KMVQ FM, KUFX FM, and KBLX FM; and in Sacramento, KNCI FM, KYMX FM, KZZO FM, and KHTK AM. With respect to those stations, the proposed Final Judgment provides that Entercom can enter into local marketing agreement(s) ("LMAs") with Bonneville International. During the term of the LMAs, Bonneville will program each of those radio stations as an independent, ongoing, economically viable,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with programming and advertising sales of each station held entirely separate, distinct, and apart from those of defendants' other operations. The LMAs cannot be amended without the prior approval of the United States at its sole discretion. Each LMA will expire with </w:t>
      </w:r>
      <w:r>
        <w:rPr>
          <w:rFonts w:ascii="arial" w:eastAsia="arial" w:hAnsi="arial" w:cs="arial"/>
          <w:b/>
          <w:i w:val="0"/>
          <w:strike w:val="0"/>
          <w:noProof w:val="0"/>
          <w:color w:val="000000"/>
          <w:position w:val="0"/>
          <w:sz w:val="20"/>
          <w:u w:val="none"/>
          <w:vertAlign w:val="baseline"/>
        </w:rPr>
        <w:t> [*52324] </w:t>
      </w:r>
      <w:r>
        <w:rPr>
          <w:rFonts w:ascii="arial" w:eastAsia="arial" w:hAnsi="arial" w:cs="arial"/>
          <w:b w:val="0"/>
          <w:i w:val="0"/>
          <w:strike w:val="0"/>
          <w:noProof w:val="0"/>
          <w:color w:val="000000"/>
          <w:position w:val="0"/>
          <w:sz w:val="20"/>
          <w:u w:val="none"/>
          <w:vertAlign w:val="baseline"/>
        </w:rPr>
        <w:t xml:space="preserve"> respect to each LMA station upon the consummation of a final agreement to divest that station to an acquirer. The United States has approved iHeartMedia and Beasley as divestiture buyers in Boston, and has approved the LMAs with Bonneville.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divestitures target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Entercom and CBS in each of the Divestiture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unique positioning of radio stations in Boston, the divestitures will strengthen the ability of each of the remaining major station groups to offer a wider range of attractive demographics to advertisers that seek to target specific demographic groups of listeners on English-language broadcast radio stations in the Boston market. Further, the divestiture of WBZ FM to Beasley Broadcasting preserves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advertisers and listeners between the two important sports radio stations, WEEI FM and WBZ 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San Francisco, the divestitures prevent any significant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San Francisco broadcast radio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Sacramento, the divestitures prevent any significant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Sacramento broadcast radio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Assets" are defined in Paragraph II.I of the proposed Final Judgment to cover all assets, tangible or intangible, necessary for the operation of the Divestiture Stations as viable, ongoing commercial broadcast radio stations. With respect to each Divestiture Station, the divestiture will include assets sufficient to satisfy the United States, in its sole discretion, that such assets can and will be used to operate each station as a viable, ongoing, commercial radio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the Divestiture Stations are operated independently from Entercom after the divestiture, Section V and Section XII of the proposed Final Judgment prohibit Entercom from entering into any agreements during the term of the Final Judgment that create a long-term relationship with or any entanglements that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either Entercom and the acquirers of the Divestiture Stations concerning the Divestiture Assets after the divestiture is completed. Examples of prohibited agreements include agreements to reacquire any part of the Divestiture Assets, agreements to acquire any option to reacquire any part of the Divestiture Assets or to assign the Divestiture Assets to any other person, agreements to enter into any time brokerage agreement, local marketing agreement, joint sales agreement, other cooperative selling arrangement, shared services agreement, or agreements to conduct other business negotiations jointly with the acquirer(s) with respect to the Divestiture Assets, or providing financing or guarantees of financing with respect to the Divestiture Assets, during the term of this Final Judgment. The shared services prohibition does not preclude defendants from continuing or entering into any non-sales-related shared services agreement that is approved in advance by the United States in its sole discretion. The time brokerage agreement prohibition does not preclude defendants from entering into an agreement pursuant to which the acquirers can begin programming the Divestiture Stations immediately after the Court's approval of the Hold Separate Stipulation and Order in this matter, so long as any agreement with an acquirer expires upon the consummation of a final agreement to divest the Divestiture Assets to the acquirer.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are required to take all steps reasonably necessary to accomplish the divestiture quickly and to cooperate with prospective purchasers. Because transferring the broadcast license for each of the Divestiture Stations requires FCC approval, defendants are specifically required to use their best efforts to obtain all necessary FCC approvals as expeditiously as possible. The divestiture of each of the Divestiture Stations must occur within ninety (90) calendar days after the filing of the Hold Separate Stipulation and Order in this matter or five (5) calendar days after notice of the entry of the Final Judgment by the Court, whichever is later, subject to extension during the pendency of any necessary FCC order pertaining to the divestiture. The United States, in its sole discretion, may agree to one or more extensions of the ninety-day time period not to exceed ninety (90)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the divestitures within the periods prescribed in the proposed Final Judgment, the proposed Final Judgment provides that the Court, upon application of the United States, will appoint a trustee selected by the United States to effect the divestitures. If a trustee is appointed, the proposed Final Judgment provides that Entercom will pay all costs and expenses of the trustee. The trustee's commission will be structured to provide an incentive for the trustee based on the price obtained and the speed with which the divestiture is accomplished. After his or her appointment becomes effective, the trustee will file monthly reports with the Court and the United States describing his or her efforts to accomplish the divestiture of any remaining stations. If the divestiture has not been accomplished after six (6) months, the trustee and the United States will make recommendations to the Court, which shall enter such orders as appropriate,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8"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Federal Register,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t>
      </w:r>
      <w:r>
        <w:rPr>
          <w:rFonts w:ascii="arial" w:eastAsia="arial" w:hAnsi="arial" w:cs="arial"/>
          <w:b/>
          <w:i w:val="0"/>
          <w:strike w:val="0"/>
          <w:noProof w:val="0"/>
          <w:color w:val="000000"/>
          <w:position w:val="0"/>
          <w:sz w:val="20"/>
          <w:u w:val="none"/>
          <w:vertAlign w:val="baseline"/>
        </w:rPr>
        <w:t> [*52325] </w:t>
      </w:r>
      <w:r>
        <w:rPr>
          <w:rFonts w:ascii="arial" w:eastAsia="arial" w:hAnsi="arial" w:cs="arial"/>
          <w:b w:val="0"/>
          <w:i w:val="0"/>
          <w:strike w:val="0"/>
          <w:noProof w:val="0"/>
          <w:color w:val="000000"/>
          <w:position w:val="0"/>
          <w:sz w:val="20"/>
          <w:u w:val="none"/>
          <w:vertAlign w:val="baseline"/>
        </w:rPr>
        <w:t xml:space="preserve"> website and, under certain circumstances, published in the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Owen M. Kendler, Chief, Media, Entertainment, and Professional Services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5th Street, N.W. Suite 4000,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defendants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Entercom's acquisition of CBS's broadcast radio stations.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broadcast radio advertising in the Boston, San Francisco, and Sacramento DMAs.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9"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0"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r>
        <w:rPr>
          <w:rFonts w:ascii="arial" w:eastAsia="arial" w:hAnsi="arial" w:cs="arial"/>
          <w:b w:val="0"/>
          <w:i/>
          <w:strike w:val="0"/>
          <w:noProof w:val="0"/>
          <w:color w:val="000000"/>
          <w:position w:val="0"/>
          <w:sz w:val="20"/>
          <w:u w:val="none"/>
          <w:vertAlign w:val="baseline"/>
        </w:rPr>
        <w:t>United States v, U.S. Airways Group, Inc.,</w:t>
      </w:r>
      <w:r>
        <w:rPr>
          <w:rFonts w:ascii="arial" w:eastAsia="arial" w:hAnsi="arial" w:cs="arial"/>
          <w:b w:val="0"/>
          <w:i w:val="0"/>
          <w:strike w:val="0"/>
          <w:noProof w:val="0"/>
          <w:color w:val="000000"/>
          <w:position w:val="0"/>
          <w:sz w:val="20"/>
          <w:u w:val="none"/>
          <w:vertAlign w:val="baseline"/>
        </w:rPr>
        <w:t xml:space="preserve"> No. 13-cv-1236 (CKK),  2014-1 Trade Cas. (CCH) [paragraph] 78, 748, 2014 U.S. Dist. LEXIS 57801, at *7 (D.D.C. Apr. 25, 2014) (noting the court has broad discretion of the adequacy of the relief at issue); </w:t>
      </w:r>
      <w:hyperlink r:id="rId21"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2"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3"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n4 In determining whether a proposed settlement is in the public interest, a district court "must accord deference to the government's predictions about the efficacy of its remedies, and may not require that the remedies perfectly match the alleged violations."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*16 (noting that a court should not reject the proposed remedies because it believes others are preferable);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6"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Cf. </w:t>
      </w:r>
      <w:hyperlink r:id="rId22"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8"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*8 (noting that room must be made for the government to grant concessions in the negotiation process for settlements (citing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9"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(noting that the court must simply determine whether there is a factual foundation for the government's decisions such that its conclusions regarding the proposed settlements are reasonable);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9"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recently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0"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Senator Tunney). Rather, the procedure for the public interest determination is left to the discretion of the court, with the recognition that the court's "scope of review remains sharply proscribed by precedent and the nature of Tunney Act proceedings."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n5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5"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hyperlink r:id="rId30" w:history="1">
        <w:r>
          <w:rPr>
            <w:rFonts w:ascii="arial" w:eastAsia="arial" w:hAnsi="arial" w:cs="arial"/>
            <w:b w:val="0"/>
            <w:i/>
            <w:strike w:val="0"/>
            <w:noProof w:val="0"/>
            <w:color w:val="0077CC"/>
            <w:position w:val="0"/>
            <w:sz w:val="20"/>
            <w:u w:val="single"/>
            <w:vertAlign w:val="baseline"/>
          </w:rPr>
          <w:t>United States v. Mid-Am. Dairymen, Inc., 1977-1 Trade Cas. (CCH) [paragraph] 61,508, at 71,980 (W.D. Mo. 1977)</w:t>
        </w:r>
      </w:hyperlink>
      <w:r>
        <w:rPr>
          <w:rFonts w:ascii="arial" w:eastAsia="arial" w:hAnsi="arial" w:cs="arial"/>
          <w:b w:val="0"/>
          <w:i w:val="0"/>
          <w:strike w:val="0"/>
          <w:noProof w:val="0"/>
          <w:color w:val="000000"/>
          <w:position w:val="0"/>
          <w:sz w:val="20"/>
          <w:u w:val="none"/>
          <w:vertAlign w:val="baseline"/>
        </w:rPr>
        <w:t xml:space="preserve">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93d Cong., 1st Sess.,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J. Matelson*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 Merva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Trial Attorneys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Media, Entertainment and Professional Services Section, 450 Fifth Street NW, Suite 4000, Washington, DC 20530, Tel: (202) 616-5871, Fax: (202) 514-7308, Email: </w:t>
      </w:r>
      <w:hyperlink r:id="rId17" w:history="1">
        <w:r>
          <w:rPr>
            <w:rFonts w:ascii="arial" w:eastAsia="arial" w:hAnsi="arial" w:cs="arial"/>
            <w:b w:val="0"/>
            <w:i/>
            <w:strike w:val="0"/>
            <w:noProof w:val="0"/>
            <w:color w:val="0077CC"/>
            <w:position w:val="0"/>
            <w:sz w:val="20"/>
            <w:u w:val="single"/>
            <w:vertAlign w:val="baseline"/>
          </w:rPr>
          <w:t>bennett.matelson@usdoj.gov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Entercom Communications Corp. and CBS Corporation,</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1:17-cv-02268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Boasberg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November 1, 2017, the United States and defendants Entercom Communications Corp. and CBS Corporation,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"Entercom" means defendant Entercom Communications Corp., a Pennsylvania corporation headquartered in Bala Cynwyd, Pennsylvania,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"CBS" means defendant CBS Corporation, a Delaware corporation headquartered in New York City, New York, its successors and assigns, and its </w:t>
      </w:r>
      <w:r>
        <w:rPr>
          <w:rFonts w:ascii="arial" w:eastAsia="arial" w:hAnsi="arial" w:cs="arial"/>
          <w:b/>
          <w:i w:val="0"/>
          <w:strike w:val="0"/>
          <w:noProof w:val="0"/>
          <w:color w:val="000000"/>
          <w:position w:val="0"/>
          <w:sz w:val="20"/>
          <w:u w:val="none"/>
          <w:vertAlign w:val="baseline"/>
        </w:rPr>
        <w:t> [*52327] </w:t>
      </w:r>
      <w:r>
        <w:rPr>
          <w:rFonts w:ascii="arial" w:eastAsia="arial" w:hAnsi="arial" w:cs="arial"/>
          <w:b w:val="0"/>
          <w:i w:val="0"/>
          <w:strike w:val="0"/>
          <w:noProof w:val="0"/>
          <w:color w:val="000000"/>
          <w:position w:val="0"/>
          <w:sz w:val="20"/>
          <w:u w:val="none"/>
          <w:vertAlign w:val="baseline"/>
        </w:rPr>
        <w:t xml:space="preserve"> subsidiaries, including CBS Radio, Inc.,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"Acquirers" means Beasley, iHeartMedia, or another entity to which Entercom divests any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"Beasley" means Beasley Broadcast Group, Inc., a Delaware Corporation, headquartered in Naples, Florida, its successor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"Bonneville" means Bonneville International Corporation, headquartered in Salt Lake City, Utah, its successor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"iHeartMedia" means iHeartMedia, Inc., a Delaware Corporation, headquartered in San Antonio, Texas, its successor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"DMA" means Designated Market Area as defined by A.C. Nielsen Company and used by the </w:t>
      </w:r>
      <w:r>
        <w:rPr>
          <w:rFonts w:ascii="arial" w:eastAsia="arial" w:hAnsi="arial" w:cs="arial"/>
          <w:b w:val="0"/>
          <w:i/>
          <w:strike w:val="0"/>
          <w:noProof w:val="0"/>
          <w:color w:val="000000"/>
          <w:position w:val="0"/>
          <w:sz w:val="20"/>
          <w:u w:val="none"/>
          <w:vertAlign w:val="baseline"/>
        </w:rPr>
        <w:t>Investing in Radio BIA Market Report 2016</w:t>
      </w:r>
      <w:r>
        <w:rPr>
          <w:rFonts w:ascii="arial" w:eastAsia="arial" w:hAnsi="arial" w:cs="arial"/>
          <w:b w:val="0"/>
          <w:i w:val="0"/>
          <w:strike w:val="0"/>
          <w:noProof w:val="0"/>
          <w:color w:val="000000"/>
          <w:position w:val="0"/>
          <w:sz w:val="20"/>
          <w:u w:val="none"/>
          <w:vertAlign w:val="baseline"/>
        </w:rPr>
        <w:t xml:space="preserve"> (1st edition). DMAs are ranked according to the number of households therein and are used by broadcasters, advertisers, and advertising agencies to aid in evaluating radio audience size and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"LMA" means a local marketing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"Divestiture Assets"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following broadcast radio stations owned by 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WBZ AM, located in the Boston, Massachusetts DMA ("WBZ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WBZ FM, located in the Boston, Massachusetts DMA ("WBZ 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WZLX FM, located in the Boston, Massachusetts DMA ("WZLX 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KMVQ FM, located in the San Francisco, California DMA ("KMVQ 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KNCI FM, located in the Sacramento, California DMA ("KNCI 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KYMX FM, located in the Sacramento, California DMA ("KYMX 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KZZO FM, located in the Sacramento, California DMA ("KZZO FM");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KHTK AM, located in the Sacramento, California DMA ("KHTK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following broadcast radio stations owned by Entercom: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WRKO AM, located in the Boston, Massachusetts DMA ("WRKO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WKAF FM, located in the Boston, Massachusetts DMA ("WKAF 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KOIT FM, located in the San Francisco, California DMA ("KOIT 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KUFX FM, located in the San Francisco, California DMA ("KUFX FM");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KBLX FM, located in the San Francisco, California DMA ("KBLX 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of the assets, tangible or intangible, necessary for the operations of the Divestiture Radio Stations and LMA Radio Stations as viable, ongoing commercial broadcast radio stations, except as otherwise agreed to in writing by the United States Department of Justice, including, but not limited to, all real property (owned or leased), all broadcast equipment, office equipment, office furniture, fixtures, materials, supplies, and other tangible property; all licenses, permits, authorizations, and applications therefore issued by the Federal Communications Commission ("FCC") and other government agencies related to the stations; all contracts (including programming contracts and rights), agreements, network agreements, leases, and commitments and understandings of defendants; all trademarks, service marks, trade names, copyrights, patents, slogans, programming materials, and promotional materials relating to the stations (subject to the CBS Brands License Agreements contained in the Agreement and Plan of Merger, dated February 2, 2017, between CBS, CBS Radio, Inc., and Entercom); all customer lists, contracts, accounts, credit records, and all logs and other records maintained by defendants in connection with the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"Divestiture Radio Stations" means WBZ AM, WBZ FM, WRKO AM, WKAF FM and WZLX 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"LMA Radio Stations" means KOIT FM, KMVQ FM, KUFX FM, KBLX FM, KNCI FM, KYMX FM, KZZO FM and KHTK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"Relevant Employee" means the personnel involved in the operations of the Divestiture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Entercom and CBS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 V and Section VI of this Final Judgment, defendants sell or otherwise dispose of all or substantially all of their assets or of lesser business units that include the Divestiture Assets, defendants shall require the purchaser to be bound by the provisions of this Final Judgment. Entercom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LMA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Entercom is ordered and directed, after the Court's approval of the Hold Separate Stipulation and Order in this matter, to enter into an LMA(s) with respect to the LMA Radio Stations with Bonneville, the terms of which are subject to the approval of the United States in its sole discretion. Pursuant to the terms of the LMA(s), Entercom will cede to Bonneville the sole right and ability to program and sell advertising on the LMA Radio Stations. The LMA(s) shall last no longer than one year or, with respect to each LMA Radio Station, upon the consummation of a final agreement to divest that station to an Acquirer. Without limiting defendants' obligations under Section IX, Bonneville will program each of those radio stations as an independent, ongoing, economically viable,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with programming and advertising sales held entirely separate, distinct, and apart from those of defendants' other operations. Entercom and Bonneville may not amend the LMA(s) without the prior approval of the United States, in its sole discretion.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Entercom is ordered and directed, within ninety (90) calendar days after the signing of the Hold Separate Stipulation and Order in this matter or five (5) calendar days after notice of the entry of this Final Judgment by the Court, whichever is later, to divest the Divestiture Radio Stations in a manner consistent with this Final Judgment to an Acquirer or Acquirers acceptable to the United States, in its sole discretion. The United States, in its sole discretion, may agree to one or more extensions of this time period not to exceed ninety (90)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Entercom is ordered and directed, within one hundred and eighty (180) calendar days after the signing of the Hold Separate Stipulation and Order in this matter, to divest the LMA Radio Stations in a manner consistent with this Final Judgment to an Acquirer or Acquirers acceptable to the United States, in its sole discretion. The United States, in its sole discretion, may agree to one or more extensions of this time period not to exceed one hundred and eighty (180) calendar days in total, and </w:t>
      </w:r>
      <w:r>
        <w:rPr>
          <w:rFonts w:ascii="arial" w:eastAsia="arial" w:hAnsi="arial" w:cs="arial"/>
          <w:b/>
          <w:i w:val="0"/>
          <w:strike w:val="0"/>
          <w:noProof w:val="0"/>
          <w:color w:val="000000"/>
          <w:position w:val="0"/>
          <w:sz w:val="20"/>
          <w:u w:val="none"/>
          <w:vertAlign w:val="baseline"/>
        </w:rPr>
        <w:t> [*52328] </w:t>
      </w:r>
      <w:r>
        <w:rPr>
          <w:rFonts w:ascii="arial" w:eastAsia="arial" w:hAnsi="arial" w:cs="arial"/>
          <w:b w:val="0"/>
          <w:i w:val="0"/>
          <w:strike w:val="0"/>
          <w:noProof w:val="0"/>
          <w:color w:val="000000"/>
          <w:position w:val="0"/>
          <w:sz w:val="20"/>
          <w:u w:val="none"/>
          <w:vertAlign w:val="baseline"/>
        </w:rPr>
        <w:t xml:space="preserve">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 respect to divestiture of the Divestiture Assets by Entercom or the trustee appointed pursuant to Section VI of this Final Judgment, if applications have been filed with the FCC within the period permitted for divestiture, seeking approval to assign or transfer licenses to the Acquirer(s) of the Divestiture Assets, but no order or other dispositive action by the FCC on such applications has been issued before the end of the period permitted for divestiture, the period permitted for divestiture shall be extended no later than ten (10) business days after the FCC order consenting to the assignment of the Divestiture Assets to the Acquirers has become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Entercom shall use its best efforts to accomplish the divestitures ordered by this Final Judgment as expeditiously as possible, including using their best efforts to obtain all necessary FCC approvals as expeditiously as possible. This Final Judgment does not limit the FCC's exercise of its regulatory powers and process with respect to the Divestiture Assets. Authorization by the FCC to conduct the divestiture of a Divestiture Asset in a particular manner will not modify any of the requirements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 the event that Entercom is attempting to divest any of the Divestiture Assets to an Acquirer other than Beasley (WBZ FM) or iHeartMedia (WBZ AM, WRKO AM, WKAF FM, and WZLX 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Entercom promptly shall make known, by usual and customary means, the availability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Entercom shall inform any person making inquiry regarding a possible purchase of the Divestiture Assets that they are being divested pursuant to this Final Judgment and provide that person with a copy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Except with written permission from the United States, Entercom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 or work-product doctrine;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Entercom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provide the Acquirer(s) and the United States information relating to the personnel necessary to the operation or management of the Divestiture Assets to enable the Acquirer(s) to make offers of employment. Defendants will not interfere with any negotiations by the Acquirer(s) to employ any defendant employee whose primary responsibility is the operation or management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From the date of the filing of the Complaint in this matter, defendants may enter into an agreement with an Acquirer or Bonneville pursuant to which defendants may not solicit to hire, or hire, certain Relevant Employees. Any such agreement is subject to the approval of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Entercom shall permit prospective acquirers of the Divestiture Assets to have reasonable access to personnel and to make inspections of the physical facilities of each of the Divestiture Radio Stations;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Entercom shall warrant to the Acquirer(s) that each Divestiture Radio Station or LMA Radio Station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Defendants shall not take any action that will impede in any way the permitting, operation, or divestiture of each of the Divestiture Radio Stations or LMA Radio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Entercom shall warrant to the Acquirers that there are no material defects in the environmental, zoning, or other permits pertaining to the operation of each Divestiture Radio Station or LMA Radio Station, and that, following the sale of each of the Divestiture Assets, defendants will not undertake, directly or indirectly, any challenges to the environmental, zoning, or other permits relating to the operation of each Divestiture Radio Station or LMA Radio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Unless the United States otherwise consents in writing, the divestiture pursuant to Section V, or by Divestiture Trustee appointed pursuant to Section VI of this Final Judgment, shall include the entire Divestiture Assets and shall be accomplished in such a way as to satisfy the United States, in its sole discretion, that each Divestiture Radio Station or LMA Radio Station can and will be used by the Acquirer(s) as part of a viable, ongoing commercial radio broadcasting business. Divestiture of the Divestiture Assets may be made to one or more Acquirers, provided that in each instance it is demonstrated to the sole satisfaction of the United States that the Divestiture Assets will remain viable, and the divestiture of such assets will achieve the purposes of this Final Judgment and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divestitures, whether pursuant to Section V or Section VI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Acquirers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commercial radio broadcasting business;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gives defendants the ability unreasonably to raise any Acquirer's costs, to lower any Acquirer's efficiency, or otherwise to interfere in the ability of any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each of the Divestiture Radio Stations within the time period specified in Section V(A) or each of the LMA Radio Stations within the time period specified in Section V(B),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Acquirer(s) acceptable to the United States at such price and on such terms as are then obtainable upon reasonable effort by the Divestiture Trustee, subject to the provisions of Sections V, VI, and VII of this Final Judgment, and shall have such other powers as this Court deems appropriate. Subject to Section VI(D) of this Final Judgment, the Divestiture Trustee may hire at the cost and expense of Entercom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Defendants shall not object to a sale by the Divestiture Trustee on any ground other than the Divestiture Trustee's malfeasance. Any such </w:t>
      </w:r>
      <w:r>
        <w:rPr>
          <w:rFonts w:ascii="arial" w:eastAsia="arial" w:hAnsi="arial" w:cs="arial"/>
          <w:b/>
          <w:i w:val="0"/>
          <w:strike w:val="0"/>
          <w:noProof w:val="0"/>
          <w:color w:val="000000"/>
          <w:position w:val="0"/>
          <w:sz w:val="20"/>
          <w:u w:val="none"/>
          <w:vertAlign w:val="baseline"/>
        </w:rPr>
        <w:t> [*52329] </w:t>
      </w:r>
      <w:r>
        <w:rPr>
          <w:rFonts w:ascii="arial" w:eastAsia="arial" w:hAnsi="arial" w:cs="arial"/>
          <w:b w:val="0"/>
          <w:i w:val="0"/>
          <w:strike w:val="0"/>
          <w:noProof w:val="0"/>
          <w:color w:val="000000"/>
          <w:position w:val="0"/>
          <w:sz w:val="20"/>
          <w:u w:val="none"/>
          <w:vertAlign w:val="baseline"/>
        </w:rPr>
        <w:t xml:space="preserve"> objections by defendants must be conveyed in writing to the United States and the Divestiture Trustee within ten (10) calendar days after the Divestiture Trustee has provided the notice required under Section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Entercom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Entercom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Entercom are unable to reach agreement on the Divestiture Trustee's or any agents' or consultants' compensation or other terms and conditions of engagement within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Entercom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divestitures.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divestitures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and of the Divestiture Radio Stations or LMA Radio Stations,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divestitures ordered under this Final Judgment within six months after its appointment, the Divestiture Trustee shall promptly file with the Court reports setting forth (1) the Divestiture Trustee's efforts to accomplish the required divestitures, (2) the reasons, in the Divestiture Trustee's judgment, why the required divestitures have not been accomplished, and (3) the Divestiture Trustee's recommendations. To the extent such reports contain information that the Divestiture Trustee deems confidential, such reports shall not be filed in the public docket of the Court. The Divestiture Trustee shall at the same time furnish such reports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Notice of Proposed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Entercom or the Divestiture Trustee, whichever is then responsible for effecting the divestiture required herein, shall notify the United States of any proposed divestiture required by Section V or Section VI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Acquirer(s), any other third party, or the Divestiture Trustee, if applicable, additional information concerning the proposed divestiture(s), the proposed Acquirer(s),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Acquirer(s),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Section VI(C) of this Final Judgment. Absent written notice that the United States does not object to the proposed Acquirer(s) or upon objection by the United States, a divestiture proposed under Section V or Section VI shall not be consummated. Upon objection by defendants under Section VI(C), a divestiture proposed under Section VI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V or Section VI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the divestitures required by this Final Judgment have been accomplished, defendants shall take all </w:t>
      </w:r>
      <w:r>
        <w:rPr>
          <w:rFonts w:ascii="arial" w:eastAsia="arial" w:hAnsi="arial" w:cs="arial"/>
          <w:b/>
          <w:i w:val="0"/>
          <w:strike w:val="0"/>
          <w:noProof w:val="0"/>
          <w:color w:val="000000"/>
          <w:position w:val="0"/>
          <w:sz w:val="20"/>
          <w:u w:val="none"/>
          <w:vertAlign w:val="baseline"/>
        </w:rPr>
        <w:t> [*52330] </w:t>
      </w:r>
      <w:r>
        <w:rPr>
          <w:rFonts w:ascii="arial" w:eastAsia="arial" w:hAnsi="arial" w:cs="arial"/>
          <w:b w:val="0"/>
          <w:i w:val="0"/>
          <w:strike w:val="0"/>
          <w:noProof w:val="0"/>
          <w:color w:val="000000"/>
          <w:position w:val="0"/>
          <w:sz w:val="20"/>
          <w:u w:val="none"/>
          <w:vertAlign w:val="baseline"/>
        </w:rPr>
        <w:t xml:space="preserve"> steps necessary to comply with the Hold Separate Stipulation and Order entered by this Court. Defendants shall take no action that would jeopardize the divestitures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V or Section VI, defendants shall deliver to the United States an affidavit as to the fact and manner of their compliance with Section V or Section VI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any of the Divestiture Radio Stations, and shall describe in detail each contact with any such person during that period. Each such affidavit shall also include a description of the efforts defendants have taken to solicit buyers for and complete the sale of each of the Divestiture Radio Stations, including efforts to secure FCC or other regulatory approvals, and to provide required information to prospective acquirers, including the limitations, if any, on such information. Assuming the information set forth in the affidavit is true and complete, any objection by the United States to information provided by defendants, including any limitations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IX of this Final Judgment. Each such affidavit shall also include a description of the efforts defendants have taken to complete the sale of each of the Divestiture Radio Stations, including efforts to secure FCC or other regulatory approvals.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the Hold Separate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responses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 and Other Prohibited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Divestiture Assets have been divested to Acquirers acceptable to the United States in its sole discretion, and during the term of the Final Judgment: defendants may not (1) reacquire any part of the Divestiture Assets, (2) acquire any option to reacquire any part of the Divestiture Assets or to assign the Divestiture Assets to any other person, (3) enter into any time brokerage agreement, local marketing agreement, joint sales agreement, or other cooperative selling arrangement with respect to the Divestiture Assets, or (4) provide financing or guarantees of financing with respect to the Divestiture Assets. Entercom may not enter into any shared services agreement or conduct other business negotiations jointly with the Acquirer(s) with respect to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shared services prohibition does not preclude defendants from continuing or entering into any non-sales-related shared services agreement that is approved in advance by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defendants reach an agreement to divest the Divestiture Assets to the Acquirers, defendants may also enter into an agreement, approved in advance by the United States in its sole discretion, under which a defendant cedes to the Acquirer the sole right and ability to program one or more of the Divestiture Assets after the Court's approval of the Hold Separate Stipulation and Order in this matter, provided that any such time brokerage agreement must expire upon the termination of a final agreement to divest the Divestiture Assets to the Acquirer or upon the consummation of a final agreement to divest the Divestiture Assets to the Acquirer.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 </w:t>
      </w:r>
      <w:r>
        <w:rPr>
          <w:rFonts w:ascii="arial" w:eastAsia="arial" w:hAnsi="arial" w:cs="arial"/>
          <w:b/>
          <w:i w:val="0"/>
          <w:strike w:val="0"/>
          <w:noProof w:val="0"/>
          <w:color w:val="000000"/>
          <w:position w:val="0"/>
          <w:sz w:val="20"/>
          <w:u w:val="none"/>
          <w:vertAlign w:val="baseline"/>
        </w:rPr>
        <w:t> [*52331]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Enforcement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retains and reserves all rights available to it under applicable law to enforce the provisions of this Final Judgment, including its right to seek an order of contempt from this Court. Any civil contempt action, any motion to show cause, or any similar action brought by the United States regarding an alleged violation of this order shall be evaluated under a preponderance of the evidence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 except that after five years from the date of its entry, this Final Judgment may be terminated upon notice by the United States to the Court and the Parties that the divestitures have been completed and that the continuation of the decree no longer is necessary or in the public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responses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2017-24548 Filed 11-9-17;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52319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http://www.justice.gov/atr/public/guidelines/hmg-2010.html" TargetMode="External" /><Relationship Id="rId17" Type="http://schemas.openxmlformats.org/officeDocument/2006/relationships/hyperlink" Target="mailto:bennett.matelson@usdoj.gov"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3RTP-83N0-001T-D0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CK-65B0-TVT3-D3DR-00000-00&amp;context=" TargetMode="External" /><Relationship Id="rId21" Type="http://schemas.openxmlformats.org/officeDocument/2006/relationships/hyperlink" Target="https://advance.lexis.com/api/document?collection=cases&amp;id=urn:contentItem:4X85-40M0-TXFP-H385-00000-00&amp;context=" TargetMode="External" /><Relationship Id="rId22" Type="http://schemas.openxmlformats.org/officeDocument/2006/relationships/hyperlink" Target="https://advance.lexis.com/api/document?collection=cases&amp;id=urn:contentItem:3S4W-Y8S0-001B-K1MJ-00000-00&amp;context=" TargetMode="External" /><Relationship Id="rId23" Type="http://schemas.openxmlformats.org/officeDocument/2006/relationships/hyperlink" Target="https://advance.lexis.com/api/document?collection=cases&amp;id=urn:contentItem:3S4X-16H0-0039-W1PJ-00000-00&amp;context=" TargetMode="External" /><Relationship Id="rId24" Type="http://schemas.openxmlformats.org/officeDocument/2006/relationships/hyperlink" Target="https://advance.lexis.com/api/document?collection=cases&amp;id=urn:contentItem:44N5-9DK0-0038-Y4CW-00000-00&amp;context=" TargetMode="External" /><Relationship Id="rId25" Type="http://schemas.openxmlformats.org/officeDocument/2006/relationships/hyperlink" Target="https://advance.lexis.com/api/document?collection=cases&amp;id=urn:contentItem:5C2F-7GX1-F04C-Y0FY-00000-00&amp;context=" TargetMode="External" /><Relationship Id="rId26" Type="http://schemas.openxmlformats.org/officeDocument/2006/relationships/hyperlink" Target="https://advance.lexis.com/api/document?collection=cases&amp;id=urn:contentItem:494T-VD60-0038-Y0P1-00000-00&amp;context=" TargetMode="External" /><Relationship Id="rId27" Type="http://schemas.openxmlformats.org/officeDocument/2006/relationships/hyperlink" Target="https://advance.lexis.com/api/document?collection=cases&amp;id=urn:contentItem:3S4V-KH30-0054-6289-00000-00&amp;context=" TargetMode="External" /><Relationship Id="rId28" Type="http://schemas.openxmlformats.org/officeDocument/2006/relationships/hyperlink" Target="https://advance.lexis.com/api/document?collection=cases&amp;id=urn:contentItem:3S4X-53H0-003B-S0M5-00000-00&amp;context=" TargetMode="External" /><Relationship Id="rId29" Type="http://schemas.openxmlformats.org/officeDocument/2006/relationships/hyperlink" Target="https://advance.lexis.com/api/document?collection=cases&amp;id=urn:contentItem:40T2-X8J0-0038-Y2S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N-V3J0-0054-72HT-00000-00&amp;context=" TargetMode="Externa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Y6-BWC0-006W-816H-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55861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71337632</vt:lpwstr>
  </property>
  <property fmtid="{D5CDD505-2E9C-101B-9397-08002B2CF9AE}" pid="3" name="LADocCount">
    <vt:lpwstr>1</vt:lpwstr>
  </property>
  <property fmtid="{D5CDD505-2E9C-101B-9397-08002B2CF9AE}" pid="4" name="UserPermID">
    <vt:lpwstr>urn:user:PA185916758</vt:lpwstr>
  </property>
</Properties>
</file>