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58917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58917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Investors Exchange LLC;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34-82258; File No. SR-IEX-2017-16]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9, 2017, Investors Exchange LLC ("IEX"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w:t>
      </w:r>
      <w:r>
        <w:rPr>
          <w:rFonts w:ascii="arial" w:eastAsia="arial" w:hAnsi="arial" w:cs="arial"/>
          <w:b/>
          <w:i w:val="0"/>
          <w:strike w:val="0"/>
          <w:noProof w:val="0"/>
          <w:color w:val="000000"/>
          <w:position w:val="0"/>
          <w:sz w:val="20"/>
          <w:u w:val="none"/>
          <w:vertAlign w:val="baseline"/>
        </w:rPr>
        <w:t> [*58918] </w:t>
      </w:r>
      <w:r>
        <w:rPr>
          <w:rFonts w:ascii="arial" w:eastAsia="arial" w:hAnsi="arial" w:cs="arial"/>
          <w:b w:val="0"/>
          <w:i w:val="0"/>
          <w:strike w:val="0"/>
          <w:noProof w:val="0"/>
          <w:color w:val="000000"/>
          <w:position w:val="0"/>
          <w:sz w:val="20"/>
          <w:u w:val="none"/>
          <w:vertAlign w:val="baseline"/>
        </w:rPr>
        <w:t xml:space="preserve"> from the Participants. n8 On October 31,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80692 (May 16, 2017), </w:t>
      </w:r>
      <w:hyperlink r:id="rId10" w:history="1">
        <w:r>
          <w:rPr>
            <w:rFonts w:ascii="arial" w:eastAsia="arial" w:hAnsi="arial" w:cs="arial"/>
            <w:b w:val="0"/>
            <w:i/>
            <w:strike w:val="0"/>
            <w:noProof w:val="0"/>
            <w:color w:val="0077CC"/>
            <w:position w:val="0"/>
            <w:sz w:val="20"/>
            <w:u w:val="single"/>
            <w:vertAlign w:val="baseline"/>
          </w:rPr>
          <w:t>82 FR 23325</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4,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82259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9, 2017, Investors Exchange LLC ("SRO") filed with the Commission proposed rule change SR-IEX-2017-16 (the "Original Proposal"), pursuant to which SRO proposed to adopt a fee schedule to establish the fees for Industry Members related to the National Market System Plan Governing the Consolidated Audit Trail (the "CAT NMS Plan" or "Plan"). n12 SRO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website at </w:t>
      </w:r>
      <w:hyperlink r:id="rId29" w:history="1">
        <w:r>
          <w:rPr>
            <w:rFonts w:ascii="arial" w:eastAsia="arial" w:hAnsi="arial" w:cs="arial"/>
            <w:b w:val="0"/>
            <w:i/>
            <w:strike w:val="0"/>
            <w:noProof w:val="0"/>
            <w:color w:val="0077CC"/>
            <w:position w:val="0"/>
            <w:sz w:val="20"/>
            <w:u w:val="single"/>
            <w:vertAlign w:val="baseline"/>
          </w:rPr>
          <w:t>www.iextrading.com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these statement may be examined at the places specified in Item IV below. The self-regulatory organization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2017, n25 and received comments in response to the Original Proposal or similar fee filings by other Participants. n26 On June </w:t>
      </w:r>
      <w:r>
        <w:rPr>
          <w:rFonts w:ascii="arial" w:eastAsia="arial" w:hAnsi="arial" w:cs="arial"/>
          <w:b/>
          <w:i w:val="0"/>
          <w:strike w:val="0"/>
          <w:noProof w:val="0"/>
          <w:color w:val="000000"/>
          <w:position w:val="0"/>
          <w:sz w:val="20"/>
          <w:u w:val="none"/>
          <w:vertAlign w:val="baseline"/>
        </w:rPr>
        <w:t> [*58919] </w:t>
      </w:r>
      <w:r>
        <w:rPr>
          <w:rFonts w:ascii="arial" w:eastAsia="arial" w:hAnsi="arial" w:cs="arial"/>
          <w:b w:val="0"/>
          <w:i w:val="0"/>
          <w:strike w:val="0"/>
          <w:noProof w:val="0"/>
          <w:color w:val="000000"/>
          <w:position w:val="0"/>
          <w:sz w:val="20"/>
          <w:u w:val="none"/>
          <w:vertAlign w:val="baseline"/>
        </w:rPr>
        <w:t xml:space="preserv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Release No. 80692 (May 16, 2017), </w:t>
      </w:r>
      <w:hyperlink r:id="rId10" w:history="1">
        <w:r>
          <w:rPr>
            <w:rFonts w:ascii="arial" w:eastAsia="arial" w:hAnsi="arial" w:cs="arial"/>
            <w:b w:val="0"/>
            <w:i/>
            <w:strike w:val="0"/>
            <w:noProof w:val="0"/>
            <w:color w:val="0077CC"/>
            <w:position w:val="0"/>
            <w:sz w:val="20"/>
            <w:u w:val="single"/>
            <w:vertAlign w:val="baseline"/>
          </w:rPr>
          <w:t>82 FR 23325</w:t>
        </w:r>
      </w:hyperlink>
      <w:r>
        <w:rPr>
          <w:rFonts w:ascii="arial" w:eastAsia="arial" w:hAnsi="arial" w:cs="arial"/>
          <w:b w:val="0"/>
          <w:i w:val="0"/>
          <w:strike w:val="0"/>
          <w:noProof w:val="0"/>
          <w:color w:val="000000"/>
          <w:position w:val="0"/>
          <w:sz w:val="20"/>
          <w:u w:val="none"/>
          <w:vertAlign w:val="baseline"/>
        </w:rPr>
        <w:t xml:space="preserve"> (May 22, 2017) (SR-IEX-2017-16).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w:t>
      </w:r>
      <w:r>
        <w:rPr>
          <w:rFonts w:ascii="arial" w:eastAsia="arial" w:hAnsi="arial" w:cs="arial"/>
          <w:b/>
          <w:i w:val="0"/>
          <w:strike w:val="0"/>
          <w:noProof w:val="0"/>
          <w:color w:val="000000"/>
          <w:position w:val="0"/>
          <w:sz w:val="20"/>
          <w:u w:val="none"/>
          <w:vertAlign w:val="baseline"/>
        </w:rPr>
        <w:t> [*58920] </w:t>
      </w:r>
      <w:r>
        <w:rPr>
          <w:rFonts w:ascii="arial" w:eastAsia="arial" w:hAnsi="arial" w:cs="arial"/>
          <w:b w:val="0"/>
          <w:i w:val="0"/>
          <w:strike w:val="0"/>
          <w:noProof w:val="0"/>
          <w:color w:val="000000"/>
          <w:position w:val="0"/>
          <w:sz w:val="20"/>
          <w:u w:val="none"/>
          <w:vertAlign w:val="baseline"/>
        </w:rPr>
        <w:t xml:space="preserv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w:t>
      </w:r>
      <w:r>
        <w:rPr>
          <w:rFonts w:ascii="arial" w:eastAsia="arial" w:hAnsi="arial" w:cs="arial"/>
          <w:b/>
          <w:i w:val="0"/>
          <w:strike w:val="0"/>
          <w:noProof w:val="0"/>
          <w:color w:val="000000"/>
          <w:position w:val="0"/>
          <w:sz w:val="20"/>
          <w:u w:val="none"/>
          <w:vertAlign w:val="baseline"/>
        </w:rPr>
        <w:t> [*58921] </w:t>
      </w:r>
      <w:r>
        <w:rPr>
          <w:rFonts w:ascii="arial" w:eastAsia="arial" w:hAnsi="arial" w:cs="arial"/>
          <w:b w:val="0"/>
          <w:i w:val="0"/>
          <w:strike w:val="0"/>
          <w:noProof w:val="0"/>
          <w:color w:val="000000"/>
          <w:position w:val="0"/>
          <w:sz w:val="20"/>
          <w:u w:val="none"/>
          <w:vertAlign w:val="baseline"/>
        </w:rPr>
        <w:t xml:space="preserv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w:t>
      </w:r>
      <w:r>
        <w:rPr>
          <w:rFonts w:ascii="arial" w:eastAsia="arial" w:hAnsi="arial" w:cs="arial"/>
          <w:b/>
          <w:i w:val="0"/>
          <w:strike w:val="0"/>
          <w:noProof w:val="0"/>
          <w:color w:val="000000"/>
          <w:position w:val="0"/>
          <w:sz w:val="20"/>
          <w:u w:val="none"/>
          <w:vertAlign w:val="baseline"/>
        </w:rPr>
        <w:t> [*58922] </w:t>
      </w:r>
      <w:r>
        <w:rPr>
          <w:rFonts w:ascii="arial" w:eastAsia="arial" w:hAnsi="arial" w:cs="arial"/>
          <w:b w:val="0"/>
          <w:i w:val="0"/>
          <w:strike w:val="0"/>
          <w:noProof w:val="0"/>
          <w:color w:val="000000"/>
          <w:position w:val="0"/>
          <w:sz w:val="20"/>
          <w:u w:val="none"/>
          <w:vertAlign w:val="baseline"/>
        </w:rPr>
        <w:t xml:space="preserv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w:t>
      </w:r>
      <w:r>
        <w:rPr>
          <w:rFonts w:ascii="arial" w:eastAsia="arial" w:hAnsi="arial" w:cs="arial"/>
          <w:b/>
          <w:i w:val="0"/>
          <w:strike w:val="0"/>
          <w:noProof w:val="0"/>
          <w:color w:val="000000"/>
          <w:position w:val="0"/>
          <w:sz w:val="20"/>
          <w:u w:val="none"/>
          <w:vertAlign w:val="baseline"/>
        </w:rPr>
        <w:t> [*58923] </w:t>
      </w:r>
      <w:r>
        <w:rPr>
          <w:rFonts w:ascii="arial" w:eastAsia="arial" w:hAnsi="arial" w:cs="arial"/>
          <w:b w:val="0"/>
          <w:i w:val="0"/>
          <w:strike w:val="0"/>
          <w:noProof w:val="0"/>
          <w:color w:val="000000"/>
          <w:position w:val="0"/>
          <w:sz w:val="20"/>
          <w:u w:val="none"/>
          <w:vertAlign w:val="baseline"/>
        </w:rPr>
        <w:t xml:space="preserve">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cancels and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 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w:t>
      </w:r>
      <w:r>
        <w:rPr>
          <w:rFonts w:ascii="arial" w:eastAsia="arial" w:hAnsi="arial" w:cs="arial"/>
          <w:b/>
          <w:i w:val="0"/>
          <w:strike w:val="0"/>
          <w:noProof w:val="0"/>
          <w:color w:val="000000"/>
          <w:position w:val="0"/>
          <w:sz w:val="20"/>
          <w:u w:val="none"/>
          <w:vertAlign w:val="baseline"/>
        </w:rPr>
        <w:t> [*58925] </w:t>
      </w:r>
      <w:r>
        <w:rPr>
          <w:rFonts w:ascii="arial" w:eastAsia="arial" w:hAnsi="arial" w:cs="arial"/>
          <w:b w:val="0"/>
          <w:i w:val="0"/>
          <w:strike w:val="0"/>
          <w:noProof w:val="0"/>
          <w:color w:val="000000"/>
          <w:position w:val="0"/>
          <w:sz w:val="20"/>
          <w:u w:val="none"/>
          <w:vertAlign w:val="baseline"/>
        </w:rPr>
        <w:t xml:space="preserve">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w:t>
      </w:r>
      <w:r>
        <w:rPr>
          <w:rFonts w:ascii="arial" w:eastAsia="arial" w:hAnsi="arial" w:cs="arial"/>
          <w:b/>
          <w:i w:val="0"/>
          <w:strike w:val="0"/>
          <w:noProof w:val="0"/>
          <w:color w:val="000000"/>
          <w:position w:val="0"/>
          <w:sz w:val="20"/>
          <w:u w:val="none"/>
          <w:vertAlign w:val="baseline"/>
        </w:rPr>
        <w:t> [*58926] </w:t>
      </w:r>
      <w:r>
        <w:rPr>
          <w:rFonts w:ascii="arial" w:eastAsia="arial" w:hAnsi="arial" w:cs="arial"/>
          <w:b w:val="0"/>
          <w:i w:val="0"/>
          <w:strike w:val="0"/>
          <w:noProof w:val="0"/>
          <w:color w:val="000000"/>
          <w:position w:val="0"/>
          <w:sz w:val="20"/>
          <w:u w:val="none"/>
          <w:vertAlign w:val="baseline"/>
        </w:rPr>
        <w:t xml:space="preserve">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w:t>
      </w:r>
      <w:r>
        <w:rPr>
          <w:rFonts w:ascii="arial" w:eastAsia="arial" w:hAnsi="arial" w:cs="arial"/>
          <w:b/>
          <w:i w:val="0"/>
          <w:strike w:val="0"/>
          <w:noProof w:val="0"/>
          <w:color w:val="000000"/>
          <w:position w:val="0"/>
          <w:sz w:val="20"/>
          <w:u w:val="none"/>
          <w:vertAlign w:val="baseline"/>
        </w:rPr>
        <w:t> [*58928] </w:t>
      </w:r>
      <w:r>
        <w:rPr>
          <w:rFonts w:ascii="arial" w:eastAsia="arial" w:hAnsi="arial" w:cs="arial"/>
          <w:b w:val="0"/>
          <w:i w:val="0"/>
          <w:strike w:val="0"/>
          <w:noProof w:val="0"/>
          <w:color w:val="000000"/>
          <w:position w:val="0"/>
          <w:sz w:val="20"/>
          <w:u w:val="none"/>
          <w:vertAlign w:val="baseline"/>
        </w:rPr>
        <w:t xml:space="preserve">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Execution Venues for Listed Options: </w:t>
      </w:r>
      <w:r>
        <w:rPr>
          <w:rFonts w:ascii="arial" w:eastAsia="arial" w:hAnsi="arial" w:cs="arial"/>
          <w:b/>
          <w:i w:val="0"/>
          <w:strike w:val="0"/>
          <w:noProof w:val="0"/>
          <w:color w:val="000000"/>
          <w:position w:val="0"/>
          <w:sz w:val="20"/>
          <w:u w:val="none"/>
          <w:vertAlign w:val="baseline"/>
        </w:rPr>
        <w:t> [*58929]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[*58930] </w:t>
      </w:r>
    </w:p>
    <w:p>
      <w:pPr>
        <w:keepNext w:val="0"/>
        <w:spacing w:before="200" w:after="0" w:line="260" w:lineRule="atLeast"/>
        <w:ind w:left="0" w:right="0" w:firstLine="0"/>
        <w:jc w:val="both"/>
      </w:pPr>
      <w:r>
        <w:pict>
          <v:shape id="_x0000_i1028" type="#_x0000_t75" style="width:432.06pt;height:503.32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99.29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[*58932]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147.02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implementation of the CAT, the Company shall time the imposition and collection of all fees on Participants and </w:t>
      </w:r>
      <w:r>
        <w:rPr>
          <w:rFonts w:ascii="arial" w:eastAsia="arial" w:hAnsi="arial" w:cs="arial"/>
          <w:b/>
          <w:i w:val="0"/>
          <w:strike w:val="0"/>
          <w:noProof w:val="0"/>
          <w:color w:val="000000"/>
          <w:position w:val="0"/>
          <w:sz w:val="20"/>
          <w:u w:val="none"/>
          <w:vertAlign w:val="baseline"/>
        </w:rPr>
        <w:t> [*58933] </w:t>
      </w:r>
      <w:r>
        <w:rPr>
          <w:rFonts w:ascii="arial" w:eastAsia="arial" w:hAnsi="arial" w:cs="arial"/>
          <w:b w:val="0"/>
          <w:i w:val="0"/>
          <w:strike w:val="0"/>
          <w:noProof w:val="0"/>
          <w:color w:val="000000"/>
          <w:position w:val="0"/>
          <w:sz w:val="20"/>
          <w:u w:val="none"/>
          <w:vertAlign w:val="baseline"/>
        </w:rPr>
        <w:t xml:space="preserve">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11.610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Note that no fee schedule is provided for Execution Venue ATSs that execute transactions in Listed Options, as no such ExecutionVenue ATSs currently exist due to trading restrictions related to Listed Options. </w:t>
      </w:r>
      <w:r>
        <w:rPr>
          <w:rFonts w:ascii="arial" w:eastAsia="arial" w:hAnsi="arial" w:cs="arial"/>
          <w:b/>
          <w:i w:val="0"/>
          <w:strike w:val="0"/>
          <w:noProof w:val="0"/>
          <w:color w:val="000000"/>
          <w:position w:val="0"/>
          <w:sz w:val="20"/>
          <w:u w:val="none"/>
          <w:vertAlign w:val="baseline"/>
        </w:rPr>
        <w:t> [*58935]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Information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val="0"/>
          <w:strike w:val="0"/>
          <w:noProof w:val="0"/>
          <w:color w:val="000000"/>
          <w:position w:val="0"/>
          <w:sz w:val="20"/>
          <w:u w:val="none"/>
          <w:vertAlign w:val="baseline"/>
        </w:rPr>
        <w:t> [*58936]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ont 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w:t>
      </w:r>
      <w:r>
        <w:rPr>
          <w:rFonts w:ascii="arial" w:eastAsia="arial" w:hAnsi="arial" w:cs="arial"/>
          <w:b/>
          <w:i w:val="0"/>
          <w:strike w:val="0"/>
          <w:noProof w:val="0"/>
          <w:color w:val="000000"/>
          <w:position w:val="0"/>
          <w:sz w:val="20"/>
          <w:u w:val="none"/>
          <w:vertAlign w:val="baseline"/>
        </w:rPr>
        <w:t> [*58937] </w:t>
      </w:r>
      <w:r>
        <w:rPr>
          <w:rFonts w:ascii="arial" w:eastAsia="arial" w:hAnsi="arial" w:cs="arial"/>
          <w:b w:val="0"/>
          <w:i w:val="0"/>
          <w:strike w:val="0"/>
          <w:noProof w:val="0"/>
          <w:color w:val="000000"/>
          <w:position w:val="0"/>
          <w:sz w:val="20"/>
          <w:u w:val="none"/>
          <w:vertAlign w:val="baseline"/>
        </w:rPr>
        <w:t xml:space="preserve">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w:t>
      </w:r>
      <w:r>
        <w:rPr>
          <w:rFonts w:ascii="arial" w:eastAsia="arial" w:hAnsi="arial" w:cs="arial"/>
          <w:b/>
          <w:i w:val="0"/>
          <w:strike w:val="0"/>
          <w:noProof w:val="0"/>
          <w:color w:val="000000"/>
          <w:position w:val="0"/>
          <w:sz w:val="20"/>
          <w:u w:val="none"/>
          <w:vertAlign w:val="baseline"/>
        </w:rPr>
        <w:t> [*58938] </w:t>
      </w:r>
      <w:r>
        <w:rPr>
          <w:rFonts w:ascii="arial" w:eastAsia="arial" w:hAnsi="arial" w:cs="arial"/>
          <w:b w:val="0"/>
          <w:i w:val="0"/>
          <w:strike w:val="0"/>
          <w:noProof w:val="0"/>
          <w:color w:val="000000"/>
          <w:position w:val="0"/>
          <w:sz w:val="20"/>
          <w:u w:val="none"/>
          <w:vertAlign w:val="baseline"/>
        </w:rPr>
        <w:t xml:space="preserv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w:t>
      </w:r>
      <w:r>
        <w:rPr>
          <w:rFonts w:ascii="arial" w:eastAsia="arial" w:hAnsi="arial" w:cs="arial"/>
          <w:b/>
          <w:i w:val="0"/>
          <w:strike w:val="0"/>
          <w:noProof w:val="0"/>
          <w:color w:val="000000"/>
          <w:position w:val="0"/>
          <w:sz w:val="20"/>
          <w:u w:val="none"/>
          <w:vertAlign w:val="baseline"/>
        </w:rPr>
        <w:t> [*58939] </w:t>
      </w:r>
      <w:r>
        <w:rPr>
          <w:rFonts w:ascii="arial" w:eastAsia="arial" w:hAnsi="arial" w:cs="arial"/>
          <w:b w:val="0"/>
          <w:i w:val="0"/>
          <w:strike w:val="0"/>
          <w:noProof w:val="0"/>
          <w:color w:val="000000"/>
          <w:position w:val="0"/>
          <w:sz w:val="20"/>
          <w:u w:val="none"/>
          <w:vertAlign w:val="baseline"/>
        </w:rPr>
        <w:t xml:space="preserve">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charge Execution Venues based on market share and Industry Members (other than Execution Venue ATSs) based on message traffic. Commenters questioned the use of the two different </w:t>
      </w:r>
      <w:r>
        <w:rPr>
          <w:rFonts w:ascii="arial" w:eastAsia="arial" w:hAnsi="arial" w:cs="arial"/>
          <w:b/>
          <w:i w:val="0"/>
          <w:strike w:val="0"/>
          <w:noProof w:val="0"/>
          <w:color w:val="000000"/>
          <w:position w:val="0"/>
          <w:sz w:val="20"/>
          <w:u w:val="none"/>
          <w:vertAlign w:val="baseline"/>
        </w:rPr>
        <w:t> [*58940] </w:t>
      </w:r>
      <w:r>
        <w:rPr>
          <w:rFonts w:ascii="arial" w:eastAsia="arial" w:hAnsi="arial" w:cs="arial"/>
          <w:b w:val="0"/>
          <w:i w:val="0"/>
          <w:strike w:val="0"/>
          <w:noProof w:val="0"/>
          <w:color w:val="000000"/>
          <w:position w:val="0"/>
          <w:sz w:val="20"/>
          <w:u w:val="none"/>
          <w:vertAlign w:val="baseline"/>
        </w:rPr>
        <w:t xml:space="preserve">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w:t>
      </w:r>
      <w:r>
        <w:rPr>
          <w:rFonts w:ascii="arial" w:eastAsia="arial" w:hAnsi="arial" w:cs="arial"/>
          <w:b/>
          <w:i w:val="0"/>
          <w:strike w:val="0"/>
          <w:noProof w:val="0"/>
          <w:color w:val="000000"/>
          <w:position w:val="0"/>
          <w:sz w:val="20"/>
          <w:u w:val="none"/>
          <w:vertAlign w:val="baseline"/>
        </w:rPr>
        <w:t> [*58941] </w:t>
      </w:r>
      <w:r>
        <w:rPr>
          <w:rFonts w:ascii="arial" w:eastAsia="arial" w:hAnsi="arial" w:cs="arial"/>
          <w:b w:val="0"/>
          <w:i w:val="0"/>
          <w:strike w:val="0"/>
          <w:noProof w:val="0"/>
          <w:color w:val="000000"/>
          <w:position w:val="0"/>
          <w:sz w:val="20"/>
          <w:u w:val="none"/>
          <w:vertAlign w:val="baseline"/>
        </w:rPr>
        <w:t xml:space="preserve">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w:t>
      </w:r>
      <w:r>
        <w:rPr>
          <w:rFonts w:ascii="arial" w:eastAsia="arial" w:hAnsi="arial" w:cs="arial"/>
          <w:b/>
          <w:i w:val="0"/>
          <w:strike w:val="0"/>
          <w:noProof w:val="0"/>
          <w:color w:val="000000"/>
          <w:position w:val="0"/>
          <w:sz w:val="20"/>
          <w:u w:val="none"/>
          <w:vertAlign w:val="baseline"/>
        </w:rPr>
        <w:t> [*58942] </w:t>
      </w:r>
      <w:r>
        <w:rPr>
          <w:rFonts w:ascii="arial" w:eastAsia="arial" w:hAnsi="arial" w:cs="arial"/>
          <w:b w:val="0"/>
          <w:i w:val="0"/>
          <w:strike w:val="0"/>
          <w:noProof w:val="0"/>
          <w:color w:val="000000"/>
          <w:position w:val="0"/>
          <w:sz w:val="20"/>
          <w:u w:val="none"/>
          <w:vertAlign w:val="baseline"/>
        </w:rPr>
        <w:t xml:space="preserve">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3"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SRO has set forth responses to comments received regarding the Original Proposal in Section 3(a)(4) above. </w:t>
      </w:r>
      <w:r>
        <w:rPr>
          <w:rFonts w:ascii="arial" w:eastAsia="arial" w:hAnsi="arial" w:cs="arial"/>
          <w:b/>
          <w:i w:val="0"/>
          <w:strike w:val="0"/>
          <w:noProof w:val="0"/>
          <w:color w:val="000000"/>
          <w:position w:val="0"/>
          <w:sz w:val="20"/>
          <w:u w:val="none"/>
          <w:vertAlign w:val="baseline"/>
        </w:rPr>
        <w:t> [*58943]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w:t>
      </w:r>
      <w:r>
        <w:rPr>
          <w:rFonts w:ascii="arial" w:eastAsia="arial" w:hAnsi="arial" w:cs="arial"/>
          <w:b/>
          <w:i w:val="0"/>
          <w:strike w:val="0"/>
          <w:noProof w:val="0"/>
          <w:color w:val="000000"/>
          <w:position w:val="0"/>
          <w:sz w:val="20"/>
          <w:u w:val="none"/>
          <w:vertAlign w:val="baseline"/>
        </w:rPr>
        <w:t> [*58944] </w:t>
      </w:r>
      <w:r>
        <w:rPr>
          <w:rFonts w:ascii="arial" w:eastAsia="arial" w:hAnsi="arial" w:cs="arial"/>
          <w:b w:val="0"/>
          <w:i w:val="0"/>
          <w:strike w:val="0"/>
          <w:noProof w:val="0"/>
          <w:color w:val="000000"/>
          <w:position w:val="0"/>
          <w:sz w:val="20"/>
          <w:u w:val="none"/>
          <w:vertAlign w:val="baseline"/>
        </w:rPr>
        <w:t xml:space="preser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SR-IEX-2017-16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SR-IEX-2017-16.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SR-IEX-2017-16, and should be submitted on or before January 4, 2018.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2017-27018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58917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4-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iextrading.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7T-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58917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