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58971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58971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of Amendment No. 1 to a Proposed Rule Change Amending the Consolidated Audit Trail Funding Fees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34-82264; File No. SR-NYSEARCA-2017-52]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10, 2017, NYSE Arca, Inc.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October 25,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80698 (May 16, 2017), </w:t>
      </w:r>
      <w:hyperlink r:id="rId10" w:history="1">
        <w:r>
          <w:rPr>
            <w:rFonts w:ascii="arial" w:eastAsia="arial" w:hAnsi="arial" w:cs="arial"/>
            <w:b w:val="0"/>
            <w:i/>
            <w:strike w:val="0"/>
            <w:noProof w:val="0"/>
            <w:color w:val="0077CC"/>
            <w:position w:val="0"/>
            <w:sz w:val="20"/>
            <w:u w:val="single"/>
            <w:vertAlign w:val="baseline"/>
          </w:rPr>
          <w:t>82 FR 23457</w:t>
        </w:r>
      </w:hyperlink>
      <w:r>
        <w:rPr>
          <w:rFonts w:ascii="arial" w:eastAsia="arial" w:hAnsi="arial" w:cs="arial"/>
          <w:b w:val="0"/>
          <w:i w:val="0"/>
          <w:strike w:val="0"/>
          <w:noProof w:val="0"/>
          <w:color w:val="000000"/>
          <w:position w:val="0"/>
          <w:sz w:val="20"/>
          <w:u w:val="none"/>
          <w:vertAlign w:val="baseline"/>
        </w:rPr>
        <w:t xml:space="preserve"> (May 22,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November 29,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Amendment No. 2 also deletes footnote 45 in Section 3(a) on page 23 of the First Amendment which reads, "The discount is only applied to the market share of Execution Venue ATSs exclusively trading OTC Equity Securities. Accordingly, FINRA's market share, which includes market share from the OTC Reporting Facility, is not discounted as a result of its OTC Equity Securities activity," as the footnote is erroneous and was included inadvertently.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82265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NYSE Arca Equities Fees and Charges ("Arca Fee Schedule"), and the NYSE Arca Options Fees and Charges ("Arca Options Fee Schedule"), to adopt the fees for Industry Members related to the National Market System Plan Governing the Consolidated Audit Trail (the "CAT NMS Plan" or "Plan"). n12 The Exchange files this proposed rule change (the "Amendment") to amend the Original Proposal. This Amendment replaces the Original Proposal in its entirety, and also describes the changes from the Original Proposal. The proposed rule change is available on the Exchange's website at </w:t>
      </w:r>
      <w:hyperlink r:id="rId29"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Unless otherwise specified, capitalized terms used in this rule filing are defined as set forth herein, the CAT Compliance Rule Series or in the CAT NMS Plan. </w:t>
      </w:r>
      <w:r>
        <w:rPr>
          <w:rFonts w:ascii="arial" w:eastAsia="arial" w:hAnsi="arial" w:cs="arial"/>
          <w:b/>
          <w:i w:val="0"/>
          <w:strike w:val="0"/>
          <w:noProof w:val="0"/>
          <w:color w:val="000000"/>
          <w:position w:val="0"/>
          <w:sz w:val="20"/>
          <w:u w:val="none"/>
          <w:vertAlign w:val="baseline"/>
        </w:rPr>
        <w:t> [*58972]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the Exchange submitted the Original Proposal to amend the Arca Fee Schedule and the Arca Options Fee Schedule to adopt the Consolidated Audit Trail Funding Fees, which would require Industry Members that are Exchange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80698 (May 16, 2017), </w:t>
      </w:r>
      <w:hyperlink r:id="rId10" w:history="1">
        <w:r>
          <w:rPr>
            <w:rFonts w:ascii="arial" w:eastAsia="arial" w:hAnsi="arial" w:cs="arial"/>
            <w:b w:val="0"/>
            <w:i/>
            <w:strike w:val="0"/>
            <w:noProof w:val="0"/>
            <w:color w:val="0077CC"/>
            <w:position w:val="0"/>
            <w:sz w:val="20"/>
            <w:u w:val="single"/>
            <w:vertAlign w:val="baseline"/>
          </w:rPr>
          <w:t>82 FR 23457</w:t>
        </w:r>
      </w:hyperlink>
      <w:r>
        <w:rPr>
          <w:rFonts w:ascii="arial" w:eastAsia="arial" w:hAnsi="arial" w:cs="arial"/>
          <w:b w:val="0"/>
          <w:i w:val="0"/>
          <w:strike w:val="0"/>
          <w:noProof w:val="0"/>
          <w:color w:val="000000"/>
          <w:position w:val="0"/>
          <w:sz w:val="20"/>
          <w:u w:val="none"/>
          <w:vertAlign w:val="baseline"/>
        </w:rPr>
        <w:t xml:space="preserve"> (May 22, 2017) (SR-NYSEArca-2017-52).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Original Proposal, the Operating Committee determined to make the following changes to the funding model: (1) Add two additional CAT Fee tiers for Equity Execution Venues; (2) discount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June 2017) when calculating the market share of Execution Venue ATS exclusively trading OTC Equity Securities and FINRA; (3) discount the Options Market Maker quotes by the trade to quote ratio for options (calculated as 0.01% based on available data for June 2016 through June 2017) when calculating message traffic for Options Market Makers; (4) discount equity market maker quotes by the trade to quote ratio for equities (calculated as 5.43% based on available data for June 2016 through June 2017) when calculating message traffic for equity market makers; (5) decrease the number of tiers for Industry Members (other than the Execution Venue ATSs) from nine to seven; (6) change the allocation of CAT costs between Equity Execution Venues and Options Execution Venues from 75%/25% to 67%/33%; (7) adjust tier percentages and recovery allocations for Equity Execution Venues, Options Execution Venues and Industry Members (other than Execution Venue ATSs); (8) focus </w:t>
      </w:r>
      <w:r>
        <w:rPr>
          <w:rFonts w:ascii="arial" w:eastAsia="arial" w:hAnsi="arial" w:cs="arial"/>
          <w:b/>
          <w:i w:val="0"/>
          <w:strike w:val="0"/>
          <w:noProof w:val="0"/>
          <w:color w:val="000000"/>
          <w:position w:val="0"/>
          <w:sz w:val="20"/>
          <w:u w:val="none"/>
          <w:vertAlign w:val="baseline"/>
        </w:rPr>
        <w:t> [*58973] </w:t>
      </w:r>
      <w:r>
        <w:rPr>
          <w:rFonts w:ascii="arial" w:eastAsia="arial" w:hAnsi="arial" w:cs="arial"/>
          <w:b w:val="0"/>
          <w:i w:val="0"/>
          <w:strike w:val="0"/>
          <w:noProof w:val="0"/>
          <w:color w:val="000000"/>
          <w:position w:val="0"/>
          <w:sz w:val="20"/>
          <w:u w:val="none"/>
          <w:vertAlign w:val="baseline"/>
        </w:rPr>
        <w:t xml:space="preserve"> the comparability of CAT Fees on the individual entity level, rather than primarily on the comparability of affiliated entities; (9) commence invoicing of CAT Reporters as promptly as possible following the latest of the operative date of the Consolidated Audit Trail Funding Fees for each of the Participants and the operative date of the CAT NMS Plan amendment adopting CAT Fees for Participants; and (10) require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for the calculation of the CAT Fees in this fee filing are comprised of Plan Processor CAT costs and non-Plan Processor CAT costs incurred, and estimated to be incurred, from November 21, 2016 through November 21,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w:t>
      </w:r>
      <w:r>
        <w:rPr>
          <w:rFonts w:ascii="arial" w:eastAsia="arial" w:hAnsi="arial" w:cs="arial"/>
          <w:b/>
          <w:i w:val="0"/>
          <w:strike w:val="0"/>
          <w:noProof w:val="0"/>
          <w:color w:val="000000"/>
          <w:position w:val="0"/>
          <w:sz w:val="20"/>
          <w:u w:val="none"/>
          <w:vertAlign w:val="baseline"/>
        </w:rPr>
        <w:t> [*58974] </w:t>
      </w:r>
      <w:r>
        <w:rPr>
          <w:rFonts w:ascii="arial" w:eastAsia="arial" w:hAnsi="arial" w:cs="arial"/>
          <w:b w:val="0"/>
          <w:i w:val="0"/>
          <w:strike w:val="0"/>
          <w:noProof w:val="0"/>
          <w:color w:val="000000"/>
          <w:position w:val="0"/>
          <w:sz w:val="20"/>
          <w:u w:val="none"/>
          <w:vertAlign w:val="baseline"/>
        </w:rPr>
        <w:t xml:space="preserve">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lower fee for the CAT. n37 Correspondingly, Execution Venues with the highest market shares will be in the top tier, and will be charged higher fees. Execution Venues with the lowest market shares will be in the lowest tier and will be assessed lower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on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w:t>
      </w:r>
      <w:r>
        <w:rPr>
          <w:rFonts w:ascii="arial" w:eastAsia="arial" w:hAnsi="arial" w:cs="arial"/>
          <w:b/>
          <w:i w:val="0"/>
          <w:strike w:val="0"/>
          <w:noProof w:val="0"/>
          <w:color w:val="000000"/>
          <w:position w:val="0"/>
          <w:sz w:val="20"/>
          <w:u w:val="none"/>
          <w:vertAlign w:val="baseline"/>
        </w:rPr>
        <w:t> [*58975] </w:t>
      </w:r>
      <w:r>
        <w:rPr>
          <w:rFonts w:ascii="arial" w:eastAsia="arial" w:hAnsi="arial" w:cs="arial"/>
          <w:b w:val="0"/>
          <w:i w:val="0"/>
          <w:strike w:val="0"/>
          <w:noProof w:val="0"/>
          <w:color w:val="000000"/>
          <w:position w:val="0"/>
          <w:sz w:val="20"/>
          <w:u w:val="none"/>
          <w:vertAlign w:val="baseline"/>
        </w:rPr>
        <w:t xml:space="preserv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in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establish a tiered fee structure in which the fees charged to: (i) CAT Reporters that are Execution Venues, </w:t>
      </w:r>
      <w:r>
        <w:rPr>
          <w:rFonts w:ascii="arial" w:eastAsia="arial" w:hAnsi="arial" w:cs="arial"/>
          <w:b/>
          <w:i w:val="0"/>
          <w:strike w:val="0"/>
          <w:noProof w:val="0"/>
          <w:color w:val="000000"/>
          <w:position w:val="0"/>
          <w:sz w:val="20"/>
          <w:u w:val="none"/>
          <w:vertAlign w:val="baseline"/>
        </w:rPr>
        <w:t> [*58976] </w:t>
      </w:r>
      <w:r>
        <w:rPr>
          <w:rFonts w:ascii="arial" w:eastAsia="arial" w:hAnsi="arial" w:cs="arial"/>
          <w:b w:val="0"/>
          <w:i w:val="0"/>
          <w:strike w:val="0"/>
          <w:noProof w:val="0"/>
          <w:color w:val="000000"/>
          <w:position w:val="0"/>
          <w:sz w:val="20"/>
          <w:u w:val="none"/>
          <w:vertAlign w:val="baseline"/>
        </w:rPr>
        <w:t xml:space="preserve">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 </w:t>
      </w:r>
      <w:r>
        <w:rPr>
          <w:rFonts w:ascii="arial" w:eastAsia="arial" w:hAnsi="arial" w:cs="arial"/>
          <w:b/>
          <w:i w:val="0"/>
          <w:strike w:val="0"/>
          <w:noProof w:val="0"/>
          <w:color w:val="000000"/>
          <w:position w:val="0"/>
          <w:sz w:val="20"/>
          <w:u w:val="none"/>
          <w:vertAlign w:val="baseline"/>
        </w:rPr>
        <w:t> [*58977]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73.79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w:t>
      </w:r>
      <w:r>
        <w:rPr>
          <w:rFonts w:ascii="arial" w:eastAsia="arial" w:hAnsi="arial" w:cs="arial"/>
          <w:b/>
          <w:i w:val="0"/>
          <w:strike w:val="0"/>
          <w:noProof w:val="0"/>
          <w:color w:val="000000"/>
          <w:position w:val="0"/>
          <w:sz w:val="20"/>
          <w:u w:val="none"/>
          <w:vertAlign w:val="baseline"/>
        </w:rPr>
        <w:t> [*58978] </w:t>
      </w:r>
      <w:r>
        <w:rPr>
          <w:rFonts w:ascii="arial" w:eastAsia="arial" w:hAnsi="arial" w:cs="arial"/>
          <w:b w:val="0"/>
          <w:i w:val="0"/>
          <w:strike w:val="0"/>
          <w:noProof w:val="0"/>
          <w:color w:val="000000"/>
          <w:position w:val="0"/>
          <w:sz w:val="20"/>
          <w:u w:val="none"/>
          <w:vertAlign w:val="baseline"/>
        </w:rPr>
        <w:t xml:space="preserve">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Execution Venues and Options Execution Venues are treated separately for two reasons. First, the differing quoting behavior of Equity Execution Venues and Options Execution Venues makes comparison of activity between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11.3(a)(i) of the CAT NMS Plan, the Operating Committee approved a tiered fee structure for Equity Execution Venues and Option Execution Venues. In determining the Equity Execution </w:t>
      </w:r>
      <w:r>
        <w:rPr>
          <w:rFonts w:ascii="arial" w:eastAsia="arial" w:hAnsi="arial" w:cs="arial"/>
          <w:b/>
          <w:i w:val="0"/>
          <w:strike w:val="0"/>
          <w:noProof w:val="0"/>
          <w:color w:val="000000"/>
          <w:position w:val="0"/>
          <w:sz w:val="20"/>
          <w:u w:val="none"/>
          <w:vertAlign w:val="baseline"/>
        </w:rPr>
        <w:t> [*58979] </w:t>
      </w:r>
      <w:r>
        <w:rPr>
          <w:rFonts w:ascii="arial" w:eastAsia="arial" w:hAnsi="arial" w:cs="arial"/>
          <w:b w:val="0"/>
          <w:i w:val="0"/>
          <w:strike w:val="0"/>
          <w:noProof w:val="0"/>
          <w:color w:val="000000"/>
          <w:position w:val="0"/>
          <w:sz w:val="20"/>
          <w:u w:val="none"/>
          <w:vertAlign w:val="baseline"/>
        </w:rPr>
        <w:t xml:space="preserve">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discount is only applied to the market share of Execution Venue ATSs exclusively trading OTC Equity Securities. Accordingly, FINRA's market share, which includes market share from the OTC Reporting Facility, is not discounted as a result of its OTC Equity Securities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Exhibit 3 of the proposed rule change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w:t>
      </w:r>
      <w:r>
        <w:rPr>
          <w:rFonts w:ascii="arial" w:eastAsia="arial" w:hAnsi="arial" w:cs="arial"/>
          <w:b/>
          <w:i w:val="0"/>
          <w:strike w:val="0"/>
          <w:noProof w:val="0"/>
          <w:color w:val="000000"/>
          <w:position w:val="0"/>
          <w:sz w:val="20"/>
          <w:u w:val="none"/>
          <w:vertAlign w:val="baseline"/>
        </w:rPr>
        <w:t> [*58981] </w:t>
      </w:r>
      <w:r>
        <w:rPr>
          <w:rFonts w:ascii="arial" w:eastAsia="arial" w:hAnsi="arial" w:cs="arial"/>
          <w:b w:val="0"/>
          <w:i w:val="0"/>
          <w:strike w:val="0"/>
          <w:noProof w:val="0"/>
          <w:color w:val="000000"/>
          <w:position w:val="0"/>
          <w:sz w:val="20"/>
          <w:u w:val="none"/>
          <w:vertAlign w:val="baseline"/>
        </w:rPr>
        <w:t xml:space="preserve">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Execution Venues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maintained the greatest level of fee equitability and comparability based on the current number of Equity Execution Venues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pict>
          <v:shape id="_x0000_i1028" type="#_x0000_t75" style="width:432.06pt;height:248.28pt">
            <v:imagedata r:id="rId39"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[*58984] </w:t>
      </w:r>
    </w:p>
    <w:p>
      <w:pPr>
        <w:keepNext w:val="0"/>
        <w:spacing w:before="200" w:after="0" w:line="260" w:lineRule="atLeast"/>
        <w:ind w:left="0" w:right="0" w:firstLine="0"/>
        <w:jc w:val="both"/>
      </w:pPr>
      <w:r>
        <w:pict>
          <v:shape id="_x0000_i1029" type="#_x0000_t75" style="width:432.06pt;height:143.27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71.26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Excess(58M)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n59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n60 To the extent that the Operating Committee approves changes to the number of tiers in the funding model or the fees assigned to each tier, then the Exchange will file such changes with the SEC pursuant to Section 19(b) of the Exchange Act, and any such changes will become effective in accordance with the requirements of Section 19(b).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w:t>
      </w:r>
      <w:r>
        <w:rPr>
          <w:rFonts w:ascii="arial" w:eastAsia="arial" w:hAnsi="arial" w:cs="arial"/>
          <w:b/>
          <w:i w:val="0"/>
          <w:strike w:val="0"/>
          <w:noProof w:val="0"/>
          <w:color w:val="000000"/>
          <w:position w:val="0"/>
          <w:sz w:val="20"/>
          <w:u w:val="none"/>
          <w:vertAlign w:val="baseline"/>
        </w:rPr>
        <w:t> [*58986] </w:t>
      </w:r>
      <w:r>
        <w:rPr>
          <w:rFonts w:ascii="arial" w:eastAsia="arial" w:hAnsi="arial" w:cs="arial"/>
          <w:b w:val="0"/>
          <w:i w:val="0"/>
          <w:strike w:val="0"/>
          <w:noProof w:val="0"/>
          <w:color w:val="000000"/>
          <w:position w:val="0"/>
          <w:sz w:val="20"/>
          <w:u w:val="none"/>
          <w:vertAlign w:val="baseline"/>
        </w:rPr>
        <w:t xml:space="preserve">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adopt the CAT Fees determined by the Operating Committee on the Exchange's Industry Members. The proposed fee change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sets forth the definitions applicable to the proposed Consolidated Audit Trail Funding Fees. Proposed paragraph (a)(1) states that, for purposes of the Consolidated Audit Trail Funding Fees, the terms "CAT", "CAT NMS Plan," "Industry Member," "NMS Stock," "OTC Equity Security", "Options Market Maker", and "Participant" are defined as set forth in Rule 11.6810 (Consolidated Audit Trail--Definitions) of the CAT Compliance Rule.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Securities Exchange Act Rel. No. 80256 (Mar. 15, 2017), </w:t>
      </w:r>
      <w:hyperlink r:id="rId42" w:history="1">
        <w:r>
          <w:rPr>
            <w:rFonts w:ascii="arial" w:eastAsia="arial" w:hAnsi="arial" w:cs="arial"/>
            <w:b w:val="0"/>
            <w:i/>
            <w:strike w:val="0"/>
            <w:noProof w:val="0"/>
            <w:color w:val="0077CC"/>
            <w:position w:val="0"/>
            <w:sz w:val="20"/>
            <w:u w:val="single"/>
            <w:vertAlign w:val="baseline"/>
          </w:rPr>
          <w:t>82 FR 14526</w:t>
        </w:r>
      </w:hyperlink>
      <w:r>
        <w:rPr>
          <w:rFonts w:ascii="arial" w:eastAsia="arial" w:hAnsi="arial" w:cs="arial"/>
          <w:b w:val="0"/>
          <w:i w:val="0"/>
          <w:strike w:val="0"/>
          <w:noProof w:val="0"/>
          <w:color w:val="000000"/>
          <w:position w:val="0"/>
          <w:sz w:val="20"/>
          <w:u w:val="none"/>
          <w:vertAlign w:val="baseline"/>
        </w:rPr>
        <w:t xml:space="preserve"> (Mar. 21, 2017) (SR-NYSEArca-2017-03).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different fees for Equity ATSs and Industry Members that are not Equity ATSs. Accordingly, the Exchange proposes to define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defines the term "CAT Fee" to mean the Consolidated Audit Trail Funding Fee(s) to be paid by Industry Members as set forth in paragraph (b)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the CAT Fees applicable to its Industry Members through paragraph (b) of the proposed rule change. Paragraph (b)(1) of the proposed rule change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w:t>
      </w:r>
      <w:r>
        <w:rPr>
          <w:rFonts w:ascii="arial" w:eastAsia="arial" w:hAnsi="arial" w:cs="arial"/>
          <w:b/>
          <w:i w:val="0"/>
          <w:strike w:val="0"/>
          <w:noProof w:val="0"/>
          <w:color w:val="000000"/>
          <w:position w:val="0"/>
          <w:sz w:val="20"/>
          <w:u w:val="none"/>
          <w:vertAlign w:val="baseline"/>
        </w:rPr>
        <w:t> [*58987] </w:t>
      </w:r>
      <w:r>
        <w:rPr>
          <w:rFonts w:ascii="arial" w:eastAsia="arial" w:hAnsi="arial" w:cs="arial"/>
          <w:b w:val="0"/>
          <w:i w:val="0"/>
          <w:strike w:val="0"/>
          <w:noProof w:val="0"/>
          <w:color w:val="000000"/>
          <w:position w:val="0"/>
          <w:sz w:val="20"/>
          <w:u w:val="none"/>
          <w:vertAlign w:val="baseline"/>
        </w:rPr>
        <w:t xml:space="preserve">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rule change sets forth the CAT Fees applicable to Equity ATSs. n62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highest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rule change states that the Company will provide each Industry Member with one invoice each quarter for its CAT Fees as determined pursuant to paragraph (b) of the proposed rule change,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Trader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proposes to adopt paragraph (c)(2), which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to adopt paragraph (d) of the proposed rule change,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n64 The SEC suspended the Original Proposal and instituted proceedings to determine whether to approve or disapprove it. n65 Pursuant to those proceedings, additional comment letters were submitted regarding the proposed funding model. n66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a description of the comments submitted in response to those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June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w:t>
      </w:r>
      <w:r>
        <w:rPr>
          <w:rFonts w:ascii="arial" w:eastAsia="arial" w:hAnsi="arial" w:cs="arial"/>
          <w:b/>
          <w:i w:val="0"/>
          <w:strike w:val="0"/>
          <w:noProof w:val="0"/>
          <w:color w:val="000000"/>
          <w:position w:val="0"/>
          <w:sz w:val="20"/>
          <w:u w:val="none"/>
          <w:vertAlign w:val="baseline"/>
        </w:rPr>
        <w:t> [*58988] </w:t>
      </w:r>
      <w:r>
        <w:rPr>
          <w:rFonts w:ascii="arial" w:eastAsia="arial" w:hAnsi="arial" w:cs="arial"/>
          <w:b w:val="0"/>
          <w:i w:val="0"/>
          <w:strike w:val="0"/>
          <w:noProof w:val="0"/>
          <w:color w:val="000000"/>
          <w:position w:val="0"/>
          <w:sz w:val="20"/>
          <w:u w:val="none"/>
          <w:vertAlign w:val="baseline"/>
        </w:rPr>
        <w:t xml:space="preserve">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n67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n68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1%),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Exchange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Equity Execution Venues, as required under the funding principles of the CAT NMS Plan. n69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rule change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Execution Venues for OTC Equity Securities and Execution Venues for NMS Stocks were grouped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recognizing that the application of share volume may lead to different outcomes as applied to OTC Equity Securities and NMS Stocks. n70 To address this concern, the Operating Committee proposes to discount the market share of Execution </w:t>
      </w:r>
      <w:r>
        <w:rPr>
          <w:rFonts w:ascii="arial" w:eastAsia="arial" w:hAnsi="arial" w:cs="arial"/>
          <w:b/>
          <w:i w:val="0"/>
          <w:strike w:val="0"/>
          <w:noProof w:val="0"/>
          <w:color w:val="000000"/>
          <w:position w:val="0"/>
          <w:sz w:val="20"/>
          <w:u w:val="none"/>
          <w:vertAlign w:val="baseline"/>
        </w:rPr>
        <w:t> [*58989] </w:t>
      </w:r>
      <w:r>
        <w:rPr>
          <w:rFonts w:ascii="arial" w:eastAsia="arial" w:hAnsi="arial" w:cs="arial"/>
          <w:b w:val="0"/>
          <w:i w:val="0"/>
          <w:strike w:val="0"/>
          <w:noProof w:val="0"/>
          <w:color w:val="000000"/>
          <w:position w:val="0"/>
          <w:sz w:val="20"/>
          <w:u w:val="none"/>
          <w:vertAlign w:val="baseline"/>
        </w:rPr>
        <w:t xml:space="preserve">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n71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be subject to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Exchange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Equity Execution Venues, as required under the funding principles of the CAT NMS Plan. n72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rule change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the Exchange proposes to amend paragraph (b)(2) of the proposed rule change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included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n73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4-5; FIA Principal Traders Group Letter at 3; Sidley Letter at 2-6; Group One Letter at 2-5;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market maker quotes were treated the same as other message traffic for purposes of tiering for Industry Members (other than Execution Venue ATSs). Commenters noted, however, that charging Industry Members on the basis of message traffic </w:t>
      </w:r>
      <w:r>
        <w:rPr>
          <w:rFonts w:ascii="arial" w:eastAsia="arial" w:hAnsi="arial" w:cs="arial"/>
          <w:b/>
          <w:i w:val="0"/>
          <w:strike w:val="0"/>
          <w:noProof w:val="0"/>
          <w:color w:val="000000"/>
          <w:position w:val="0"/>
          <w:sz w:val="20"/>
          <w:u w:val="none"/>
          <w:vertAlign w:val="baseline"/>
        </w:rPr>
        <w:t> [*58990] </w:t>
      </w:r>
      <w:r>
        <w:rPr>
          <w:rFonts w:ascii="arial" w:eastAsia="arial" w:hAnsi="arial" w:cs="arial"/>
          <w:b w:val="0"/>
          <w:i w:val="0"/>
          <w:strike w:val="0"/>
          <w:noProof w:val="0"/>
          <w:color w:val="000000"/>
          <w:position w:val="0"/>
          <w:sz w:val="20"/>
          <w:u w:val="none"/>
          <w:vertAlign w:val="baseline"/>
        </w:rPr>
        <w:t xml:space="preserve"> will impact market makers disproportionately because of their continuous quoting obligations. Moreover, in the context of options market makers, message traffic would include bids and offers for every listed options strikes and series, which are not an issue for equities. n74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be subject to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Exchange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Industry Members, and avoid disincentives, such as a reduction in market quality, as required under the funding principles of the CAT NMS Plan. n75 The proposed discounts recognize the different types of trading operations presented by Options Market Makers and equities market makers, as well as the value of the market makers' quoting activity to the market as a whole. Accordingly, the Exchange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rule change to indicate that the message traffic related to equity market maker quotes and Options Market Maker quotes would be discounted. In addition, the Exchange proposes to define the term "Options Market Maker" in paragraph (a)(1)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at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w:t>
      </w:r>
      <w:r>
        <w:rPr>
          <w:rFonts w:ascii="arial" w:eastAsia="arial" w:hAnsi="arial" w:cs="arial"/>
          <w:b/>
          <w:i w:val="0"/>
          <w:strike w:val="0"/>
          <w:noProof w:val="0"/>
          <w:color w:val="000000"/>
          <w:position w:val="0"/>
          <w:sz w:val="20"/>
          <w:u w:val="none"/>
          <w:vertAlign w:val="baseline"/>
        </w:rPr>
        <w:t> [*58991] </w:t>
      </w:r>
      <w:r>
        <w:rPr>
          <w:rFonts w:ascii="arial" w:eastAsia="arial" w:hAnsi="arial" w:cs="arial"/>
          <w:b w:val="0"/>
          <w:i w:val="0"/>
          <w:strike w:val="0"/>
          <w:noProof w:val="0"/>
          <w:color w:val="000000"/>
          <w:position w:val="0"/>
          <w:sz w:val="20"/>
          <w:u w:val="none"/>
          <w:vertAlign w:val="baseline"/>
        </w:rPr>
        <w:t xml:space="preserve">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Execution Venues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enhances the level of fee comparability for the largest CAT Reporters. Specifically, the largest Equity Execution Venues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Execution Venues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Execution Venues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Industry Members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n77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Securities Exchange Act Rel. No. 67457 (Jul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w:t>
      </w:r>
      <w:r>
        <w:rPr>
          <w:rFonts w:ascii="arial" w:eastAsia="arial" w:hAnsi="arial" w:cs="arial"/>
          <w:b/>
          <w:i w:val="0"/>
          <w:strike w:val="0"/>
          <w:noProof w:val="0"/>
          <w:color w:val="000000"/>
          <w:position w:val="0"/>
          <w:sz w:val="20"/>
          <w:u w:val="none"/>
          <w:vertAlign w:val="baseline"/>
        </w:rPr>
        <w:t> [*58992] </w:t>
      </w:r>
      <w:r>
        <w:rPr>
          <w:rFonts w:ascii="arial" w:eastAsia="arial" w:hAnsi="arial" w:cs="arial"/>
          <w:b w:val="0"/>
          <w:i w:val="0"/>
          <w:strike w:val="0"/>
          <w:noProof w:val="0"/>
          <w:color w:val="000000"/>
          <w:position w:val="0"/>
          <w:sz w:val="20"/>
          <w:u w:val="none"/>
          <w:vertAlign w:val="baseline"/>
        </w:rPr>
        <w:t xml:space="preserve">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rule change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rule change to reflect the changes discussed in this section. Specifically, the Exchange proposes to amend paragraph (b)(1) and (2)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n78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on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n79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to the proposed rule change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w:t>
      </w:r>
      <w:r>
        <w:rPr>
          <w:rFonts w:ascii="arial" w:eastAsia="arial" w:hAnsi="arial" w:cs="arial"/>
          <w:b/>
          <w:i w:val="0"/>
          <w:strike w:val="0"/>
          <w:noProof w:val="0"/>
          <w:color w:val="000000"/>
          <w:position w:val="0"/>
          <w:sz w:val="20"/>
          <w:u w:val="none"/>
          <w:vertAlign w:val="baseline"/>
        </w:rPr>
        <w:t> [*58993] </w:t>
      </w:r>
      <w:r>
        <w:rPr>
          <w:rFonts w:ascii="arial" w:eastAsia="arial" w:hAnsi="arial" w:cs="arial"/>
          <w:b w:val="0"/>
          <w:i w:val="0"/>
          <w:strike w:val="0"/>
          <w:noProof w:val="0"/>
          <w:color w:val="000000"/>
          <w:position w:val="0"/>
          <w:sz w:val="20"/>
          <w:u w:val="none"/>
          <w:vertAlign w:val="baseline"/>
        </w:rPr>
        <w:t xml:space="preserve"> and commenters questioned whether the decreasing cost per additional unit (of message traffic in the case of Industry Members, or of share volume in the case of Execution Venues)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revised funding model,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n81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n82 The Participants previously addressed this concern in its letters responding to comments on the Plan and the CAT Fees. n83 As discussed in those letters, the Participants discussed the funding model with the Development Advisory Group ("DAG"), the advisory group formed to assist in the development of the Plan, during its original development. n84 Moreover, Industry Members currently have representation on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n85 The Participants previously responded to this concern in both the Plan Response Letter and the Fee Rule Response Letter. n86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18; Fee Rule Response Letter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n87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questioned the authority of the Operating Committee to impose CAT Fees on Industry Members. n88 The Participants previously responded to this same comment in the Plan Response Letter and the Fee Rule Response Letter. n89 As the Participants previously noted, SEC Rule 613 specifically contemplates broker-dealers </w:t>
      </w:r>
      <w:r>
        <w:rPr>
          <w:rFonts w:ascii="arial" w:eastAsia="arial" w:hAnsi="arial" w:cs="arial"/>
          <w:b/>
          <w:i w:val="0"/>
          <w:strike w:val="0"/>
          <w:noProof w:val="0"/>
          <w:color w:val="000000"/>
          <w:position w:val="0"/>
          <w:sz w:val="20"/>
          <w:u w:val="none"/>
          <w:vertAlign w:val="baseline"/>
        </w:rPr>
        <w:t> [*58994] </w:t>
      </w:r>
      <w:r>
        <w:rPr>
          <w:rFonts w:ascii="arial" w:eastAsia="arial" w:hAnsi="arial" w:cs="arial"/>
          <w:b w:val="0"/>
          <w:i w:val="0"/>
          <w:strike w:val="0"/>
          <w:noProof w:val="0"/>
          <w:color w:val="000000"/>
          <w:position w:val="0"/>
          <w:sz w:val="20"/>
          <w:u w:val="none"/>
          <w:vertAlign w:val="baseline"/>
        </w:rPr>
        <w:t xml:space="preserve"> contributing to the funding of the CAT. In addition, as noted by the SEC, the CAT "substantially enhance[s] the ability of the SROs and the Commission to oversee today's securities markets," n90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6(b)(4) of the Act, n91 because it provides for the equitable allocation of reasonable dues, fees, and other charges among members and issuers and other persons using its facilities. The Exchange believes the proposed rule change is also consistent with Section 6(b)(5) of the Act, n92 which requires, among other things, that the Exchange's rules be designed to prevent fraudulent and manipulative acts and practices, to promote just and equitable principles of trade, and, in general, to protect investors and the public interest, and not designed to permit unfair discrimination between customers, issuers, brokers and dealers.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4" w:history="1">
        <w:r>
          <w:rPr>
            <w:rFonts w:ascii="arial" w:eastAsia="arial" w:hAnsi="arial" w:cs="arial"/>
            <w:b w:val="0"/>
            <w:i/>
            <w:strike w:val="0"/>
            <w:noProof w:val="0"/>
            <w:color w:val="0077CC"/>
            <w:position w:val="0"/>
            <w:sz w:val="20"/>
            <w:u w:val="single"/>
            <w:vertAlign w:val="baseline"/>
          </w:rPr>
          <w:t>15 U.S.C. 78f(b)(6)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n93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division between Equity Execution Venues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Exchange believes that the proposal is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n94 require that the Exchange's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a similar proposed fee change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44"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t>
      </w:r>
      <w:r>
        <w:rPr>
          <w:rFonts w:ascii="arial" w:eastAsia="arial" w:hAnsi="arial" w:cs="arial"/>
          <w:b/>
          <w:i w:val="0"/>
          <w:strike w:val="0"/>
          <w:noProof w:val="0"/>
          <w:color w:val="000000"/>
          <w:position w:val="0"/>
          <w:sz w:val="20"/>
          <w:u w:val="none"/>
          <w:vertAlign w:val="baseline"/>
        </w:rPr>
        <w:t> [*58995] </w:t>
      </w:r>
      <w:r>
        <w:rPr>
          <w:rFonts w:ascii="arial" w:eastAsia="arial" w:hAnsi="arial" w:cs="arial"/>
          <w:b w:val="0"/>
          <w:i w:val="0"/>
          <w:strike w:val="0"/>
          <w:noProof w:val="0"/>
          <w:color w:val="000000"/>
          <w:position w:val="0"/>
          <w:sz w:val="20"/>
          <w:u w:val="none"/>
          <w:vertAlign w:val="baseline"/>
        </w:rPr>
        <w:t xml:space="preserve"> will pay lower fees. Therefore, given that there is generally a relationship between message traffic and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Exchange believes that this Amendment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n99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 </w:t>
      </w:r>
      <w:r>
        <w:rPr>
          <w:rFonts w:ascii="arial" w:eastAsia="arial" w:hAnsi="arial" w:cs="arial"/>
          <w:b/>
          <w:i w:val="0"/>
          <w:strike w:val="0"/>
          <w:noProof w:val="0"/>
          <w:color w:val="000000"/>
          <w:position w:val="0"/>
          <w:sz w:val="20"/>
          <w:u w:val="none"/>
          <w:vertAlign w:val="baseline"/>
        </w:rPr>
        <w:t> [*58996]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SR-NYSEARCA-2017-52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SR-NYSEARCA-2017-52.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SR-NYSEARCA-2017-52 and should be submitted on or before January 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2017-27024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58971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T-KJG0-006W-84NK-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nyse.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N4M-G290-006W-83WB-00000-00&amp;context=" TargetMode="External"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7W-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58917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