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59151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59151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Chicago Stock Exchange, Inc.; Notice of Filing of Amendment No. 1 to a Proposed Rule Change To Amend the Schedule of Fees and Assessments To Adopt a Fee Schedule To Establish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34-82251; File No. SR-CHX-2017-08]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3, 2017, the Chicago Stock Exchange, Inc. ("CHX" or the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(the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CAT NMS Plan Participants. n8 On November 9,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w:t>
      </w:r>
      <w:r>
        <w:rPr>
          <w:rFonts w:ascii="arial" w:eastAsia="arial" w:hAnsi="arial" w:cs="arial"/>
          <w:b/>
          <w:i w:val="0"/>
          <w:strike w:val="0"/>
          <w:noProof w:val="0"/>
          <w:color w:val="000000"/>
          <w:position w:val="0"/>
          <w:sz w:val="20"/>
          <w:u w:val="none"/>
          <w:vertAlign w:val="baseline"/>
        </w:rPr>
        <w:t> [*59152] </w:t>
      </w:r>
      <w:r>
        <w:rPr>
          <w:rFonts w:ascii="arial" w:eastAsia="arial" w:hAnsi="arial" w:cs="arial"/>
          <w:b w:val="0"/>
          <w:i w:val="0"/>
          <w:strike w:val="0"/>
          <w:noProof w:val="0"/>
          <w:color w:val="000000"/>
          <w:position w:val="0"/>
          <w:sz w:val="20"/>
          <w:u w:val="none"/>
          <w:vertAlign w:val="baseline"/>
        </w:rPr>
        <w:t xml:space="preserve">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80691 (May 16, 2017), </w:t>
      </w:r>
      <w:hyperlink r:id="rId10" w:history="1">
        <w:r>
          <w:rPr>
            <w:rFonts w:ascii="arial" w:eastAsia="arial" w:hAnsi="arial" w:cs="arial"/>
            <w:b w:val="0"/>
            <w:i/>
            <w:strike w:val="0"/>
            <w:noProof w:val="0"/>
            <w:color w:val="0077CC"/>
            <w:position w:val="0"/>
            <w:sz w:val="20"/>
            <w:u w:val="single"/>
            <w:vertAlign w:val="baseline"/>
          </w:rPr>
          <w:t>82 FR 23344</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November 30,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82252 (December 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3, 2017, the Exchange filed with the Commission a proposed rule change SR-CHX-2017-08 (the "Original Proposal"), pursuant to which the Exchange proposed to adopt a fee schedule to establish the fees for Industry Members related to the National Market System Plan Governing the Consolidated Audit Trail (the "CAT NMS Plan" or "Plan"). n12 The Exchange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this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www.chx.com</w:t>
        </w:r>
      </w:hyperlink>
      <w:r>
        <w:rPr>
          <w:rFonts w:ascii="arial" w:eastAsia="arial" w:hAnsi="arial" w:cs="arial"/>
          <w:b w:val="0"/>
          <w:i w:val="0"/>
          <w:strike w:val="0"/>
          <w:noProof w:val="0"/>
          <w:color w:val="000000"/>
          <w:position w:val="0"/>
          <w:sz w:val="20"/>
          <w:u w:val="none"/>
          <w:vertAlign w:val="baseline"/>
        </w:rPr>
        <w:t>) and in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CHX included statements concerning the purpose of and basis for the proposed rule changes and discussed any comments it received on the proposed rule change. The text of these statements may be examined at the places specified in Item IV below. The CHX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BOX Options Exchange LLC, Cboe BYX Exchange, Inc., Cboe BZX Exchange, Inc., Cboe EDGA Exchange, Inc., Cboe EDGX Exchange, Inc., Cboe C2 Exchange, Inc., Cboe Exchange, Inc., n13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"Plan Participants") n17 filed with the Commission, pursuant to Section 11A of the Exchange Act n18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n19 the CAT NMS Plan. n20 The Plan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n21 and approved by the Commission, as modified, on November 15, 2016. n22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Plan Participant is a member, to operate the CAT. n23 Under the CAT NMS Plan, the Operating Committee of the Company ("Operating Committee") has discretion to establish funding for the Company to operate the CAT, including establishing fees that the Plan Participants will pay, and establishing fees for Industry Members that will be implemented by the Plan Participants ("CAT Fees"). n24 The Plan Participants are required to file with the SEC under Section 19(b) of the Exchange Act any such CAT Fees applicable to Industry Members that the Operating Committee approves. n25 Accordingly, the Exchange submitted the Original Proposal to propose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 "Participant" is a "member" of the Exchange for purposes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1(s). For clarity, the term "Plan Participant" will be used herein when referring to Participants of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Plan Participants to Brent J. Fields, Secretary, Commission, dated September 30, 2014; and Letter from Plan Participants to Brent J. Fields, Secretary, Commission, dated February 27, 2015. On December 24, 2015, the Plan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Plan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n26 and received comments in response to the Original Proposal or similar fee filings by other Plan Participants. n27 On June 30, 2017, the Commission suspended, and instituted proceedings to determine whether to approve or disapprove, the Original Proposal. n28 The Commission received seven comment letters in response to those proceedings.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Exchange Act Rel. No. 80691 (May 16, 2017), </w:t>
      </w:r>
      <w:hyperlink r:id="rId10" w:history="1">
        <w:r>
          <w:rPr>
            <w:rFonts w:ascii="arial" w:eastAsia="arial" w:hAnsi="arial" w:cs="arial"/>
            <w:b w:val="0"/>
            <w:i/>
            <w:strike w:val="0"/>
            <w:noProof w:val="0"/>
            <w:color w:val="0077CC"/>
            <w:position w:val="0"/>
            <w:sz w:val="20"/>
            <w:u w:val="single"/>
            <w:vertAlign w:val="baseline"/>
          </w:rPr>
          <w:t>82 FR 23344</w:t>
        </w:r>
      </w:hyperlink>
      <w:r>
        <w:rPr>
          <w:rFonts w:ascii="arial" w:eastAsia="arial" w:hAnsi="arial" w:cs="arial"/>
          <w:b w:val="0"/>
          <w:i w:val="0"/>
          <w:strike w:val="0"/>
          <w:noProof w:val="0"/>
          <w:color w:val="000000"/>
          <w:position w:val="0"/>
          <w:sz w:val="20"/>
          <w:u w:val="none"/>
          <w:vertAlign w:val="baseline"/>
        </w:rPr>
        <w:t xml:space="preserve"> (May 22,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 </w:t>
      </w:r>
      <w:r>
        <w:rPr>
          <w:rFonts w:ascii="arial" w:eastAsia="arial" w:hAnsi="arial" w:cs="arial"/>
          <w:b/>
          <w:i w:val="0"/>
          <w:strike w:val="0"/>
          <w:noProof w:val="0"/>
          <w:color w:val="000000"/>
          <w:position w:val="0"/>
          <w:sz w:val="20"/>
          <w:u w:val="none"/>
          <w:vertAlign w:val="baseline"/>
        </w:rPr>
        <w:t> [*59153]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June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Plan Participants and the operative date of the CAT NMS Plan amendment adopting CAT Fees for Plan Participants; and (10) requires the proposed fees to automatically expire two years from the operative date of the CAT NMS Plan amendment adopting CAT Fees for Plan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Plan Participants. The overall CAT costs for the calculation of the CAT Fees in this fee filing are comprised of Plan Processor CAT costs and non-Plan Processor CAT costs incurred, and estimated to be incurred, from November 21, 2016 through November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Plan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w:t>
      </w:r>
      <w:r>
        <w:rPr>
          <w:rFonts w:ascii="arial" w:eastAsia="arial" w:hAnsi="arial" w:cs="arial"/>
          <w:b/>
          <w:i w:val="0"/>
          <w:strike w:val="0"/>
          <w:noProof w:val="0"/>
          <w:color w:val="000000"/>
          <w:position w:val="0"/>
          <w:sz w:val="20"/>
          <w:u w:val="none"/>
          <w:vertAlign w:val="baseline"/>
        </w:rPr>
        <w:t> [*59154] </w:t>
      </w:r>
      <w:r>
        <w:rPr>
          <w:rFonts w:ascii="arial" w:eastAsia="arial" w:hAnsi="arial" w:cs="arial"/>
          <w:b w:val="0"/>
          <w:i w:val="0"/>
          <w:strike w:val="0"/>
          <w:noProof w:val="0"/>
          <w:color w:val="000000"/>
          <w:position w:val="0"/>
          <w:sz w:val="20"/>
          <w:u w:val="none"/>
          <w:vertAlign w:val="baseline"/>
        </w:rPr>
        <w:t xml:space="preserve">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Plan Participants and the operative date of the Plan amendment adopting CAT Fees for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Plan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n30 and "reflects a reasonable exercise of the Participants' funding authority to recover the Participants' costs related to the CAT."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n32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Exchange services.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Plan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n34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n35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n36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n37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n38 Correspondingly, Execution Venues with the highest market shares will be in the top tier, and will be charged </w:t>
      </w:r>
      <w:r>
        <w:rPr>
          <w:rFonts w:ascii="arial" w:eastAsia="arial" w:hAnsi="arial" w:cs="arial"/>
          <w:b/>
          <w:i w:val="0"/>
          <w:strike w:val="0"/>
          <w:noProof w:val="0"/>
          <w:color w:val="000000"/>
          <w:position w:val="0"/>
          <w:sz w:val="20"/>
          <w:u w:val="none"/>
          <w:vertAlign w:val="baseline"/>
        </w:rPr>
        <w:t> [*59155] </w:t>
      </w:r>
      <w:r>
        <w:rPr>
          <w:rFonts w:ascii="arial" w:eastAsia="arial" w:hAnsi="arial" w:cs="arial"/>
          <w:b w:val="0"/>
          <w:i w:val="0"/>
          <w:strike w:val="0"/>
          <w:noProof w:val="0"/>
          <w:color w:val="000000"/>
          <w:position w:val="0"/>
          <w:sz w:val="20"/>
          <w:u w:val="none"/>
          <w:vertAlign w:val="baseline"/>
        </w:rPr>
        <w:t xml:space="preserve"> higher fees. Execution Venues with the lowest market shares will be in the lowest tier and will be assessed smaller fees for the CAT.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n40 While there are multiple factors that contribute to the cost of building, maintaining and using the CAT, processing and storage of incoming message traffic is one of the most significant cost drivers for the CAT. n41 Thus, the CAT NMS Plan provides that the fees payable by Industry Members (other than Execution Venue ATSs) will be based on the message traffic generated by such Industry Member.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n43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n44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Plan Participants. First, the Company will operate on a "break-even" basis, with fees imposed to cover costs and an appropriate reserve. Any surpluses will be treated as an operational reserve to offset future fees and will not be distributed to the Plan Participants as profits. n46 To ensure that the Plan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n47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Plan Participants." n48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Plan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by adopting a CAT-specific fee, the Operating Committee will be fully transparent regarding the costs of the CAT. Charging a general regulatory fee, which would be used to cover CAT </w:t>
      </w:r>
      <w:r>
        <w:rPr>
          <w:rFonts w:ascii="arial" w:eastAsia="arial" w:hAnsi="arial" w:cs="arial"/>
          <w:b/>
          <w:i w:val="0"/>
          <w:strike w:val="0"/>
          <w:noProof w:val="0"/>
          <w:color w:val="000000"/>
          <w:position w:val="0"/>
          <w:sz w:val="20"/>
          <w:u w:val="none"/>
          <w:vertAlign w:val="baseline"/>
        </w:rPr>
        <w:t> [*59156] </w:t>
      </w:r>
      <w:r>
        <w:rPr>
          <w:rFonts w:ascii="arial" w:eastAsia="arial" w:hAnsi="arial" w:cs="arial"/>
          <w:b w:val="0"/>
          <w:i w:val="0"/>
          <w:strike w:val="0"/>
          <w:noProof w:val="0"/>
          <w:color w:val="000000"/>
          <w:position w:val="0"/>
          <w:sz w:val="20"/>
          <w:u w:val="none"/>
          <w:vertAlign w:val="baseline"/>
        </w:rPr>
        <w:t xml:space="preserve">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Plan Participants. The proposed Consolidated Audit Trail Funding Fees, however, do not apply to the Plan Participants; the proposed Consolidated Audit Trail Funding Fees only apply to Industry Members. The CAT Fees for Plan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Plan Participants and Industry Members that is consistent with the Exchange Act, taking into account the timeline for implementation of the CAT and distinctions in the securities trading operations of Plan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w:t>
      </w:r>
      <w:r>
        <w:rPr>
          <w:rFonts w:ascii="arial" w:eastAsia="arial" w:hAnsi="arial" w:cs="arial"/>
          <w:b/>
          <w:i w:val="0"/>
          <w:strike w:val="0"/>
          <w:noProof w:val="0"/>
          <w:color w:val="000000"/>
          <w:position w:val="0"/>
          <w:sz w:val="20"/>
          <w:u w:val="none"/>
          <w:vertAlign w:val="baseline"/>
        </w:rPr>
        <w:t> [*59157] </w:t>
      </w:r>
      <w:r>
        <w:rPr>
          <w:rFonts w:ascii="arial" w:eastAsia="arial" w:hAnsi="arial" w:cs="arial"/>
          <w:b w:val="0"/>
          <w:i w:val="0"/>
          <w:strike w:val="0"/>
          <w:noProof w:val="0"/>
          <w:color w:val="000000"/>
          <w:position w:val="0"/>
          <w:sz w:val="20"/>
          <w:u w:val="none"/>
          <w:vertAlign w:val="baseline"/>
        </w:rPr>
        <w:t xml:space="preserv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 (orders,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quotes, cancels 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n49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n51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n52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Although FINRA does not operate an execution venue, because it is a Participant, it is considered an "Execution Venue" under the Plan for purposes of determining fees. </w:t>
      </w:r>
      <w:r>
        <w:rPr>
          <w:rFonts w:ascii="arial" w:eastAsia="arial" w:hAnsi="arial" w:cs="arial"/>
          <w:b/>
          <w:i w:val="0"/>
          <w:strike w:val="0"/>
          <w:noProof w:val="0"/>
          <w:color w:val="000000"/>
          <w:position w:val="0"/>
          <w:sz w:val="20"/>
          <w:u w:val="none"/>
          <w:vertAlign w:val="baseline"/>
        </w:rPr>
        <w:t> [*59159]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n54 The average shares per trade ratio between NMS Stocks and OTC Equity Securities will be recalculated every three months when tiers are recalculated.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discount is only applied to the market share of Execution Venue ATSs exclusively trading OTC Equity Securities. Accordingly, FINRA's market share, which includes market share from the OTC Reporting Facility, is not discounted as a result of its OTC Equity Securities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w:t>
      </w:r>
      <w:r>
        <w:rPr>
          <w:rFonts w:ascii="arial" w:eastAsia="arial" w:hAnsi="arial" w:cs="arial"/>
          <w:b/>
          <w:i w:val="0"/>
          <w:strike w:val="0"/>
          <w:noProof w:val="0"/>
          <w:color w:val="000000"/>
          <w:position w:val="0"/>
          <w:sz w:val="20"/>
          <w:u w:val="none"/>
          <w:vertAlign w:val="baseline"/>
        </w:rPr>
        <w:t> [*59160] </w:t>
      </w:r>
      <w:r>
        <w:rPr>
          <w:rFonts w:ascii="arial" w:eastAsia="arial" w:hAnsi="arial" w:cs="arial"/>
          <w:b w:val="0"/>
          <w:i w:val="0"/>
          <w:strike w:val="0"/>
          <w:noProof w:val="0"/>
          <w:color w:val="000000"/>
          <w:position w:val="0"/>
          <w:sz w:val="20"/>
          <w:u w:val="none"/>
          <w:vertAlign w:val="baseline"/>
        </w:rPr>
        <w:t xml:space="preserv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Plan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Plan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w:t>
      </w:r>
      <w:r>
        <w:rPr>
          <w:rFonts w:ascii="arial" w:eastAsia="arial" w:hAnsi="arial" w:cs="arial"/>
          <w:b/>
          <w:i w:val="0"/>
          <w:strike w:val="0"/>
          <w:noProof w:val="0"/>
          <w:color w:val="000000"/>
          <w:position w:val="0"/>
          <w:sz w:val="20"/>
          <w:u w:val="none"/>
          <w:vertAlign w:val="baseline"/>
        </w:rPr>
        <w:t> [*59162] </w:t>
      </w:r>
      <w:r>
        <w:rPr>
          <w:rFonts w:ascii="arial" w:eastAsia="arial" w:hAnsi="arial" w:cs="arial"/>
          <w:b w:val="0"/>
          <w:i w:val="0"/>
          <w:strike w:val="0"/>
          <w:noProof w:val="0"/>
          <w:color w:val="000000"/>
          <w:position w:val="0"/>
          <w:sz w:val="20"/>
          <w:u w:val="none"/>
          <w:vertAlign w:val="baseline"/>
        </w:rPr>
        <w:t xml:space="preserve">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pict>
          <v:shape id="_x0000_i1028" type="#_x0000_t75" style="width:432.06pt;height:497.32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[*59164] </w:t>
      </w:r>
    </w:p>
    <w:p>
      <w:pPr>
        <w:keepNext w:val="0"/>
        <w:spacing w:before="200" w:after="0" w:line="260" w:lineRule="atLeast"/>
        <w:ind w:left="0" w:right="0" w:firstLine="0"/>
        <w:jc w:val="both"/>
      </w:pPr>
      <w:r>
        <w:pict>
          <v:shape id="_x0000_i1029" type="#_x0000_t75" style="width:432.06pt;height:497.32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30" type="#_x0000_t75" style="width:432.06pt;height:256.5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23.77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Excess(59M)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implementation of the CAT, the Company shall time the imposition and collection of all fees on Plan Participants and Industry Members in a manner reasonably related to the timing when the Company expects to incur such development and implementation costs. The Company is currently incurring such development and implementation costs and will continue </w:t>
      </w:r>
      <w:r>
        <w:rPr>
          <w:rFonts w:ascii="arial" w:eastAsia="arial" w:hAnsi="arial" w:cs="arial"/>
          <w:b/>
          <w:i w:val="0"/>
          <w:strike w:val="0"/>
          <w:noProof w:val="0"/>
          <w:color w:val="000000"/>
          <w:position w:val="0"/>
          <w:sz w:val="20"/>
          <w:u w:val="none"/>
          <w:vertAlign w:val="baseline"/>
        </w:rPr>
        <w:t> [*59166] </w:t>
      </w:r>
      <w:r>
        <w:rPr>
          <w:rFonts w:ascii="arial" w:eastAsia="arial" w:hAnsi="arial" w:cs="arial"/>
          <w:b w:val="0"/>
          <w:i w:val="0"/>
          <w:strike w:val="0"/>
          <w:noProof w:val="0"/>
          <w:color w:val="000000"/>
          <w:position w:val="0"/>
          <w:sz w:val="20"/>
          <w:u w:val="none"/>
          <w:vertAlign w:val="baseline"/>
        </w:rPr>
        <w:t xml:space="preserve"> to do so prior to the commencement of CAT reporting and thereafter. In accordance with the CAT NMS Plan, all CAT Reporters, including both Industry Members and Execution Venues (including Plan Participants), will be invoiced as promptly as possible following the latest of the operative date of the Consolidated Audit Trail Funding Fees for each of the Plan Participants and the operative date of the Plan amendment adopting CAT Fees for Plan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n60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n61 To the extent that the Operating Committee approves changes to the number of tiers in the funding model or the fees assigned to each tier, then the Operating Committee will file such changes with the SEC pursuant to Rule 608 of the Exchange Act, and any such changes will become effective in accordance with the requirements of Rule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CAT Fees are designed to recover the costs associated with the CAT. Accordingly, CAT Fees would not be affected by increases or decreases in other non-CAT expenses incurred by the Plan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Plan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Section R of the CHX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under Article 23, Rule 1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n62 These are the same fees that Plan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w:t>
      </w:r>
      <w:r>
        <w:rPr>
          <w:rFonts w:ascii="arial" w:eastAsia="arial" w:hAnsi="arial" w:cs="arial"/>
          <w:b/>
          <w:i w:val="0"/>
          <w:strike w:val="0"/>
          <w:noProof w:val="0"/>
          <w:color w:val="000000"/>
          <w:position w:val="0"/>
          <w:sz w:val="20"/>
          <w:u w:val="none"/>
          <w:vertAlign w:val="baseline"/>
        </w:rPr>
        <w:t> [*59168] </w:t>
      </w:r>
      <w:r>
        <w:rPr>
          <w:rFonts w:ascii="arial" w:eastAsia="arial" w:hAnsi="arial" w:cs="arial"/>
          <w:b w:val="0"/>
          <w:i w:val="0"/>
          <w:strike w:val="0"/>
          <w:noProof w:val="0"/>
          <w:color w:val="000000"/>
          <w:position w:val="0"/>
          <w:sz w:val="20"/>
          <w:u w:val="none"/>
          <w:vertAlign w:val="baseline"/>
        </w:rPr>
        <w:t xml:space="preserv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Information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Plan Participant will adopt its own fee schedule regarding CAT Fees, no CAT Fees or portion thereof will be collected by the individual Plan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Plan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Plan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n64 The SEC suspended the Original Proposal and instituted proceedings to determine whether to approve or disapprove it. n65 Pursuant to those proceedings, additional comment letters were submitted regarding the proposed funding model. n66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Plan Participants and the operative date of the CAT NMS Plan amendment adopting CAT Fees for Plan Participants; and (10) requires the proposed fees to automatically expire two years from the operative date of the CAT NMS Plan amendment adopting CAT Fees for the Plan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n67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Original Proposal had two tiers of Equity Execution Venues. Tier 1 required the largest Equity Execution Venues to pay a quarterly fee of $ 63,375. Based on available data, these largest Equity Execution Venues were those that had equity market share of share volume </w:t>
      </w:r>
      <w:r>
        <w:rPr>
          <w:rFonts w:ascii="arial" w:eastAsia="arial" w:hAnsi="arial" w:cs="arial"/>
          <w:b/>
          <w:i w:val="0"/>
          <w:strike w:val="0"/>
          <w:noProof w:val="0"/>
          <w:color w:val="000000"/>
          <w:position w:val="0"/>
          <w:sz w:val="20"/>
          <w:u w:val="none"/>
          <w:vertAlign w:val="baseline"/>
        </w:rPr>
        <w:t> [*59169] </w:t>
      </w:r>
      <w:r>
        <w:rPr>
          <w:rFonts w:ascii="arial" w:eastAsia="arial" w:hAnsi="arial" w:cs="arial"/>
          <w:b w:val="0"/>
          <w:i w:val="0"/>
          <w:strike w:val="0"/>
          <w:noProof w:val="0"/>
          <w:color w:val="000000"/>
          <w:position w:val="0"/>
          <w:sz w:val="20"/>
          <w:u w:val="none"/>
          <w:vertAlign w:val="baseline"/>
        </w:rPr>
        <w:t xml:space="preserve"> greater than or equal to 1%. n68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n69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n70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n71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w:t>
      </w:r>
      <w:r>
        <w:rPr>
          <w:rFonts w:ascii="arial" w:eastAsia="arial" w:hAnsi="arial" w:cs="arial"/>
          <w:b/>
          <w:i w:val="0"/>
          <w:strike w:val="0"/>
          <w:noProof w:val="0"/>
          <w:color w:val="000000"/>
          <w:position w:val="0"/>
          <w:sz w:val="20"/>
          <w:u w:val="none"/>
          <w:vertAlign w:val="baseline"/>
        </w:rPr>
        <w:t> [*59170] </w:t>
      </w:r>
      <w:r>
        <w:rPr>
          <w:rFonts w:ascii="arial" w:eastAsia="arial" w:hAnsi="arial" w:cs="arial"/>
          <w:b w:val="0"/>
          <w:i w:val="0"/>
          <w:strike w:val="0"/>
          <w:noProof w:val="0"/>
          <w:color w:val="000000"/>
          <w:position w:val="0"/>
          <w:sz w:val="20"/>
          <w:u w:val="none"/>
          <w:vertAlign w:val="baseline"/>
        </w:rPr>
        <w:t xml:space="preserve">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n72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n73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n74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w:t>
      </w:r>
      <w:r>
        <w:rPr>
          <w:rFonts w:ascii="arial" w:eastAsia="arial" w:hAnsi="arial" w:cs="arial"/>
          <w:b/>
          <w:i w:val="0"/>
          <w:strike w:val="0"/>
          <w:noProof w:val="0"/>
          <w:color w:val="000000"/>
          <w:position w:val="0"/>
          <w:sz w:val="20"/>
          <w:u w:val="none"/>
          <w:vertAlign w:val="baseline"/>
        </w:rPr>
        <w:t> [*59171] </w:t>
      </w:r>
      <w:r>
        <w:rPr>
          <w:rFonts w:ascii="arial" w:eastAsia="arial" w:hAnsi="arial" w:cs="arial"/>
          <w:b w:val="0"/>
          <w:i w:val="0"/>
          <w:strike w:val="0"/>
          <w:noProof w:val="0"/>
          <w:color w:val="000000"/>
          <w:position w:val="0"/>
          <w:sz w:val="20"/>
          <w:u w:val="none"/>
          <w:vertAlign w:val="baseline"/>
        </w:rPr>
        <w:t xml:space="preserv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n75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w:t>
      </w:r>
      <w:r>
        <w:rPr>
          <w:rFonts w:ascii="arial" w:eastAsia="arial" w:hAnsi="arial" w:cs="arial"/>
          <w:b/>
          <w:i w:val="0"/>
          <w:strike w:val="0"/>
          <w:noProof w:val="0"/>
          <w:color w:val="000000"/>
          <w:position w:val="0"/>
          <w:sz w:val="20"/>
          <w:u w:val="none"/>
          <w:vertAlign w:val="baseline"/>
        </w:rPr>
        <w:t> [*59172] </w:t>
      </w:r>
      <w:r>
        <w:rPr>
          <w:rFonts w:ascii="arial" w:eastAsia="arial" w:hAnsi="arial" w:cs="arial"/>
          <w:b w:val="0"/>
          <w:i w:val="0"/>
          <w:strike w:val="0"/>
          <w:noProof w:val="0"/>
          <w:color w:val="000000"/>
          <w:position w:val="0"/>
          <w:sz w:val="20"/>
          <w:u w:val="none"/>
          <w:vertAlign w:val="baseline"/>
        </w:rPr>
        <w:t xml:space="preserv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Plan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Plan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n77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n78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Plan and the Original Proposal, the Operating Committee expressed the view that the correlation between message traffic and size does not apply to Execution Venues, which </w:t>
      </w:r>
      <w:r>
        <w:rPr>
          <w:rFonts w:ascii="arial" w:eastAsia="arial" w:hAnsi="arial" w:cs="arial"/>
          <w:b/>
          <w:i w:val="0"/>
          <w:strike w:val="0"/>
          <w:noProof w:val="0"/>
          <w:color w:val="000000"/>
          <w:position w:val="0"/>
          <w:sz w:val="20"/>
          <w:u w:val="none"/>
          <w:vertAlign w:val="baseline"/>
        </w:rPr>
        <w:t> [*59173] </w:t>
      </w:r>
      <w:r>
        <w:rPr>
          <w:rFonts w:ascii="arial" w:eastAsia="arial" w:hAnsi="arial" w:cs="arial"/>
          <w:b w:val="0"/>
          <w:i w:val="0"/>
          <w:strike w:val="0"/>
          <w:noProof w:val="0"/>
          <w:color w:val="000000"/>
          <w:position w:val="0"/>
          <w:sz w:val="20"/>
          <w:u w:val="none"/>
          <w:vertAlign w:val="baseline"/>
        </w:rPr>
        <w:t xml:space="preserve">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n79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Plan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Plan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various funding model alternatives discussed above regarding discounts, number of tiers and allocation percentages, the Operating Committee also discussed other possible </w:t>
      </w:r>
      <w:r>
        <w:rPr>
          <w:rFonts w:ascii="arial" w:eastAsia="arial" w:hAnsi="arial" w:cs="arial"/>
          <w:b/>
          <w:i w:val="0"/>
          <w:strike w:val="0"/>
          <w:noProof w:val="0"/>
          <w:color w:val="000000"/>
          <w:position w:val="0"/>
          <w:sz w:val="20"/>
          <w:u w:val="none"/>
          <w:vertAlign w:val="baseline"/>
        </w:rPr>
        <w:t> [*59174] </w:t>
      </w:r>
      <w:r>
        <w:rPr>
          <w:rFonts w:ascii="arial" w:eastAsia="arial" w:hAnsi="arial" w:cs="arial"/>
          <w:b w:val="0"/>
          <w:i w:val="0"/>
          <w:strike w:val="0"/>
          <w:noProof w:val="0"/>
          <w:color w:val="000000"/>
          <w:position w:val="0"/>
          <w:sz w:val="20"/>
          <w:u w:val="none"/>
          <w:vertAlign w:val="baseline"/>
        </w:rPr>
        <w:t xml:space="preserve"> funding models. For example, the Operating Committee considered allocating the total CAT costs equally among each of the Plan Participants, and then permitting each Participant to charge its own members as it deems appropriate. n81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n82 The Plan Participants previously addressed this concern in its letters responding to comments on the Plan and the CAT Fees. n83 As discussed in those letters, the Plan Participants discussed the funding model with the Development Advisory Group ("DAG"), the advisory group formed to assist in the development of the Plan, during its original development. n84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Plan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Letter from Plan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n85 The Plan Participants previously responded to this concern in both the Plan Response Letter and the Fee Rule Response Letter. n86 As discussed in those letters, the Plan, as approved by the SEC, adopts various measures to protect against the potential conflicts issues raised by the Plan Participants' fee-setting authority. Such measures include the operation of the Company as a not for profit business league and on a break-even basis, and the requirement that the Plan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Plan Participants are receiving in return for the CAT Fees. n87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Plan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Plan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n88 The Plan Participants previously responded to this same comment in the Plan Response Letter and the Fee Rule Response Letter. n89 As the Plan Participants previously noted, SEC Rule 613 specifically contemplates broker-dealers contributing to the funding of the CAT. In addition, as noted by the SEC, the CAT "substantially enhance[s] the ability of the SROs and the Commission to oversee today's securities markets," n90 thereby benefitting all market participants. Therefore, the Operating Committing continues to believe that it is equitable for both Plan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6(b)(5) of the Act n91, which require, among other things, that the Exchange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n92, which requires that Exchange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Plan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w:t>
      </w:r>
      <w:r>
        <w:rPr>
          <w:rFonts w:ascii="arial" w:eastAsia="arial" w:hAnsi="arial" w:cs="arial"/>
          <w:b/>
          <w:i w:val="0"/>
          <w:strike w:val="0"/>
          <w:noProof w:val="0"/>
          <w:color w:val="000000"/>
          <w:position w:val="0"/>
          <w:sz w:val="20"/>
          <w:u w:val="none"/>
          <w:vertAlign w:val="baseline"/>
        </w:rPr>
        <w:t> [*59175] </w:t>
      </w:r>
      <w:r>
        <w:rPr>
          <w:rFonts w:ascii="arial" w:eastAsia="arial" w:hAnsi="arial" w:cs="arial"/>
          <w:b w:val="0"/>
          <w:i w:val="0"/>
          <w:strike w:val="0"/>
          <w:noProof w:val="0"/>
          <w:color w:val="000000"/>
          <w:position w:val="0"/>
          <w:sz w:val="20"/>
          <w:u w:val="none"/>
          <w:vertAlign w:val="baseline"/>
        </w:rPr>
        <w:t xml:space="preserve"> maintenance of fair and orderly markets, to remove impediments to, and perfect the mechanism of a national market system, or is otherwise in furtherance of the purposes of the Act." n93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Plan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Plan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of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n94 require that Exchange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Regarding the Proposed Rule Changes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Amendment No. 1 is consistent with the Act. In particular, the Commission seeks comment on the following: </w:t>
      </w:r>
      <w:r>
        <w:rPr>
          <w:rFonts w:ascii="arial" w:eastAsia="arial" w:hAnsi="arial" w:cs="arial"/>
          <w:b/>
          <w:i w:val="0"/>
          <w:strike w:val="0"/>
          <w:noProof w:val="0"/>
          <w:color w:val="000000"/>
          <w:position w:val="0"/>
          <w:sz w:val="20"/>
          <w:u w:val="none"/>
          <w:vertAlign w:val="baseline"/>
        </w:rPr>
        <w:t> [*59176]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w:t>
      </w:r>
      <w:r>
        <w:rPr>
          <w:rFonts w:ascii="arial" w:eastAsia="arial" w:hAnsi="arial" w:cs="arial"/>
          <w:b/>
          <w:i w:val="0"/>
          <w:strike w:val="0"/>
          <w:noProof w:val="0"/>
          <w:color w:val="000000"/>
          <w:position w:val="0"/>
          <w:sz w:val="20"/>
          <w:u w:val="none"/>
          <w:vertAlign w:val="baseline"/>
        </w:rPr>
        <w:t> [*59177]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SR-CHX-2017-08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SR-CHX-2017-08.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SR-CHX-2017-08,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authority.&lt;101&gt;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2017-26918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59151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5-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chx.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9-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59151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