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12351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055, Wednesday, March 21,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12351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March 21,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for New Awards; Expanding Opportunity Through Quality Charter Schools Program (CSP)--Grants for Credit Enhancement for Charter School Facilities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fiscal year (FY) 2018 for CSP--Grants for Credit Enhancement for Charter School Facilities (Credit Enhancement), Catalog of Federal Domestic Assistance (CFDA) number 84.354A.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Credit Enhancement program provides grants to eligible entities to demonstrate innovative methods of helping charter schools to address the cost of acquiring, constructing, and renovating facilities by enhancing the availability of loans and bond financing.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Since FY 2002, the Department has made new Credit Enhancement grants each year, which has resulted in a portfolio of grantees using Federal funds to enhance the credit of charter schools so that they can access private-sector and other non-Federal capital in order to acquire, construct, and renovate facilities at a reasonable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contains application requirements from the Elementary and Secondary Education Act of 1965 (ESEA), as amended by the Every Student Succeeds Act (ESSA), n1 and selection criteria and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charter schools operating in high-need communities and geographic areas from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34 CFR part 225. This notice also includes an invitational priority that encourages applicants to partner with other entities to leverage new or previously untapped capital and other resources to expand support to more schools and students as well as improve their ability to support schools and students. Under this priority, an applicant could propose, for example, to partner with a newly created State-funded credit enhancement program designed to improve charter schools' credit ratings on bonds, thereby enabling charter school facility financing at lower interest rates and lower borrowing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Unless otherwise indicated, references to the ESEA are to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one invitational priority.</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75.105(b)(2)(ii)</w:t>
        </w:r>
      </w:hyperlink>
      <w:r>
        <w:rPr>
          <w:rFonts w:ascii="arial" w:eastAsia="arial" w:hAnsi="arial" w:cs="arial"/>
          <w:b w:val="0"/>
          <w:i w:val="0"/>
          <w:strike w:val="0"/>
          <w:noProof w:val="0"/>
          <w:color w:val="000000"/>
          <w:position w:val="0"/>
          <w:sz w:val="20"/>
          <w:u w:val="none"/>
          <w:vertAlign w:val="baseline"/>
        </w:rPr>
        <w:t xml:space="preserve">, this priority is from </w:t>
      </w:r>
      <w:hyperlink r:id="rId9" w:history="1">
        <w:r>
          <w:rPr>
            <w:rFonts w:ascii="arial" w:eastAsia="arial" w:hAnsi="arial" w:cs="arial"/>
            <w:b w:val="0"/>
            <w:i/>
            <w:strike w:val="0"/>
            <w:noProof w:val="0"/>
            <w:color w:val="0077CC"/>
            <w:position w:val="0"/>
            <w:sz w:val="20"/>
            <w:u w:val="single"/>
            <w:vertAlign w:val="baseline"/>
          </w:rPr>
          <w:t>34 CFR 225.12</w:t>
        </w:r>
      </w:hyperlink>
      <w:r>
        <w:rPr>
          <w:rFonts w:ascii="arial" w:eastAsia="arial" w:hAnsi="arial" w:cs="arial"/>
          <w:b w:val="0"/>
          <w:i w:val="0"/>
          <w:strike w:val="0"/>
          <w:noProof w:val="0"/>
          <w:color w:val="000000"/>
          <w:position w:val="0"/>
          <w:sz w:val="20"/>
          <w:u w:val="none"/>
          <w:vertAlign w:val="baseline"/>
        </w:rPr>
        <w:t xml:space="preserve">. For FY 2018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up to an additional 15 points to an application, depending on how well the application addresses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capacity of charter schools to offer public school choice in those communities with the greatest need for this choice based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would target services to geographic areas in which a large proportion or number of public schools have been identified for improvement, corrective action, or restructuring under Title I of the Elementary and Secondary Education Act of 1965, as amended by the No Child Left Behind Act of 2001 (NCLB);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applicant would target services to geographic areas in which a large proportion of students perform below proficient on State academic assessments;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applicant would target services to communities with large proportions of students from low-income families.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 regard to paragraph (1), consistent with the ESSA, if applicants will be operating in States that have identified schools for comprehensive support and improvement or targeted support and improvement under the ESEA, as amended by the ESSA, "improvement, corrective action, or restructuring" refers to schools identified for "comprehensive support and improvement or targeted support and improvement" under the ESEA, as amended by the ESSA. If applicants will be operating in States that are delaying, as permitted by the Department, the identification of schools for comprehensive support and improvement or targeted support and improvement until school year 2018-2019, the Department will award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 under paragraph (1) to allow those applicants to target services to geographic areas in which a large proportion of public schools are, at the time of submission of an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 Elementary and secondary schools identified as in need of improvement, corrective action, or restructuring under the ESEA, as amended by NCLB; or (ii) elementary and secondary schools identified as a priority or focus school by the State prior to August 1, 2016 under ESEA flexibility. After school year 2018-2019, the Department will require a grantee that is operating in States that are delaying identification of schools, and that receives points under this priority, to amend its approved application, as needed, to describe how it will target services to geographic areas in which a large proportion of public schools are elementary and secondary schools identified for comprehensive or targeted support and improvement under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2018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w:t>
      </w:r>
      <w:hyperlink r:id="rId8"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 [*12352] </w:t>
      </w:r>
      <w:r>
        <w:rPr>
          <w:rFonts w:ascii="arial" w:eastAsia="arial" w:hAnsi="arial" w:cs="arial"/>
          <w:b w:val="0"/>
          <w:i w:val="0"/>
          <w:strike w:val="0"/>
          <w:noProof w:val="0"/>
          <w:color w:val="000000"/>
          <w:position w:val="0"/>
          <w:sz w:val="20"/>
          <w:u w:val="none"/>
          <w:vertAlign w:val="baseline"/>
        </w:rPr>
        <w:t xml:space="preserve">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proposing the development of one or more partnerships that will enable the applicant to leverage newly created or previously untapped sources of capital or other assistance, which may include non-Federal programs, in financing charter school facilities in geographic areas and communities described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 is from section 4310 of the ESEA (</w:t>
      </w:r>
      <w:hyperlink r:id="rId10" w:history="1">
        <w:r>
          <w:rPr>
            <w:rFonts w:ascii="arial" w:eastAsia="arial" w:hAnsi="arial" w:cs="arial"/>
            <w:b w:val="0"/>
            <w:i/>
            <w:strike w:val="0"/>
            <w:noProof w:val="0"/>
            <w:color w:val="0077CC"/>
            <w:position w:val="0"/>
            <w:sz w:val="20"/>
            <w:u w:val="single"/>
            <w:vertAlign w:val="baseline"/>
          </w:rPr>
          <w:t>20 U.S.C. 7221i(2)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means a public school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accordance with a specific State statute authorizing the granting of charters to schools, is exempt from significant State or local rules that inhibit the flexible operation and management of public schools, but not from any rules relating to the other requirements in section 4310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created by a developer as a public school, or is adapted by a developer from an existing public school, and is operated under public supervision and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Operates in pursuit of a specific set of educational objectives determined by the school's developer and agreed to by the authorized public chartering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Provides a program of elementary or secondary education,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Is nonsectarian in its programs, admissions policies, employment practices, and all other operations, and is not affiliated with a sectarian school or religious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Does not charge tuition;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Complies with the Age Discrimination Act of 1975 (</w:t>
      </w:r>
      <w:hyperlink r:id="rId11"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title VI of the Civil Rights Act of 1964 (</w:t>
      </w:r>
      <w:hyperlink r:id="rId12"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title IX of the Education Amendments of 1972 (</w:t>
      </w:r>
      <w:hyperlink r:id="rId13"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section 504 of the Rehabilitation Act of 1973 (</w:t>
      </w:r>
      <w:hyperlink r:id="rId14"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the Americans with Disabilities Act of 1990 (</w:t>
      </w:r>
      <w:hyperlink r:id="rId1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section 444 of the General Education Provisions Act (</w:t>
      </w:r>
      <w:hyperlink r:id="rId16"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(commonly referred to as the "Family Educational Rights and Privacy Act of 1974"), and part B of the Individuals with Disabilities Education Act (</w:t>
      </w:r>
      <w:hyperlink r:id="rId17" w:history="1">
        <w:r>
          <w:rPr>
            <w:rFonts w:ascii="arial" w:eastAsia="arial" w:hAnsi="arial" w:cs="arial"/>
            <w:b w:val="0"/>
            <w:i/>
            <w:strike w:val="0"/>
            <w:noProof w:val="0"/>
            <w:color w:val="0077CC"/>
            <w:position w:val="0"/>
            <w:sz w:val="20"/>
            <w:u w:val="single"/>
            <w:vertAlign w:val="baseline"/>
          </w:rPr>
          <w:t>20 U.S.C. 1411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Is a school to which parents choose to send their children, and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Admits students on the basis of a lottery, consistent with section 4303(c)(3)(A) (</w:t>
      </w:r>
      <w:hyperlink r:id="rId18" w:history="1">
        <w:r>
          <w:rPr>
            <w:rFonts w:ascii="arial" w:eastAsia="arial" w:hAnsi="arial" w:cs="arial"/>
            <w:b w:val="0"/>
            <w:i/>
            <w:strike w:val="0"/>
            <w:noProof w:val="0"/>
            <w:color w:val="0077CC"/>
            <w:position w:val="0"/>
            <w:sz w:val="20"/>
            <w:u w:val="single"/>
            <w:vertAlign w:val="baseline"/>
          </w:rPr>
          <w:t>20 U.S.C. 7221b(c)(3)(A)</w:t>
        </w:r>
      </w:hyperlink>
      <w:r>
        <w:rPr>
          <w:rFonts w:ascii="arial" w:eastAsia="arial" w:hAnsi="arial" w:cs="arial"/>
          <w:b w:val="0"/>
          <w:i w:val="0"/>
          <w:strike w:val="0"/>
          <w:noProof w:val="0"/>
          <w:color w:val="000000"/>
          <w:position w:val="0"/>
          <w:sz w:val="20"/>
          <w:u w:val="none"/>
          <w:vertAlign w:val="baseline"/>
        </w:rPr>
        <w:t>), if more students apply for admission than can be accommodated;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the case of a school that has an affiliated charter school (such as a school that is part of the same network of schools), automatically enrolls students who are enrolled in the immediate prior grade level of the affiliated charter school and, for any additional student openings or student openings created through regular attrition in student enrollment in the affiliated charter school and the enrolling school, admits students on the basis of a lottery as described in clause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Agrees to comply with the same Federal and State audit requirements as do other elementary schools and secondary schools in the State, unless such State audit requirements are waived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Meets all applicable Federal, State, and local health and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Operates in accordance with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Has a written performance contract with the authorized public chartering agency in the State that includes a description of how student performance will be measured in charter schools pursuant to State assessments that are required of other schools and pursuant to any other assessments mutually agreeable to the authorized public chartering agency and the charter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May serve students in early childhood education programs or postsecondary students.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20 U.S.C. 7221c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225.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$ 500,000,000 for the CSP for FY 2018, of which we would use an estimated $ 65,000,000 for new awards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$ 4,000,000 to $ 12,000,000.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$ 9,000,000.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not make an award exceeding $ 12,000,000 for a single grant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From the start date indicated on the grant award document until the Federal funds and earnings on those funds have been expended for the grant purposes or until financing facilitated by the grant has been retired, whichever is later.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public entity, such as a State or local governmental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private, nonprofit entity;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consortium of entities described in paragraphs (a) and (b)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Subgrantees:</w:t>
      </w:r>
      <w:r>
        <w:rPr>
          <w:rFonts w:ascii="arial" w:eastAsia="arial" w:hAnsi="arial" w:cs="arial"/>
          <w:b w:val="0"/>
          <w:i w:val="0"/>
          <w:strike w:val="0"/>
          <w:noProof w:val="0"/>
          <w:color w:val="000000"/>
          <w:position w:val="0"/>
          <w:sz w:val="20"/>
          <w:u w:val="none"/>
          <w:vertAlign w:val="baseline"/>
        </w:rPr>
        <w:t xml:space="preserve"> A grantee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award subgrants to entities to directly carry out project activities described in its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charter schools that a grantee selects to benefit from this program must meet the definition of "charter school" in section 4310 of the ESEA (</w:t>
      </w:r>
      <w:hyperlink r:id="rId10" w:history="1">
        <w:r>
          <w:rPr>
            <w:rFonts w:ascii="arial" w:eastAsia="arial" w:hAnsi="arial" w:cs="arial"/>
            <w:b w:val="0"/>
            <w:i/>
            <w:strike w:val="0"/>
            <w:noProof w:val="0"/>
            <w:color w:val="0077CC"/>
            <w:position w:val="0"/>
            <w:sz w:val="20"/>
            <w:u w:val="single"/>
            <w:vertAlign w:val="baseline"/>
          </w:rPr>
          <w:t>20 U.S.C. 7221i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Application Submission Instructions:</w:t>
      </w:r>
      <w:r>
        <w:rPr>
          <w:rFonts w:ascii="arial" w:eastAsia="arial" w:hAnsi="arial" w:cs="arial"/>
          <w:b w:val="0"/>
          <w:i w:val="0"/>
          <w:strike w:val="0"/>
          <w:noProof w:val="0"/>
          <w:color w:val="000000"/>
          <w:position w:val="0"/>
          <w:sz w:val="20"/>
          <w:u w:val="none"/>
          <w:vertAlign w:val="baseline"/>
        </w:rPr>
        <w:t xml:space="preserve"> For information on how to submit an application please refer to our Common Instructions for Applicants to Department of Education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12, 2018 </w:t>
      </w:r>
      <w:hyperlink r:id="rId20" w:history="1">
        <w:r>
          <w:rPr>
            <w:rFonts w:ascii="arial" w:eastAsia="arial" w:hAnsi="arial" w:cs="arial"/>
            <w:b w:val="0"/>
            <w:i/>
            <w:strike w:val="0"/>
            <w:noProof w:val="0"/>
            <w:color w:val="0077CC"/>
            <w:position w:val="0"/>
            <w:sz w:val="20"/>
            <w:u w:val="single"/>
            <w:vertAlign w:val="baseline"/>
          </w:rPr>
          <w:t>(83 FR 6003)</w:t>
        </w:r>
      </w:hyperlink>
      <w:r>
        <w:rPr>
          <w:rFonts w:ascii="arial" w:eastAsia="arial" w:hAnsi="arial" w:cs="arial"/>
          <w:b w:val="0"/>
          <w:i w:val="0"/>
          <w:strike w:val="0"/>
          <w:noProof w:val="0"/>
          <w:color w:val="000000"/>
          <w:position w:val="0"/>
          <w:sz w:val="20"/>
          <w:u w:val="none"/>
          <w:vertAlign w:val="baseline"/>
        </w:rPr>
        <w:t xml:space="preserve"> and available at </w:t>
      </w:r>
      <w:hyperlink r:id="rId21" w:history="1">
        <w:r>
          <w:rPr>
            <w:rFonts w:ascii="arial" w:eastAsia="arial" w:hAnsi="arial" w:cs="arial"/>
            <w:b w:val="0"/>
            <w:i/>
            <w:strike w:val="0"/>
            <w:noProof w:val="0"/>
            <w:color w:val="0077CC"/>
            <w:position w:val="0"/>
            <w:sz w:val="20"/>
            <w:u w:val="single"/>
            <w:vertAlign w:val="baseline"/>
          </w:rPr>
          <w:t>www.gpo.gov/fdsys/pkg/FR-2018-02-12/pdf/2018-02558.pdf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Each Credit Enhancement program application must include the following specific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 statement identifying the activities that the eligible entity proposes to carry out with funds received under the program, including </w:t>
      </w:r>
      <w:r>
        <w:rPr>
          <w:rFonts w:ascii="arial" w:eastAsia="arial" w:hAnsi="arial" w:cs="arial"/>
          <w:b/>
          <w:i w:val="0"/>
          <w:strike w:val="0"/>
          <w:noProof w:val="0"/>
          <w:color w:val="000000"/>
          <w:position w:val="0"/>
          <w:sz w:val="20"/>
          <w:u w:val="none"/>
          <w:vertAlign w:val="baseline"/>
        </w:rPr>
        <w:t> [*12353] </w:t>
      </w:r>
      <w:r>
        <w:rPr>
          <w:rFonts w:ascii="arial" w:eastAsia="arial" w:hAnsi="arial" w:cs="arial"/>
          <w:b w:val="0"/>
          <w:i w:val="0"/>
          <w:strike w:val="0"/>
          <w:noProof w:val="0"/>
          <w:color w:val="000000"/>
          <w:position w:val="0"/>
          <w:sz w:val="20"/>
          <w:u w:val="none"/>
          <w:vertAlign w:val="baseline"/>
        </w:rPr>
        <w:t xml:space="preserve"> how the eligible entity will determine which charter schools will receive assistance, and how much and what types of assistance charter schools will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description of the involvement of charter schools in the application's development and the design of the proposed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description of the eligible entity's expertise in capital market financing. (Consortium applicants must provide this information for each of the participating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description of how the proposed activities will leverage the maximum amount of private-sector financing capital relative to the amount of government funding used and otherwise enhance credit available to charter schools, including how the eligible entity will offer a combination of rates and terms more favorable than the rates and terms that a charter school could receive without assistance from the eligible entity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description of how the eligible entity possesses sufficient expertise in education to evaluate the likelihood of success of a charter school program for which facilities financing is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 the case of an application submitted by a State governmental entity, a description of the actions that the eligible entity has taken, or will take, to ensure that charter schools within the State receive the funding that charter schools need to have adequate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In the case of applicants applying as a consortium, applicants must also submit consortium agreements as part of their application package. These applicants must either designate one member of the group to apply for the grant or establish a separate legal entity to apply for the grant. All members of the consortium must then enter into an agreement that details the activities that each member of the group plans to perform and that binds each member to the application statements and assurances. This consortium agreement must be submitted as part of the consortium's application. The Department's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34 CFR 75.127-129 provide more details about the requirements that govern group/consortium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Credit Enhancement program, your application may include business information that you consider proprietary. In </w:t>
      </w:r>
      <w:hyperlink r:id="rId22"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In the appropriate Appendix section of your application, under "Other Attachments Form," please list the page number or numbers on which we can find this information. For additional information please see </w:t>
      </w:r>
      <w:hyperlink r:id="rId22"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Reserve accounts.</w:t>
      </w:r>
      <w:r>
        <w:rPr>
          <w:rFonts w:ascii="arial" w:eastAsia="arial" w:hAnsi="arial" w:cs="arial"/>
          <w:b w:val="0"/>
          <w:i w:val="0"/>
          <w:strike w:val="0"/>
          <w:noProof w:val="0"/>
          <w:color w:val="000000"/>
          <w:position w:val="0"/>
          <w:sz w:val="20"/>
          <w:u w:val="none"/>
          <w:vertAlign w:val="baseline"/>
        </w:rPr>
        <w:t xml:space="preserve"> An eligible entity receiving a grant must, in accordance with State and local law, directly or indirectly, alone or in collaboration with others, deposit the funds received, other than funds used for administrative costs, in a reserve account established and maintained by the eligible entity. Amounts deposited in such account must be used by the eligible entity for one or more of the following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Guaranteeing, insuring, and reinsuring bonds, notes, evidences of debt, loans, and interests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Guaranteeing and insuring leases of personal and real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Facilitating financing by identifying potential lending sources, encouraging private lending, and other similar activities that directly promote lending to, or for the benefit of,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Facilitating the issuance of bonds by charter schools, or by other public entities for the benefit of charter schools, by providing technical, administrative, and other appropriate assistance (including the recruitment of bond counsel, underwriters, and potential investors and the consolidation of multiple charter school projects within a single bond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received and deposited in the reserve account must be invested in obligations issued or guaranteed by the United States or a State, or in other similarly low-risk securities. Any earnings on funds received must be deposited in the reserve account and used in accordance with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Charter school objectives.</w:t>
      </w:r>
      <w:r>
        <w:rPr>
          <w:rFonts w:ascii="arial" w:eastAsia="arial" w:hAnsi="arial" w:cs="arial"/>
          <w:b w:val="0"/>
          <w:i w:val="0"/>
          <w:strike w:val="0"/>
          <w:noProof w:val="0"/>
          <w:color w:val="000000"/>
          <w:position w:val="0"/>
          <w:sz w:val="20"/>
          <w:u w:val="none"/>
          <w:vertAlign w:val="baseline"/>
        </w:rPr>
        <w:t xml:space="preserve"> An eligible entity receiving a grant must use the funds deposited in the reserve account to assist one or more charter schools to access private-sector capital to accomplish one or more of the following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acquisition (by purchase, lease, donation, or otherwise) of an interest (including an interest held by a third party for the benefit of a charter school) in improved or unimproved real property that is necessary to commence or continue the operation of a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construction of new facilities, or the renovation, repair, or alteration of existing facilities, necessary to commence or continue the operation of a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predevelopment costs required to assess sites and to commence or continue the operation of a charter school.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Grantees must ensure that all costs incurred using funds from the reserve account are reasonable. Under </w:t>
      </w:r>
      <w:hyperlink r:id="rId19" w:history="1">
        <w:r>
          <w:rPr>
            <w:rFonts w:ascii="arial" w:eastAsia="arial" w:hAnsi="arial" w:cs="arial"/>
            <w:b w:val="0"/>
            <w:i/>
            <w:strike w:val="0"/>
            <w:noProof w:val="0"/>
            <w:color w:val="0077CC"/>
            <w:position w:val="0"/>
            <w:sz w:val="20"/>
            <w:u w:val="single"/>
            <w:vertAlign w:val="baseline"/>
          </w:rPr>
          <w:t>20 U.S.C. 7221c(g)</w:t>
        </w:r>
      </w:hyperlink>
      <w:r>
        <w:rPr>
          <w:rFonts w:ascii="arial" w:eastAsia="arial" w:hAnsi="arial" w:cs="arial"/>
          <w:b w:val="0"/>
          <w:i w:val="0"/>
          <w:strike w:val="0"/>
          <w:noProof w:val="0"/>
          <w:color w:val="000000"/>
          <w:position w:val="0"/>
          <w:sz w:val="20"/>
          <w:u w:val="none"/>
          <w:vertAlign w:val="baseline"/>
        </w:rPr>
        <w:t>, an eligible entity may use not more than 2.5 percent of the funds received under this grant for the administrative costs of carrying out its project responsibilities.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specify unallowable costs in </w:t>
      </w:r>
      <w:hyperlink r:id="rId23" w:history="1">
        <w:r>
          <w:rPr>
            <w:rFonts w:ascii="arial" w:eastAsia="arial" w:hAnsi="arial" w:cs="arial"/>
            <w:b w:val="0"/>
            <w:i/>
            <w:strike w:val="0"/>
            <w:noProof w:val="0"/>
            <w:color w:val="0077CC"/>
            <w:position w:val="0"/>
            <w:sz w:val="20"/>
            <w:u w:val="single"/>
            <w:vertAlign w:val="baseline"/>
          </w:rPr>
          <w:t>34 CFR 225.21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full faith and credit of the United States are not pledged to the payment of funds under such obligation. In the event of a default on any debt or other obligation, the United States has no liability to cover the cost of the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that are selected to receive an award must enter into a written Performance Agreement with the Department prior to drawing down funds, unless the grantee receives written permission from the Department in the interim to draw down a specific limited amount of funds. Grantees must maintain and enforce standards of conduct governing the performance of their employees, officers, directors, trustees, and agents engaged in the selection, award, and administration of contracts or agreements related to this grant. The standards of conduct must mandate disinterested decision-making. The Secretary, in accordance with chapter 37 of title 31 of the United States Code, will collect all or a portion of the funds in the reserve account established with grant funds (including any earnings on those funds) if the Secretary determines that: (1) The grantee has permanently ceased to use such funds to accomplish the purposes described in the authorizing statute and the Performance Agreement; or (2) not earlier than two years after the date on which it first receives these funds, the </w:t>
      </w:r>
      <w:r>
        <w:rPr>
          <w:rFonts w:ascii="arial" w:eastAsia="arial" w:hAnsi="arial" w:cs="arial"/>
          <w:b/>
          <w:i w:val="0"/>
          <w:strike w:val="0"/>
          <w:noProof w:val="0"/>
          <w:color w:val="000000"/>
          <w:position w:val="0"/>
          <w:sz w:val="20"/>
          <w:u w:val="none"/>
          <w:vertAlign w:val="baseline"/>
        </w:rPr>
        <w:t> [*12354] </w:t>
      </w:r>
      <w:r>
        <w:rPr>
          <w:rFonts w:ascii="arial" w:eastAsia="arial" w:hAnsi="arial" w:cs="arial"/>
          <w:b w:val="0"/>
          <w:i w:val="0"/>
          <w:strike w:val="0"/>
          <w:noProof w:val="0"/>
          <w:color w:val="000000"/>
          <w:position w:val="0"/>
          <w:sz w:val="20"/>
          <w:u w:val="none"/>
          <w:vertAlign w:val="baseline"/>
        </w:rPr>
        <w:t xml:space="preserve"> grantee has failed to make substantial progress in undertaking the grant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Recommended 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that reviewers use to evaluate your application. We recommend that you (1) limit the application narrative to 40 pages and (2)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applicants are strongly encouraged to include a table of contents that specifies where each required part of the application is located.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4" w:history="1">
        <w:r>
          <w:rPr>
            <w:rFonts w:ascii="arial" w:eastAsia="arial" w:hAnsi="arial" w:cs="arial"/>
            <w:b w:val="0"/>
            <w:i/>
            <w:strike w:val="0"/>
            <w:noProof w:val="0"/>
            <w:color w:val="0077CC"/>
            <w:position w:val="0"/>
            <w:sz w:val="20"/>
            <w:u w:val="single"/>
            <w:vertAlign w:val="baseline"/>
          </w:rPr>
          <w:t>34 CFR 225.11</w:t>
        </w:r>
      </w:hyperlink>
      <w:r>
        <w:rPr>
          <w:rFonts w:ascii="arial" w:eastAsia="arial" w:hAnsi="arial" w:cs="arial"/>
          <w:b w:val="0"/>
          <w:i w:val="0"/>
          <w:strike w:val="0"/>
          <w:noProof w:val="0"/>
          <w:color w:val="000000"/>
          <w:position w:val="0"/>
          <w:sz w:val="20"/>
          <w:u w:val="none"/>
          <w:vertAlign w:val="baseline"/>
        </w:rPr>
        <w:t>. The Secretary awards up to 100 points for addressing these criteria. The maximum possible score for addressing each criterion is indicated in parentheses. Each criterion also includes the factors that the reviewers will consider to determine how well an application meets the criterion. We encourage applicants to make explicit connections to the selection criteria and factors in their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uses the following criteria to evaluate an application for a Credit Enhancement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project design and significance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project design and significance,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grant proposal would provide financing to charter schools at better rates and terms than they can receive absent assistance through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project goals, objectives, and timeline are clearly specified, measurable, and appropriate for the purpose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project implementation plan and activities, including the partnerships established, are likely to achieve measurable objectives that further the purposes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project is likely to produce results that are replicable;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extent to which the project will use appropriate criteria for selecting charter schools for assistance and for determining the type and amount of assistance to be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extent to which the proposed activities will leverage private or public-sector funding and increase the number and variety of charter schools assisted in meeting their facilities needs more than would be accomplished absent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extent to which the project will serve charter schools in States with strong charter laws, consistent with the criteria for such laws in section 4303(g)(2) of the ESEA;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extent to which the requested grant amount and the project costs are reasonable in relation to the objectives, design, and potential significance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services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project services,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services to be provided by the project reflect the identified needs of the charter schools to be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charter schools and chartering agencies were involved in the design of, and demonstrate support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technical assistance and other services to be provided by the proposed grant project involve the use of cost-effective strategies for increasing charter schools' access to facilities financing, including the reasonableness of fees and lending terms;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services to be provided by the proposed grant project are focused on assisting charter schools with a likelihood of success and the greatest demonstrated need for assistance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Capacity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an applicant's business and organizational capacity to carry out the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amount and quality of experience of the applicant in carrying out the activities it proposes to undertake in its application, such as enhancing the credit on debt issuances, guaranteeing leases, and facilitating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applicant's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ability of the applicant to protect against unwarranted risk in its loan underwriting, portfolio monitoring, and financial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applicant's expertise in education to evaluate the likelihood of success of a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ability of the applicant to prevent conflicts of interest, including conflicts of interest by employees and members of the board of directors in a decision-making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If the applicant has co-applicants (consortium members), partners, or other grant project participants, the specific resources to be contributed by each co-applicant (consortium member), partner, or other grant project participant to the implementation and success of the grant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For State governmental entities, the extent to which steps have been or will be taken to ensure that charter schools within the State receive the funding needed to obtain adequate facilities;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For previous grantees under the charter school facilities programs, their performance in implementing these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project personnel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project personnel,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qualifications of project personnel, including relevant training and experience, of the project manager and other members of the project team, including consultants or subcontractors;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staffing plan for the grant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1"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2"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[*12355] </w:t>
      </w:r>
      <w:r>
        <w:rPr>
          <w:rFonts w:ascii="arial" w:eastAsia="arial" w:hAnsi="arial" w:cs="arial"/>
          <w:b w:val="0"/>
          <w:i w:val="0"/>
          <w:strike w:val="0"/>
          <w:noProof w:val="0"/>
          <w:color w:val="000000"/>
          <w:position w:val="0"/>
          <w:sz w:val="20"/>
          <w:u w:val="none"/>
          <w:vertAlign w:val="baseline"/>
        </w:rPr>
        <w:t xml:space="preserv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1"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the System for Award Management.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Open Licensing Requirements:</w:t>
      </w:r>
      <w:r>
        <w:rPr>
          <w:rFonts w:ascii="arial" w:eastAsia="arial" w:hAnsi="arial" w:cs="arial"/>
          <w:b w:val="0"/>
          <w:i w:val="0"/>
          <w:strike w:val="0"/>
          <w:noProof w:val="0"/>
          <w:color w:val="000000"/>
          <w:position w:val="0"/>
          <w:sz w:val="20"/>
          <w:u w:val="none"/>
          <w:vertAlign w:val="baseline"/>
        </w:rPr>
        <w:t xml:space="preserve"> Unless an exception applies, if you are awarded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will be required to openly license to the public grant deliverables created in whole, or in part, with Department grant funds. When the deliverable consists of modifications to pre-existing works, the license extends only to those modifications that can be separately identified and only to the extent that open licensing is permitted under the terms of any licenses or other legal restrictions on the use of pre-existing works. For additional information on the open licensing requirements please refer to </w:t>
      </w:r>
      <w:hyperlink r:id="rId33" w:history="1">
        <w:r>
          <w:rPr>
            <w:rFonts w:ascii="arial" w:eastAsia="arial" w:hAnsi="arial" w:cs="arial"/>
            <w:b w:val="0"/>
            <w:i/>
            <w:strike w:val="0"/>
            <w:noProof w:val="0"/>
            <w:color w:val="0077CC"/>
            <w:position w:val="0"/>
            <w:sz w:val="20"/>
            <w:u w:val="single"/>
            <w:vertAlign w:val="baseline"/>
          </w:rPr>
          <w:t>2 CFR 3474.20(c)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4"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you receive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submit an annual report that complies with the reporting requirements for Credit Enhancement grantees in section 4304(h)(2) of the ESEA and the performance and financial expenditure reporting requirements in </w:t>
      </w:r>
      <w:hyperlink r:id="rId35" w:history="1">
        <w:r>
          <w:rPr>
            <w:rFonts w:ascii="arial" w:eastAsia="arial" w:hAnsi="arial" w:cs="arial"/>
            <w:b w:val="0"/>
            <w:i/>
            <w:strike w:val="0"/>
            <w:noProof w:val="0"/>
            <w:color w:val="0077CC"/>
            <w:position w:val="0"/>
            <w:sz w:val="20"/>
            <w:u w:val="single"/>
            <w:vertAlign w:val="baseline"/>
          </w:rPr>
          <w:t>34 CFR 75.720</w:t>
        </w:r>
      </w:hyperlink>
      <w:r>
        <w:rPr>
          <w:rFonts w:ascii="arial" w:eastAsia="arial" w:hAnsi="arial" w:cs="arial"/>
          <w:b w:val="0"/>
          <w:i w:val="0"/>
          <w:strike w:val="0"/>
          <w:noProof w:val="0"/>
          <w:color w:val="000000"/>
          <w:position w:val="0"/>
          <w:sz w:val="20"/>
          <w:u w:val="none"/>
          <w:vertAlign w:val="baseline"/>
        </w:rPr>
        <w:t xml:space="preserve">. At the end of your project period, you must submit a final performance report, including financial information, as directed by the Secretary. The Secretary may also require more frequent performance reports under </w:t>
      </w:r>
      <w:hyperlink r:id="rId35"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Program Performance Measures.</w:t>
      </w:r>
      <w:r>
        <w:rPr>
          <w:rFonts w:ascii="arial" w:eastAsia="arial" w:hAnsi="arial" w:cs="arial"/>
          <w:b w:val="0"/>
          <w:i w:val="0"/>
          <w:strike w:val="0"/>
          <w:noProof w:val="0"/>
          <w:color w:val="000000"/>
          <w:position w:val="0"/>
          <w:sz w:val="20"/>
          <w:u w:val="none"/>
          <w:vertAlign w:val="baseline"/>
        </w:rPr>
        <w:t xml:space="preserve"> The performance measures for this program are: (1) The amount of funding grantees leverage for charter schools to acquire, construct, and renovate school facilities and (2) the number of charter schools served. Grantees must provide information that is responsive to these measures as part of their annual performance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Project-Specific Performance Measures.</w:t>
      </w:r>
      <w:r>
        <w:rPr>
          <w:rFonts w:ascii="arial" w:eastAsia="arial" w:hAnsi="arial" w:cs="arial"/>
          <w:b w:val="0"/>
          <w:i w:val="0"/>
          <w:strike w:val="0"/>
          <w:noProof w:val="0"/>
          <w:color w:val="000000"/>
          <w:position w:val="0"/>
          <w:sz w:val="20"/>
          <w:u w:val="none"/>
          <w:vertAlign w:val="baseline"/>
        </w:rPr>
        <w:t xml:space="preserve"> Applicants must propose project-specific performance measures and performance targets consistent with the objectives of the project and program. Applicants must provide the following information as directed under </w:t>
      </w:r>
      <w:hyperlink r:id="rId37" w:history="1">
        <w:r>
          <w:rPr>
            <w:rFonts w:ascii="arial" w:eastAsia="arial" w:hAnsi="arial" w:cs="arial"/>
            <w:b w:val="0"/>
            <w:i/>
            <w:strike w:val="0"/>
            <w:noProof w:val="0"/>
            <w:color w:val="0077CC"/>
            <w:position w:val="0"/>
            <w:sz w:val="20"/>
            <w:u w:val="single"/>
            <w:vertAlign w:val="baseline"/>
          </w:rPr>
          <w:t>34 CFR 75.110(b)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Project Performance Measures.</w:t>
      </w:r>
      <w:r>
        <w:rPr>
          <w:rFonts w:ascii="arial" w:eastAsia="arial" w:hAnsi="arial" w:cs="arial"/>
          <w:b w:val="0"/>
          <w:i w:val="0"/>
          <w:strike w:val="0"/>
          <w:noProof w:val="0"/>
          <w:color w:val="000000"/>
          <w:position w:val="0"/>
          <w:sz w:val="20"/>
          <w:u w:val="none"/>
          <w:vertAlign w:val="baseline"/>
        </w:rPr>
        <w:t xml:space="preserve"> How each proposed project-specific performance measure would accurately measure the performance of the project and how the proposed project-specific performance measure would be consistent with the performance measures established for the program funding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Project Performance Targets.</w:t>
      </w:r>
      <w:r>
        <w:rPr>
          <w:rFonts w:ascii="arial" w:eastAsia="arial" w:hAnsi="arial" w:cs="arial"/>
          <w:b w:val="0"/>
          <w:i w:val="0"/>
          <w:strike w:val="0"/>
          <w:noProof w:val="0"/>
          <w:color w:val="000000"/>
          <w:position w:val="0"/>
          <w:sz w:val="20"/>
          <w:u w:val="none"/>
          <w:vertAlign w:val="baseline"/>
        </w:rPr>
        <w:t xml:space="preserve"> Why each proposed performance target is ambitious yet achievable compared to the baseline for the performance measure and when, during the project period, the applicant would meet the performance target(s).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encourages applicants to consider measures and targets tied to their grant activities (for instance, if an applicant is using eligibility for free and reduced-price lunch to measure the number of low-income families served by the project, the applicant could provide a percentage for students qualifying for free and reduced-price lunch), during the grant period. The measures should be sufficient to gauge the progress throughout the grant period, and show results by the end of the grant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Data Collection and Reporting.</w:t>
      </w:r>
      <w:r>
        <w:rPr>
          <w:rFonts w:ascii="arial" w:eastAsia="arial" w:hAnsi="arial" w:cs="arial"/>
          <w:b w:val="0"/>
          <w:i w:val="0"/>
          <w:strike w:val="0"/>
          <w:noProof w:val="0"/>
          <w:color w:val="000000"/>
          <w:position w:val="0"/>
          <w:sz w:val="20"/>
          <w:u w:val="none"/>
          <w:vertAlign w:val="baseline"/>
        </w:rPr>
        <w:t xml:space="preserve"> (i) The data collection and reporting methods the applicant would use and why those methods are likely to yield reliable, valid, and meaningful performance data;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applicant's capacity to collect and report reliable, valid, and meaningful performance data, as evidenced by high-quality data collection, analysis, and reporting in other projects or research.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applicants do not have experience with collection and reporting of performance data through other projects or research, they should provide other evidence of their capacity to successfully carry out data collection and reporting for their proposed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You may access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via the Federal Digital System at: </w:t>
      </w:r>
      <w:hyperlink r:id="rId3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Portable Document Format (PDF). To use PDF you must have </w:t>
      </w:r>
      <w:r>
        <w:rPr>
          <w:rFonts w:ascii="arial" w:eastAsia="arial" w:hAnsi="arial" w:cs="arial"/>
          <w:b/>
          <w:i w:val="0"/>
          <w:strike w:val="0"/>
          <w:noProof w:val="0"/>
          <w:color w:val="000000"/>
          <w:position w:val="0"/>
          <w:sz w:val="20"/>
          <w:u w:val="none"/>
          <w:vertAlign w:val="baseline"/>
        </w:rPr>
        <w:t> [*12356] </w:t>
      </w:r>
      <w:r>
        <w:rPr>
          <w:rFonts w:ascii="arial" w:eastAsia="arial" w:hAnsi="arial" w:cs="arial"/>
          <w:b w:val="0"/>
          <w:i w:val="0"/>
          <w:strike w:val="0"/>
          <w:noProof w:val="0"/>
          <w:color w:val="000000"/>
          <w:position w:val="0"/>
          <w:sz w:val="20"/>
          <w:u w:val="none"/>
          <w:vertAlign w:val="baseline"/>
        </w:rPr>
        <w:t xml:space="preser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16,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Margo Anderson,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2018-05748 Filed 3-20-18;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21, 2018.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Meeting:</w:t>
      </w:r>
      <w:r>
        <w:rPr>
          <w:rFonts w:ascii="arial" w:eastAsia="arial" w:hAnsi="arial" w:cs="arial"/>
          <w:b w:val="0"/>
          <w:i w:val="0"/>
          <w:strike w:val="0"/>
          <w:noProof w:val="0"/>
          <w:color w:val="000000"/>
          <w:position w:val="0"/>
          <w:sz w:val="20"/>
          <w:u w:val="none"/>
          <w:vertAlign w:val="baseline"/>
        </w:rPr>
        <w:t xml:space="preserve"> The Credit Enhancement program intends to hold a webinar designed to provide technical assistance to interested applicants. Detailed information regarding this webinar will be provided on the Credit Enhancement web page at </w:t>
      </w:r>
      <w:hyperlink r:id="rId40" w:history="1">
        <w:r>
          <w:rPr>
            <w:rFonts w:ascii="arial" w:eastAsia="arial" w:hAnsi="arial" w:cs="arial"/>
            <w:b w:val="0"/>
            <w:i/>
            <w:strike w:val="0"/>
            <w:noProof w:val="0"/>
            <w:color w:val="0077CC"/>
            <w:position w:val="0"/>
            <w:sz w:val="20"/>
            <w:u w:val="single"/>
            <w:vertAlign w:val="baseline"/>
          </w:rPr>
          <w:t>https://innovation.ed.gov/what-we-do/charter-schools/credit-enhancement-for-charter-school-facilities-program/applicant-info-and-eligibility/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11,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5, 2018.</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For the addresses for obtaining and submitting an application, please refer to our Common Instructions for Applicants to Department of Education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12, 2018 </w:t>
      </w:r>
      <w:hyperlink r:id="rId20" w:history="1">
        <w:r>
          <w:rPr>
            <w:rFonts w:ascii="arial" w:eastAsia="arial" w:hAnsi="arial" w:cs="arial"/>
            <w:b w:val="0"/>
            <w:i/>
            <w:strike w:val="0"/>
            <w:noProof w:val="0"/>
            <w:color w:val="0077CC"/>
            <w:position w:val="0"/>
            <w:sz w:val="20"/>
            <w:u w:val="single"/>
            <w:vertAlign w:val="baseline"/>
          </w:rPr>
          <w:t>(83 FR 6003)</w:t>
        </w:r>
      </w:hyperlink>
      <w:r>
        <w:rPr>
          <w:rFonts w:ascii="arial" w:eastAsia="arial" w:hAnsi="arial" w:cs="arial"/>
          <w:b w:val="0"/>
          <w:i w:val="0"/>
          <w:strike w:val="0"/>
          <w:noProof w:val="0"/>
          <w:color w:val="000000"/>
          <w:position w:val="0"/>
          <w:sz w:val="20"/>
          <w:u w:val="none"/>
          <w:vertAlign w:val="baseline"/>
        </w:rPr>
        <w:t xml:space="preserve"> and available at </w:t>
      </w:r>
      <w:hyperlink r:id="rId21" w:history="1">
        <w:r>
          <w:rPr>
            <w:rFonts w:ascii="arial" w:eastAsia="arial" w:hAnsi="arial" w:cs="arial"/>
            <w:b w:val="0"/>
            <w:i/>
            <w:strike w:val="0"/>
            <w:noProof w:val="0"/>
            <w:color w:val="0077CC"/>
            <w:position w:val="0"/>
            <w:sz w:val="20"/>
            <w:u w:val="single"/>
            <w:vertAlign w:val="baseline"/>
          </w:rPr>
          <w:t>www.gpo.gov/fdsys/pkg/FR-2018-02-12/pdf/2018-02558.pdf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Clifton Jones, U.S. Department of Education, 400 Maryland Avenue SW, Room 4W244, Washington, DC 20202-5970. Telephone: (202) 205-2204 or by email: </w:t>
      </w:r>
      <w:hyperlink r:id="rId41" w:history="1">
        <w:r>
          <w:rPr>
            <w:rFonts w:ascii="arial" w:eastAsia="arial" w:hAnsi="arial" w:cs="arial"/>
            <w:b w:val="0"/>
            <w:i/>
            <w:strike w:val="0"/>
            <w:noProof w:val="0"/>
            <w:color w:val="0077CC"/>
            <w:position w:val="0"/>
            <w:sz w:val="20"/>
            <w:u w:val="single"/>
            <w:vertAlign w:val="baseline"/>
          </w:rPr>
          <w:t>Clifton.Jones@ed.gov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12351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V1-NRF4-41PC-00000-00&amp;context=" TargetMode="External" /><Relationship Id="rId11" Type="http://schemas.openxmlformats.org/officeDocument/2006/relationships/hyperlink" Target="https://advance.lexis.com/api/document?collection=statutes-legislation&amp;id=urn:contentItem:4YF7-GTN1-NRF4-445Y-00000-00&amp;context=" TargetMode="External" /><Relationship Id="rId12" Type="http://schemas.openxmlformats.org/officeDocument/2006/relationships/hyperlink" Target="https://advance.lexis.com/api/document?collection=statutes-legislation&amp;id=urn:contentItem:4YF7-GK71-NRF4-431F-00000-00&amp;context=" TargetMode="External" /><Relationship Id="rId13" Type="http://schemas.openxmlformats.org/officeDocument/2006/relationships/hyperlink" Target="https://advance.lexis.com/api/document?collection=statutes-legislation&amp;id=urn:contentItem:4YF7-GT61-NRF4-454S-00000-00&amp;context=" TargetMode="External" /><Relationship Id="rId14" Type="http://schemas.openxmlformats.org/officeDocument/2006/relationships/hyperlink" Target="https://advance.lexis.com/api/document?collection=statutes-legislation&amp;id=urn:contentItem:4YF7-GVJ1-NRF4-42X8-00000-00&amp;context=" TargetMode="External" /><Relationship Id="rId15" Type="http://schemas.openxmlformats.org/officeDocument/2006/relationships/hyperlink" Target="https://advance.lexis.com/api/document?collection=statutes-legislation&amp;id=urn:contentItem:4YF7-GP51-NRF4-40G1-00000-00&amp;context=" TargetMode="External" /><Relationship Id="rId16" Type="http://schemas.openxmlformats.org/officeDocument/2006/relationships/hyperlink" Target="https://advance.lexis.com/api/document?collection=statutes-legislation&amp;id=urn:contentItem:4YF7-GN31-NRF4-40GT-00000-00&amp;context=" TargetMode="External" /><Relationship Id="rId17" Type="http://schemas.openxmlformats.org/officeDocument/2006/relationships/hyperlink" Target="https://advance.lexis.com/api/document?collection=statutes-legislation&amp;id=urn:contentItem:4YF7-GVM1-NRF4-43R5-00000-00&amp;context=" TargetMode="External" /><Relationship Id="rId18" Type="http://schemas.openxmlformats.org/officeDocument/2006/relationships/hyperlink" Target="https://advance.lexis.com/api/document?collection=statutes-legislation&amp;id=urn:contentItem:4YF7-GS41-NRF4-44H9-00000-00&amp;context=" TargetMode="External" /><Relationship Id="rId19" Type="http://schemas.openxmlformats.org/officeDocument/2006/relationships/hyperlink" Target="https://advance.lexis.com/api/document?collection=statutes-legislation&amp;id=urn:contentItem:4YF7-GT81-NRF4-401W-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MH-YGH0-006W-84BR-00000-00&amp;context=" TargetMode="External" /><Relationship Id="rId21" Type="http://schemas.openxmlformats.org/officeDocument/2006/relationships/hyperlink" Target="http://www.gpo.gov/fdsys/pkg/FR-2018-02-12/pdf/2018-02558.pdf" TargetMode="External" /><Relationship Id="rId22" Type="http://schemas.openxmlformats.org/officeDocument/2006/relationships/hyperlink" Target="https://advance.lexis.com/api/document?collection=administrative-codes&amp;id=urn:contentItem:5G9C-N1H0-008H-002J-00000-00&amp;context=" TargetMode="External" /><Relationship Id="rId23" Type="http://schemas.openxmlformats.org/officeDocument/2006/relationships/hyperlink" Target="https://advance.lexis.com/api/document?collection=administrative-codes&amp;id=urn:contentItem:5NM7-9550-008H-03R1-00000-00&amp;context=" TargetMode="External" /><Relationship Id="rId24" Type="http://schemas.openxmlformats.org/officeDocument/2006/relationships/hyperlink" Target="https://advance.lexis.com/api/document?collection=administrative-codes&amp;id=urn:contentItem:5NM7-9550-008H-03PX-00000-00&amp;context=" TargetMode="External" /><Relationship Id="rId25" Type="http://schemas.openxmlformats.org/officeDocument/2006/relationships/hyperlink" Target="https://advance.lexis.com/api/document?collection=administrative-codes&amp;id=urn:contentItem:5GMB-DPB0-008H-02GP-00000-00&amp;context=" TargetMode="External" /><Relationship Id="rId26" Type="http://schemas.openxmlformats.org/officeDocument/2006/relationships/hyperlink" Target="https://advance.lexis.com/api/document?collection=administrative-codes&amp;id=urn:contentItem:5KS0-F5W0-008H-023P-00000-00&amp;context=" TargetMode="External" /><Relationship Id="rId27" Type="http://schemas.openxmlformats.org/officeDocument/2006/relationships/hyperlink" Target="https://advance.lexis.com/api/document?collection=administrative-codes&amp;id=urn:contentItem:5R5H-J1H0-008H-043K-00000-00&amp;context=" TargetMode="External" /><Relationship Id="rId28" Type="http://schemas.openxmlformats.org/officeDocument/2006/relationships/hyperlink" Target="https://advance.lexis.com/api/document?collection=administrative-codes&amp;id=urn:contentItem:5KS0-F5W0-008H-024V-00000-00&amp;context=" TargetMode="External" /><Relationship Id="rId29" Type="http://schemas.openxmlformats.org/officeDocument/2006/relationships/hyperlink" Target="https://advance.lexis.com/api/document?collection=administrative-codes&amp;id=urn:contentItem:5KS0-F600-008H-02P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5B-00000-00&amp;context=" TargetMode="External" /><Relationship Id="rId31" Type="http://schemas.openxmlformats.org/officeDocument/2006/relationships/hyperlink" Target="https://advance.lexis.com/api/document?collection=administrative-codes&amp;id=urn:contentItem:5HDM-DHF0-008G-Y2NJ-00000-00&amp;context=" TargetMode="External" /><Relationship Id="rId32" Type="http://schemas.openxmlformats.org/officeDocument/2006/relationships/hyperlink" Target="https://advance.lexis.com/api/document?collection=administrative-codes&amp;id=urn:contentItem:5F34-Y1R0-008G-Y1F9-00000-00&amp;context=" TargetMode="External" /><Relationship Id="rId33" Type="http://schemas.openxmlformats.org/officeDocument/2006/relationships/hyperlink" Target="https://advance.lexis.com/api/document?collection=administrative-codes&amp;id=urn:contentItem:5NSJ-T7P0-008G-Y4Y9-00000-00&amp;context=" TargetMode="External" /><Relationship Id="rId34" Type="http://schemas.openxmlformats.org/officeDocument/2006/relationships/hyperlink" Target="https://advance.lexis.com/api/document?collection=administrative-codes&amp;id=urn:contentItem:5F2R-48P0-008G-Y31V-00000-00&amp;context=" TargetMode="External" /><Relationship Id="rId35" Type="http://schemas.openxmlformats.org/officeDocument/2006/relationships/hyperlink" Target="https://advance.lexis.com/api/document?collection=administrative-codes&amp;id=urn:contentItem:5GMB-DPC0-008H-02SK-00000-00&amp;context=" TargetMode="External" /><Relationship Id="rId36" Type="http://schemas.openxmlformats.org/officeDocument/2006/relationships/hyperlink" Target="http://www.ed.gov/fund/grant/apply/appforms/appforms.html" TargetMode="External" /><Relationship Id="rId37" Type="http://schemas.openxmlformats.org/officeDocument/2006/relationships/hyperlink" Target="https://advance.lexis.com/api/document?collection=administrative-codes&amp;id=urn:contentItem:5GMB-DR10-008H-00WF-00000-00&amp;context=" TargetMode="External" /><Relationship Id="rId38" Type="http://schemas.openxmlformats.org/officeDocument/2006/relationships/hyperlink" Target="http://www.gpo.gov/fdsys" TargetMode="External" /><Relationship Id="rId39" Type="http://schemas.openxmlformats.org/officeDocument/2006/relationships/hyperlink" Target="http://www.federalregister.gov" TargetMode="External" /><Relationship Id="rId4" Type="http://schemas.openxmlformats.org/officeDocument/2006/relationships/header" Target="header1.xml" /><Relationship Id="rId40" Type="http://schemas.openxmlformats.org/officeDocument/2006/relationships/hyperlink" Target="https://innovation.ed.gov/what-we-do/charter-schools/credit-enhancement-for-charter-school-facilities-program/applicant-info-and-eligibility/" TargetMode="External" /><Relationship Id="rId41" Type="http://schemas.openxmlformats.org/officeDocument/2006/relationships/hyperlink" Target="mailto:Clifton.Jones@ed.gov" TargetMode="External" /><Relationship Id="rId42" Type="http://schemas.openxmlformats.org/officeDocument/2006/relationships/numbering" Target="numbering.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XF-YS40-006W-82T5-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administrative-codes&amp;id=urn:contentItem:5NM7-9550-008H-03P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66424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71570049</vt:lpwstr>
  </property>
  <property fmtid="{D5CDD505-2E9C-101B-9397-08002B2CF9AE}" pid="3" name="LADocCount">
    <vt:lpwstr>1</vt:lpwstr>
  </property>
  <property fmtid="{D5CDD505-2E9C-101B-9397-08002B2CF9AE}" pid="4" name="UserPermID">
    <vt:lpwstr>urn:user:PA185916758</vt:lpwstr>
  </property>
</Properties>
</file>