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0B1" w:rsidRPr="00B56283" w:rsidRDefault="00B56283" w:rsidP="00B56283">
      <w:pPr>
        <w:jc w:val="center"/>
        <w:rPr>
          <w:b/>
          <w:sz w:val="28"/>
          <w:szCs w:val="28"/>
        </w:rPr>
      </w:pPr>
      <w:r w:rsidRPr="00B56283">
        <w:rPr>
          <w:b/>
          <w:sz w:val="28"/>
          <w:szCs w:val="28"/>
        </w:rPr>
        <w:t xml:space="preserve">Les </w:t>
      </w:r>
      <w:proofErr w:type="spellStart"/>
      <w:r w:rsidRPr="00B56283">
        <w:rPr>
          <w:b/>
          <w:sz w:val="28"/>
          <w:szCs w:val="28"/>
        </w:rPr>
        <w:t>Features</w:t>
      </w:r>
      <w:proofErr w:type="spellEnd"/>
      <w:r w:rsidRPr="00B56283">
        <w:rPr>
          <w:b/>
          <w:sz w:val="28"/>
          <w:szCs w:val="28"/>
        </w:rPr>
        <w:t xml:space="preserve"> </w:t>
      </w:r>
      <w:proofErr w:type="spellStart"/>
      <w:r w:rsidRPr="00B56283">
        <w:rPr>
          <w:b/>
          <w:sz w:val="28"/>
          <w:szCs w:val="28"/>
        </w:rPr>
        <w:t>Models</w:t>
      </w:r>
      <w:proofErr w:type="spellEnd"/>
      <w:r w:rsidRPr="00B56283">
        <w:rPr>
          <w:b/>
          <w:sz w:val="28"/>
          <w:szCs w:val="28"/>
        </w:rPr>
        <w:t xml:space="preserve"> à base de cardinalités</w:t>
      </w:r>
    </w:p>
    <w:p w:rsidR="00B56283" w:rsidRDefault="00B56283" w:rsidP="00B56283">
      <w:pPr>
        <w:jc w:val="center"/>
      </w:pPr>
    </w:p>
    <w:p w:rsidR="00491068" w:rsidRDefault="00491068" w:rsidP="000A1891">
      <w:pPr>
        <w:ind w:firstLine="708"/>
        <w:jc w:val="both"/>
      </w:pPr>
      <w:r>
        <w:t xml:space="preserve">L’article </w:t>
      </w:r>
      <w:r w:rsidR="009C7903">
        <w:t>définie</w:t>
      </w:r>
      <w:r>
        <w:t xml:space="preserve"> les « </w:t>
      </w:r>
      <w:proofErr w:type="spellStart"/>
      <w:r w:rsidRPr="00CC2015">
        <w:rPr>
          <w:i/>
        </w:rPr>
        <w:t>Features</w:t>
      </w:r>
      <w:proofErr w:type="spellEnd"/>
      <w:r w:rsidRPr="00CC2015">
        <w:rPr>
          <w:i/>
        </w:rPr>
        <w:t xml:space="preserve"> </w:t>
      </w:r>
      <w:proofErr w:type="spellStart"/>
      <w:r w:rsidRPr="00CC2015">
        <w:rPr>
          <w:i/>
        </w:rPr>
        <w:t>Models</w:t>
      </w:r>
      <w:proofErr w:type="spellEnd"/>
      <w:r>
        <w:t> » tel que des arbres de fonctionnalités dont la racine est un concept (par exemple un logiciel) dans lequel</w:t>
      </w:r>
      <w:r w:rsidR="000A1891">
        <w:t>. O</w:t>
      </w:r>
      <w:r>
        <w:t>n peut ajouter</w:t>
      </w:r>
      <w:r w:rsidR="000A1891">
        <w:t xml:space="preserve"> à ces fonctionnalités</w:t>
      </w:r>
      <w:r>
        <w:t xml:space="preserve"> des informations tel</w:t>
      </w:r>
      <w:r w:rsidR="000A1891">
        <w:t>le</w:t>
      </w:r>
      <w:r>
        <w:t>s qu’une description, un nombre ou une durée</w:t>
      </w:r>
      <w:r w:rsidR="000A1891">
        <w:t xml:space="preserve"> (les fonctionnalités peuvent avoir un attribut)</w:t>
      </w:r>
      <w:r>
        <w:t>.</w:t>
      </w:r>
    </w:p>
    <w:p w:rsidR="00B56283" w:rsidRDefault="00491068" w:rsidP="00491068">
      <w:pPr>
        <w:ind w:firstLine="708"/>
      </w:pPr>
      <w:r>
        <w:t xml:space="preserve">  </w:t>
      </w:r>
    </w:p>
    <w:p w:rsidR="00491068" w:rsidRDefault="00491068" w:rsidP="0049106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545058"/>
            <wp:effectExtent l="19050" t="0" r="0" b="0"/>
            <wp:docPr id="4" name="Image 4" descr="http://puu.sh/tWTJR/c192a439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tWTJR/c192a439b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5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068" w:rsidRDefault="00491068" w:rsidP="000A1891">
      <w:pPr>
        <w:jc w:val="both"/>
        <w:rPr>
          <w:noProof/>
          <w:lang w:eastAsia="fr-FR"/>
        </w:rPr>
      </w:pPr>
      <w:r>
        <w:rPr>
          <w:noProof/>
          <w:lang w:eastAsia="fr-FR"/>
        </w:rPr>
        <w:t>Voici un exemple de feature model.</w:t>
      </w:r>
    </w:p>
    <w:p w:rsidR="00491068" w:rsidRDefault="009C7903" w:rsidP="000A1891">
      <w:pPr>
        <w:jc w:val="both"/>
        <w:rPr>
          <w:noProof/>
          <w:lang w:eastAsia="fr-FR"/>
        </w:rPr>
      </w:pPr>
      <w:r>
        <w:rPr>
          <w:noProof/>
          <w:lang w:eastAsia="fr-FR"/>
        </w:rPr>
        <w:t>Chaque branche de l’arbre possède une cardinalité, si elle n’est pas marquée elle est alors sous entendue. Cette cardinalité permet de définir le nombre d’occurrences de la fonctionnalité</w:t>
      </w:r>
      <w:r w:rsidR="000A1891">
        <w:rPr>
          <w:noProof/>
          <w:lang w:eastAsia="fr-FR"/>
        </w:rPr>
        <w:t>e</w:t>
      </w:r>
      <w:r>
        <w:rPr>
          <w:noProof/>
          <w:lang w:eastAsia="fr-FR"/>
        </w:rPr>
        <w:t xml:space="preserve"> pouront exister à la fois. De plus une fonctionalité</w:t>
      </w:r>
      <w:r w:rsidR="000A1891">
        <w:rPr>
          <w:noProof/>
          <w:lang w:eastAsia="fr-FR"/>
        </w:rPr>
        <w:t>e</w:t>
      </w:r>
      <w:r>
        <w:rPr>
          <w:noProof/>
          <w:lang w:eastAsia="fr-FR"/>
        </w:rPr>
        <w:t xml:space="preserve"> peut posséder plus d’une intervalle (Ex : une fonctionnalité qui possède les cardinalités [0..2][6..6] peut être présente 0, 1, 2 ou 6 fois).</w:t>
      </w:r>
    </w:p>
    <w:p w:rsidR="00CC2015" w:rsidRDefault="00CC2015" w:rsidP="000A1891">
      <w:pPr>
        <w:jc w:val="both"/>
        <w:rPr>
          <w:noProof/>
          <w:lang w:eastAsia="fr-FR"/>
        </w:rPr>
      </w:pPr>
      <w:r>
        <w:rPr>
          <w:noProof/>
          <w:lang w:eastAsia="fr-FR"/>
        </w:rPr>
        <w:t xml:space="preserve">L’ajout de cardinalités à un </w:t>
      </w:r>
      <w:r w:rsidRPr="00CC2015">
        <w:rPr>
          <w:i/>
          <w:noProof/>
          <w:lang w:eastAsia="fr-FR"/>
        </w:rPr>
        <w:t xml:space="preserve">Feature Model </w:t>
      </w:r>
      <w:r>
        <w:rPr>
          <w:noProof/>
          <w:lang w:eastAsia="fr-FR"/>
        </w:rPr>
        <w:t>engendre des représentations redondantes, principalement pour les représentations de groupes.</w:t>
      </w:r>
    </w:p>
    <w:p w:rsidR="00CC2015" w:rsidRDefault="00CC2015" w:rsidP="000A1891">
      <w:pPr>
        <w:jc w:val="both"/>
      </w:pPr>
      <w:r w:rsidRPr="00CC2015">
        <w:t xml:space="preserve"> </w:t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-2540</wp:posOffset>
            </wp:positionV>
            <wp:extent cx="2581275" cy="1057275"/>
            <wp:effectExtent l="19050" t="0" r="9525" b="0"/>
            <wp:wrapThrough wrapText="bothSides">
              <wp:wrapPolygon edited="0">
                <wp:start x="-159" y="0"/>
                <wp:lineTo x="-159" y="21405"/>
                <wp:lineTo x="21680" y="21405"/>
                <wp:lineTo x="21680" y="0"/>
                <wp:lineTo x="-159" y="0"/>
              </wp:wrapPolygon>
            </wp:wrapThrough>
            <wp:docPr id="7" name="Image 7" descr="http://puu.sh/tWVK7/f7e09a6f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uu.sh/tWVK7/f7e09a6fa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Ceci est une autre représentation possible de la </w:t>
      </w:r>
      <w:proofErr w:type="spellStart"/>
      <w:r>
        <w:rPr>
          <w:i/>
        </w:rPr>
        <w:t>feature</w:t>
      </w:r>
      <w:proofErr w:type="spellEnd"/>
      <w:r>
        <w:t xml:space="preserve"> « </w:t>
      </w:r>
      <w:proofErr w:type="spellStart"/>
      <w:r>
        <w:t>commands</w:t>
      </w:r>
      <w:proofErr w:type="spellEnd"/>
      <w:r>
        <w:t> » de l’arbre précédent.</w:t>
      </w:r>
    </w:p>
    <w:p w:rsidR="00CC2015" w:rsidRDefault="00CC2015">
      <w:r>
        <w:br w:type="page"/>
      </w:r>
    </w:p>
    <w:p w:rsidR="00CC2015" w:rsidRDefault="002A0A15" w:rsidP="000A1891">
      <w:pPr>
        <w:jc w:val="both"/>
        <w:rPr>
          <w:b/>
          <w:noProof/>
          <w:sz w:val="28"/>
          <w:szCs w:val="28"/>
          <w:lang w:eastAsia="fr-FR"/>
        </w:rPr>
      </w:pPr>
      <w:r w:rsidRPr="002A0A15">
        <w:rPr>
          <w:b/>
          <w:noProof/>
          <w:sz w:val="28"/>
          <w:szCs w:val="28"/>
          <w:lang w:eastAsia="fr-FR"/>
        </w:rPr>
        <w:lastRenderedPageBreak/>
        <w:t xml:space="preserve">Configuration vs Specialisation </w:t>
      </w:r>
    </w:p>
    <w:p w:rsidR="002A0A15" w:rsidRDefault="002A0A15" w:rsidP="000A1891">
      <w:pPr>
        <w:jc w:val="both"/>
        <w:rPr>
          <w:b/>
          <w:noProof/>
          <w:sz w:val="28"/>
          <w:szCs w:val="28"/>
          <w:lang w:eastAsia="fr-FR"/>
        </w:rPr>
      </w:pPr>
    </w:p>
    <w:p w:rsidR="002A0A15" w:rsidRDefault="000A1891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La configuration est le choix</w:t>
      </w:r>
      <w:r w:rsidR="002A0A15">
        <w:rPr>
          <w:noProof/>
          <w:sz w:val="24"/>
          <w:szCs w:val="24"/>
          <w:lang w:eastAsia="fr-FR"/>
        </w:rPr>
        <w:t xml:space="preserve"> des </w:t>
      </w:r>
      <w:r w:rsidR="002A0A15">
        <w:rPr>
          <w:i/>
          <w:noProof/>
          <w:sz w:val="24"/>
          <w:szCs w:val="24"/>
          <w:lang w:eastAsia="fr-FR"/>
        </w:rPr>
        <w:t xml:space="preserve">features </w:t>
      </w:r>
      <w:r w:rsidR="002A0A15">
        <w:rPr>
          <w:noProof/>
          <w:sz w:val="24"/>
          <w:szCs w:val="24"/>
          <w:lang w:eastAsia="fr-FR"/>
        </w:rPr>
        <w:t xml:space="preserve">d’un </w:t>
      </w:r>
      <w:r w:rsidR="002A0A15">
        <w:rPr>
          <w:i/>
          <w:noProof/>
          <w:sz w:val="24"/>
          <w:szCs w:val="24"/>
          <w:lang w:eastAsia="fr-FR"/>
        </w:rPr>
        <w:t xml:space="preserve">feature model. </w:t>
      </w:r>
      <w:r w:rsidR="002A0A15">
        <w:rPr>
          <w:noProof/>
          <w:sz w:val="24"/>
          <w:szCs w:val="24"/>
          <w:lang w:eastAsia="fr-FR"/>
        </w:rPr>
        <w:t>La relation en</w:t>
      </w:r>
      <w:r>
        <w:rPr>
          <w:noProof/>
          <w:sz w:val="24"/>
          <w:szCs w:val="24"/>
          <w:lang w:eastAsia="fr-FR"/>
        </w:rPr>
        <w:t>tre</w:t>
      </w:r>
      <w:r w:rsidR="002A0A15">
        <w:rPr>
          <w:noProof/>
          <w:sz w:val="24"/>
          <w:szCs w:val="24"/>
          <w:lang w:eastAsia="fr-FR"/>
        </w:rPr>
        <w:t xml:space="preserve"> un </w:t>
      </w:r>
      <w:r w:rsidR="002A0A15">
        <w:rPr>
          <w:i/>
          <w:noProof/>
          <w:sz w:val="24"/>
          <w:szCs w:val="24"/>
          <w:lang w:eastAsia="fr-FR"/>
        </w:rPr>
        <w:t xml:space="preserve">feature model </w:t>
      </w:r>
      <w:r w:rsidR="002A0A15">
        <w:rPr>
          <w:noProof/>
          <w:sz w:val="24"/>
          <w:szCs w:val="24"/>
          <w:lang w:eastAsia="fr-FR"/>
        </w:rPr>
        <w:t xml:space="preserve"> et sa configuration est comparable à celle entre une classe et ses instances dans la programmation orientée objet.</w:t>
      </w:r>
    </w:p>
    <w:p w:rsidR="002A0A15" w:rsidRDefault="002A0A15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La spécialisation est un processus de transformation </w:t>
      </w:r>
      <w:r w:rsidR="00357DCB">
        <w:rPr>
          <w:noProof/>
          <w:sz w:val="24"/>
          <w:szCs w:val="24"/>
          <w:lang w:eastAsia="fr-FR"/>
        </w:rPr>
        <w:t>qui part d’un premier diagramme pour en donner un autre</w:t>
      </w:r>
      <w:r w:rsidR="000A1891">
        <w:rPr>
          <w:noProof/>
          <w:sz w:val="24"/>
          <w:szCs w:val="24"/>
          <w:lang w:eastAsia="fr-FR"/>
        </w:rPr>
        <w:t>, tel que le diagramme engendré</w:t>
      </w:r>
      <w:r w:rsidR="00357DCB">
        <w:rPr>
          <w:noProof/>
          <w:sz w:val="24"/>
          <w:szCs w:val="24"/>
          <w:lang w:eastAsia="fr-FR"/>
        </w:rPr>
        <w:t xml:space="preserve"> possède un ensemble de configuration possible qui est un sous-ensemble du diagramme précédent. Un </w:t>
      </w:r>
      <w:r w:rsidR="00357DCB">
        <w:rPr>
          <w:i/>
          <w:noProof/>
          <w:sz w:val="24"/>
          <w:szCs w:val="24"/>
          <w:lang w:eastAsia="fr-FR"/>
        </w:rPr>
        <w:t xml:space="preserve">feature model </w:t>
      </w:r>
      <w:r w:rsidR="00357DCB">
        <w:rPr>
          <w:noProof/>
          <w:sz w:val="24"/>
          <w:szCs w:val="24"/>
          <w:lang w:eastAsia="fr-FR"/>
        </w:rPr>
        <w:t>totalement spécialisé ne possède qu’une seule configuration possible.</w:t>
      </w:r>
    </w:p>
    <w:p w:rsidR="00357DCB" w:rsidRDefault="00357DCB" w:rsidP="000A1891">
      <w:pPr>
        <w:jc w:val="both"/>
        <w:rPr>
          <w:noProof/>
          <w:sz w:val="24"/>
          <w:szCs w:val="24"/>
          <w:lang w:eastAsia="fr-FR"/>
        </w:rPr>
      </w:pPr>
    </w:p>
    <w:p w:rsidR="00357DCB" w:rsidRDefault="00357DCB" w:rsidP="000A1891">
      <w:pPr>
        <w:jc w:val="both"/>
        <w:rPr>
          <w:b/>
          <w:noProof/>
          <w:sz w:val="24"/>
          <w:szCs w:val="24"/>
          <w:lang w:eastAsia="fr-FR"/>
        </w:rPr>
      </w:pPr>
      <w:r>
        <w:rPr>
          <w:b/>
          <w:noProof/>
          <w:sz w:val="24"/>
          <w:szCs w:val="24"/>
          <w:lang w:eastAsia="fr-FR"/>
        </w:rPr>
        <w:t>Les étapes de la spécialisation :</w:t>
      </w:r>
    </w:p>
    <w:p w:rsidR="00357DCB" w:rsidRDefault="00357DCB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Il existes 6 étapes possible pour la spécialisation.</w:t>
      </w:r>
    </w:p>
    <w:p w:rsidR="00357DCB" w:rsidRDefault="00357DCB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1/L’affinement des cadinalités : </w:t>
      </w:r>
      <w:r w:rsidR="00821B7C">
        <w:rPr>
          <w:noProof/>
          <w:sz w:val="24"/>
          <w:szCs w:val="24"/>
          <w:lang w:eastAsia="fr-FR"/>
        </w:rPr>
        <w:t>cela peut être fait en</w:t>
      </w:r>
      <w:r>
        <w:rPr>
          <w:noProof/>
          <w:sz w:val="24"/>
          <w:szCs w:val="24"/>
          <w:lang w:eastAsia="fr-FR"/>
        </w:rPr>
        <w:t xml:space="preserve"> </w:t>
      </w:r>
      <w:r w:rsidR="00821B7C">
        <w:rPr>
          <w:noProof/>
          <w:sz w:val="24"/>
          <w:szCs w:val="24"/>
          <w:lang w:eastAsia="fr-FR"/>
        </w:rPr>
        <w:t>augmentant</w:t>
      </w:r>
      <w:r>
        <w:rPr>
          <w:noProof/>
          <w:sz w:val="24"/>
          <w:szCs w:val="24"/>
          <w:lang w:eastAsia="fr-FR"/>
        </w:rPr>
        <w:t xml:space="preserve"> le minimum de l’interva</w:t>
      </w:r>
      <w:r w:rsidR="00821B7C">
        <w:rPr>
          <w:noProof/>
          <w:sz w:val="24"/>
          <w:szCs w:val="24"/>
          <w:lang w:eastAsia="fr-FR"/>
        </w:rPr>
        <w:t>lle ou réduire le maximum voir supprimer l’intervalle pour le fixer.</w:t>
      </w:r>
    </w:p>
    <w:p w:rsidR="00821B7C" w:rsidRDefault="00821B7C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2/L’affinement des cardinalités de groupes de </w:t>
      </w:r>
      <w:r>
        <w:rPr>
          <w:i/>
          <w:noProof/>
          <w:sz w:val="24"/>
          <w:szCs w:val="24"/>
          <w:lang w:eastAsia="fr-FR"/>
        </w:rPr>
        <w:t>features </w:t>
      </w:r>
      <w:r>
        <w:rPr>
          <w:noProof/>
          <w:sz w:val="24"/>
          <w:szCs w:val="24"/>
          <w:lang w:eastAsia="fr-FR"/>
        </w:rPr>
        <w:t>: c’est une étape relativement identique à l’étape précédente</w:t>
      </w:r>
      <w:r w:rsidR="000A1891">
        <w:rPr>
          <w:noProof/>
          <w:sz w:val="24"/>
          <w:szCs w:val="24"/>
          <w:lang w:eastAsia="fr-FR"/>
        </w:rPr>
        <w:t xml:space="preserve"> mais qui est effectué pour les groupes de fonctionnalitées</w:t>
      </w:r>
      <w:r>
        <w:rPr>
          <w:noProof/>
          <w:sz w:val="24"/>
          <w:szCs w:val="24"/>
          <w:lang w:eastAsia="fr-FR"/>
        </w:rPr>
        <w:t>.</w:t>
      </w:r>
    </w:p>
    <w:p w:rsidR="00821B7C" w:rsidRDefault="00821B7C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3/Retirer un ou plusieurs sous-fonctionnalitées d’un groupe :</w:t>
      </w:r>
    </w:p>
    <w:p w:rsidR="00821B7C" w:rsidRDefault="00821B7C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470209"/>
            <wp:effectExtent l="19050" t="0" r="0" b="0"/>
            <wp:docPr id="10" name="Image 10" descr="http://puu.sh/tWYwd/d8411c5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uu.sh/tWYwd/d8411c5f1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B7C" w:rsidRDefault="00821B7C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4/Sélectionner des fonctionnalitées obligatoires d’un groupe : </w:t>
      </w:r>
    </w:p>
    <w:p w:rsidR="00821B7C" w:rsidRDefault="00821B7C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262397"/>
            <wp:effectExtent l="19050" t="0" r="0" b="0"/>
            <wp:docPr id="13" name="Image 13" descr="http://puu.sh/tWYAM/8e9d60f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uu.sh/tWYAM/8e9d60f70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B7C" w:rsidRDefault="00821B7C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t>5/Assigner une valeur à un attributs</w:t>
      </w:r>
      <w:r w:rsidR="000A1891">
        <w:rPr>
          <w:noProof/>
          <w:sz w:val="24"/>
          <w:szCs w:val="24"/>
          <w:lang w:eastAsia="fr-FR"/>
        </w:rPr>
        <w:t> : cette étape correspond à donner une valeur aux attributs d’une fonctionnalitée</w:t>
      </w:r>
      <w:r w:rsidR="00402712">
        <w:rPr>
          <w:noProof/>
          <w:sz w:val="24"/>
          <w:szCs w:val="24"/>
          <w:lang w:eastAsia="fr-FR"/>
        </w:rPr>
        <w:t xml:space="preserve"> non initilisée</w:t>
      </w:r>
      <w:r w:rsidR="000A1891">
        <w:rPr>
          <w:noProof/>
          <w:sz w:val="24"/>
          <w:szCs w:val="24"/>
          <w:lang w:eastAsia="fr-FR"/>
        </w:rPr>
        <w:t xml:space="preserve">. </w:t>
      </w:r>
      <w:r w:rsidR="00402712">
        <w:rPr>
          <w:noProof/>
          <w:sz w:val="24"/>
          <w:szCs w:val="24"/>
          <w:lang w:eastAsia="fr-FR"/>
        </w:rPr>
        <w:t>Sa valeur devra être évidemment du type de l’attribut.</w:t>
      </w:r>
    </w:p>
    <w:p w:rsidR="00821B7C" w:rsidRDefault="00821B7C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6/Cloner une sous-fonctionnalitée unique (qui n’appartient pas à un groupe) :</w:t>
      </w:r>
    </w:p>
    <w:p w:rsidR="00D10B0C" w:rsidRDefault="00D10B0C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Cette opération permet de cloner une sous-fonctionnalitée unique. Le clone pourra avoir une cardinalité arbitraire mais fixe, tant que cela n’agrandit pas l’intervalle de la cardinalité de la sous-fonctionnalitée d’origine.</w:t>
      </w:r>
    </w:p>
    <w:p w:rsidR="00D10B0C" w:rsidRDefault="00D10B0C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>Exemple :</w:t>
      </w:r>
    </w:p>
    <w:p w:rsidR="00D10B0C" w:rsidRDefault="00D10B0C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572000" cy="1628775"/>
            <wp:effectExtent l="19050" t="0" r="0" b="0"/>
            <wp:docPr id="16" name="Image 16" descr="http://puu.sh/tWZnj/a556adcd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uu.sh/tWZnj/a556adcd1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0C" w:rsidRDefault="00D10B0C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t xml:space="preserve">Ici le clonage de la sous-fonctionnalitée est possible car les cardinalités [3..3] et [1..*] oblige qu’il y en ait au moins 4. C’est donc bien un spécialisation car il n’ets plus possible d’avoir seulement 2 fois </w:t>
      </w:r>
      <w:r>
        <w:rPr>
          <w:noProof/>
          <w:lang w:eastAsia="fr-FR"/>
        </w:rPr>
        <w:drawing>
          <wp:inline distT="0" distB="0" distL="0" distR="0">
            <wp:extent cx="276225" cy="200025"/>
            <wp:effectExtent l="19050" t="0" r="9525" b="0"/>
            <wp:docPr id="19" name="Image 19" descr="http://puu.sh/tWZwC/5845f8ec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uu.sh/tWZwC/5845f8ec8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fr-FR"/>
        </w:rPr>
        <w:t>.</w:t>
      </w:r>
    </w:p>
    <w:p w:rsidR="00D10B0C" w:rsidRDefault="00D10B0C" w:rsidP="000A1891">
      <w:pPr>
        <w:jc w:val="both"/>
        <w:rPr>
          <w:noProof/>
          <w:sz w:val="24"/>
          <w:szCs w:val="24"/>
          <w:lang w:eastAsia="fr-FR"/>
        </w:rPr>
      </w:pPr>
    </w:p>
    <w:p w:rsidR="00D22AB7" w:rsidRDefault="000A1891" w:rsidP="000A1891">
      <w:pPr>
        <w:jc w:val="both"/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558800</wp:posOffset>
            </wp:positionV>
            <wp:extent cx="6978650" cy="2581275"/>
            <wp:effectExtent l="19050" t="0" r="0" b="0"/>
            <wp:wrapThrough wrapText="bothSides">
              <wp:wrapPolygon edited="0">
                <wp:start x="-59" y="0"/>
                <wp:lineTo x="-59" y="21520"/>
                <wp:lineTo x="21580" y="21520"/>
                <wp:lineTo x="21580" y="0"/>
                <wp:lineTo x="-59" y="0"/>
              </wp:wrapPolygon>
            </wp:wrapThrough>
            <wp:docPr id="22" name="Image 22" descr="http://puu.sh/tWZNX/336292c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uu.sh/tWZNX/336292cee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6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fr-FR"/>
        </w:rPr>
        <w:t xml:space="preserve">En suivant ces étapes on peut donc spécialiser un </w:t>
      </w:r>
      <w:r>
        <w:rPr>
          <w:i/>
          <w:noProof/>
          <w:sz w:val="24"/>
          <w:szCs w:val="24"/>
          <w:lang w:eastAsia="fr-FR"/>
        </w:rPr>
        <w:t>feature model</w:t>
      </w:r>
      <w:r>
        <w:rPr>
          <w:noProof/>
          <w:sz w:val="24"/>
          <w:szCs w:val="24"/>
          <w:lang w:eastAsia="fr-FR"/>
        </w:rPr>
        <w:t xml:space="preserve">. Voici un exemple de spécialisation du </w:t>
      </w:r>
      <w:r>
        <w:rPr>
          <w:i/>
          <w:noProof/>
          <w:sz w:val="24"/>
          <w:szCs w:val="24"/>
          <w:lang w:eastAsia="fr-FR"/>
        </w:rPr>
        <w:t xml:space="preserve">feature model </w:t>
      </w:r>
      <w:r>
        <w:rPr>
          <w:noProof/>
          <w:sz w:val="24"/>
          <w:szCs w:val="24"/>
          <w:lang w:eastAsia="fr-FR"/>
        </w:rPr>
        <w:t>présenté plus haut :</w:t>
      </w:r>
    </w:p>
    <w:p w:rsidR="000A1891" w:rsidRPr="000A1891" w:rsidRDefault="000A1891" w:rsidP="00491068">
      <w:pPr>
        <w:rPr>
          <w:noProof/>
          <w:sz w:val="24"/>
          <w:szCs w:val="24"/>
          <w:lang w:eastAsia="fr-FR"/>
        </w:rPr>
      </w:pPr>
    </w:p>
    <w:p w:rsidR="00357DCB" w:rsidRPr="00357DCB" w:rsidRDefault="00357DCB" w:rsidP="00491068">
      <w:pPr>
        <w:rPr>
          <w:noProof/>
          <w:sz w:val="24"/>
          <w:szCs w:val="24"/>
          <w:lang w:eastAsia="fr-FR"/>
        </w:rPr>
      </w:pPr>
    </w:p>
    <w:sectPr w:rsidR="00357DCB" w:rsidRPr="00357DCB" w:rsidSect="00D16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6283"/>
    <w:rsid w:val="000A1891"/>
    <w:rsid w:val="002A0A15"/>
    <w:rsid w:val="00357DCB"/>
    <w:rsid w:val="00402712"/>
    <w:rsid w:val="00491068"/>
    <w:rsid w:val="00821B7C"/>
    <w:rsid w:val="009C7903"/>
    <w:rsid w:val="00B56283"/>
    <w:rsid w:val="00CC2015"/>
    <w:rsid w:val="00D10B0C"/>
    <w:rsid w:val="00D160B1"/>
    <w:rsid w:val="00D2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0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91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Nairolf</dc:creator>
  <cp:lastModifiedBy>Nairolf</cp:lastModifiedBy>
  <cp:revision>2</cp:revision>
  <dcterms:created xsi:type="dcterms:W3CDTF">2017-02-10T13:51:00Z</dcterms:created>
  <dcterms:modified xsi:type="dcterms:W3CDTF">2017-02-10T16:02:00Z</dcterms:modified>
</cp:coreProperties>
</file>