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产品需求文档</w:t>
      </w:r>
    </w:p>
    <w:p>
      <w:pPr>
        <w:pStyle w:val="3"/>
      </w:pPr>
      <w:r>
        <w:t>说明</w:t>
      </w:r>
    </w:p>
    <w:p>
      <w:pPr>
        <w:pStyle w:val="16"/>
        <w:numPr>
          <w:ilvl w:val="0"/>
          <w:numId w:val="1"/>
        </w:numPr>
        <w:ind w:firstLineChars="0"/>
        <w:jc w:val="left"/>
        <w:rPr>
          <w:color w:val="000000" w:themeColor="text1"/>
        </w:rPr>
      </w:pPr>
      <w:r>
        <w:rPr>
          <w:color w:val="000000" w:themeColor="text1"/>
        </w:rPr>
        <w:t>PRD：Product Requirements Document，产品需求文档</w:t>
      </w:r>
    </w:p>
    <w:p>
      <w:pPr>
        <w:pStyle w:val="16"/>
        <w:numPr>
          <w:ilvl w:val="0"/>
          <w:numId w:val="1"/>
        </w:numPr>
        <w:ind w:firstLineChars="0"/>
        <w:jc w:val="left"/>
        <w:rPr>
          <w:color w:val="000000" w:themeColor="text1"/>
        </w:rPr>
      </w:pPr>
      <w:r>
        <w:rPr>
          <w:color w:val="000000" w:themeColor="text1"/>
        </w:rPr>
        <w:t>所有正文内容使用黑色、五号字体；</w:t>
      </w:r>
    </w:p>
    <w:p>
      <w:pPr>
        <w:pStyle w:val="16"/>
        <w:numPr>
          <w:ilvl w:val="0"/>
          <w:numId w:val="1"/>
        </w:numPr>
        <w:ind w:firstLineChars="0"/>
        <w:jc w:val="left"/>
        <w:rPr>
          <w:color w:val="000000" w:themeColor="text1"/>
        </w:rPr>
      </w:pPr>
      <w:r>
        <w:rPr>
          <w:color w:val="000000" w:themeColor="text1"/>
        </w:rPr>
        <w:t>提交文档时，将红字部分删掉。</w:t>
      </w:r>
    </w:p>
    <w:p>
      <w:pPr>
        <w:jc w:val="left"/>
        <w:rPr>
          <w:color w:val="000000" w:themeColor="text1"/>
        </w:rPr>
      </w:pPr>
    </w:p>
    <w:p>
      <w:pPr>
        <w:pStyle w:val="3"/>
      </w:pPr>
      <w:r>
        <w:rPr>
          <w:rFonts w:hint="eastAsia"/>
        </w:rPr>
        <w:t>选题</w:t>
      </w:r>
    </w:p>
    <w:p>
      <w:r>
        <w:t>选择某类软件的一项功能，设计其PRD。设计中可参考同类经典软件。</w:t>
      </w:r>
    </w:p>
    <w:tbl>
      <w:tblPr>
        <w:tblStyle w:val="11"/>
        <w:tblW w:w="8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6"/>
        <w:gridCol w:w="6488"/>
      </w:tblGrid>
      <w:tr>
        <w:tblPrEx>
          <w:tblLayout w:type="fixed"/>
        </w:tblPrEx>
        <w:tc>
          <w:tcPr>
            <w:tcW w:w="1236" w:type="dxa"/>
            <w:shd w:val="clear" w:color="auto" w:fill="00B0F0"/>
          </w:tcPr>
          <w:p>
            <w:pPr>
              <w:jc w:val="center"/>
            </w:pPr>
            <w:r>
              <w:rPr>
                <w:rFonts w:hint="eastAsia"/>
              </w:rPr>
              <w:t>软件类型</w:t>
            </w:r>
          </w:p>
        </w:tc>
        <w:tc>
          <w:tcPr>
            <w:tcW w:w="1236" w:type="dxa"/>
            <w:shd w:val="clear" w:color="auto" w:fill="00B0F0"/>
          </w:tcPr>
          <w:p>
            <w:pPr>
              <w:jc w:val="center"/>
            </w:pPr>
            <w:r>
              <w:rPr>
                <w:rFonts w:hint="eastAsia"/>
              </w:rPr>
              <w:t>举例</w:t>
            </w:r>
          </w:p>
        </w:tc>
        <w:tc>
          <w:tcPr>
            <w:tcW w:w="6488" w:type="dxa"/>
            <w:shd w:val="clear" w:color="auto" w:fill="00B0F0"/>
          </w:tcPr>
          <w:p>
            <w:pPr>
              <w:jc w:val="center"/>
            </w:pPr>
            <w:r>
              <w:rPr>
                <w:rFonts w:hint="eastAsia"/>
              </w:rPr>
              <w:t>功能内容</w:t>
            </w:r>
          </w:p>
        </w:tc>
      </w:tr>
      <w:tr>
        <w:tblPrEx>
          <w:tblLayout w:type="fixed"/>
        </w:tblPrEx>
        <w:tc>
          <w:tcPr>
            <w:tcW w:w="1236" w:type="dxa"/>
          </w:tcPr>
          <w:p>
            <w:pPr>
              <w:rPr>
                <w:color w:val="auto"/>
              </w:rPr>
            </w:pPr>
            <w:r>
              <w:rPr>
                <w:rFonts w:hint="default"/>
                <w:color w:val="auto"/>
              </w:rPr>
              <w:t>问答</w:t>
            </w:r>
          </w:p>
        </w:tc>
        <w:tc>
          <w:tcPr>
            <w:tcW w:w="1236" w:type="dxa"/>
          </w:tcPr>
          <w:p>
            <w:pPr>
              <w:rPr>
                <w:color w:val="auto"/>
              </w:rPr>
            </w:pPr>
          </w:p>
        </w:tc>
        <w:tc>
          <w:tcPr>
            <w:tcW w:w="6488" w:type="dxa"/>
          </w:tcPr>
          <w:p>
            <w:pPr>
              <w:rPr>
                <w:color w:val="auto"/>
              </w:rPr>
            </w:pPr>
            <w:r>
              <w:rPr>
                <w:color w:val="auto"/>
              </w:rPr>
              <w:t>发布、填写调查问卷</w:t>
            </w:r>
          </w:p>
        </w:tc>
      </w:tr>
    </w:tbl>
    <w:p/>
    <w:p/>
    <w:p>
      <w:pPr>
        <w:pStyle w:val="2"/>
      </w:pPr>
      <w:r>
        <w:rPr>
          <w:rFonts w:hint="eastAsia"/>
        </w:rPr>
        <w:t>1.</w:t>
      </w:r>
      <w:r>
        <w:t>总体说明</w:t>
      </w:r>
    </w:p>
    <w:p>
      <w:pPr>
        <w:pStyle w:val="3"/>
      </w:pPr>
      <w:r>
        <w:rPr>
          <w:rFonts w:hint="eastAsia"/>
        </w:rPr>
        <w:t>修订历史</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2618"/>
        <w:gridCol w:w="1969"/>
        <w:gridCol w:w="1967"/>
      </w:tblGrid>
      <w:tr>
        <w:tblPrEx>
          <w:tblLayout w:type="fixed"/>
        </w:tblPrEx>
        <w:trPr>
          <w:jc w:val="center"/>
        </w:trPr>
        <w:tc>
          <w:tcPr>
            <w:tcW w:w="1968" w:type="dxa"/>
            <w:shd w:val="clear" w:color="auto" w:fill="00B0F0"/>
          </w:tcPr>
          <w:p>
            <w:pPr>
              <w:jc w:val="center"/>
              <w:rPr>
                <w:b/>
                <w:color w:val="000000" w:themeColor="text1"/>
              </w:rPr>
            </w:pPr>
            <w:r>
              <w:rPr>
                <w:rFonts w:hint="eastAsia"/>
                <w:b/>
                <w:color w:val="000000" w:themeColor="text1"/>
              </w:rPr>
              <w:t>日期</w:t>
            </w:r>
          </w:p>
        </w:tc>
        <w:tc>
          <w:tcPr>
            <w:tcW w:w="2618" w:type="dxa"/>
            <w:shd w:val="clear" w:color="auto" w:fill="00B0F0"/>
          </w:tcPr>
          <w:p>
            <w:pPr>
              <w:jc w:val="center"/>
              <w:rPr>
                <w:b/>
                <w:color w:val="000000" w:themeColor="text1"/>
              </w:rPr>
            </w:pPr>
            <w:r>
              <w:rPr>
                <w:rFonts w:hint="eastAsia"/>
                <w:b/>
                <w:color w:val="000000" w:themeColor="text1"/>
              </w:rPr>
              <w:t>版本号</w:t>
            </w:r>
          </w:p>
        </w:tc>
        <w:tc>
          <w:tcPr>
            <w:tcW w:w="1969" w:type="dxa"/>
            <w:shd w:val="clear" w:color="auto" w:fill="00B0F0"/>
          </w:tcPr>
          <w:p>
            <w:pPr>
              <w:jc w:val="center"/>
              <w:rPr>
                <w:b/>
                <w:color w:val="000000" w:themeColor="text1"/>
              </w:rPr>
            </w:pPr>
            <w:r>
              <w:rPr>
                <w:rFonts w:hint="eastAsia"/>
                <w:b/>
                <w:color w:val="000000" w:themeColor="text1"/>
              </w:rPr>
              <w:t>说明</w:t>
            </w:r>
          </w:p>
        </w:tc>
        <w:tc>
          <w:tcPr>
            <w:tcW w:w="1967" w:type="dxa"/>
            <w:shd w:val="clear" w:color="auto" w:fill="00B0F0"/>
          </w:tcPr>
          <w:p>
            <w:pPr>
              <w:jc w:val="center"/>
              <w:rPr>
                <w:b/>
                <w:color w:val="000000" w:themeColor="text1"/>
              </w:rPr>
            </w:pPr>
            <w:r>
              <w:rPr>
                <w:rFonts w:hint="eastAsia"/>
                <w:b/>
                <w:color w:val="000000" w:themeColor="text1"/>
              </w:rPr>
              <w:t>作者</w:t>
            </w:r>
          </w:p>
        </w:tc>
      </w:tr>
      <w:tr>
        <w:tblPrEx>
          <w:tblLayout w:type="fixed"/>
        </w:tblPrEx>
        <w:trPr>
          <w:jc w:val="center"/>
        </w:trPr>
        <w:tc>
          <w:tcPr>
            <w:tcW w:w="1968" w:type="dxa"/>
          </w:tcPr>
          <w:p>
            <w:pPr>
              <w:jc w:val="center"/>
              <w:rPr>
                <w:color w:val="000000" w:themeColor="text1"/>
              </w:rPr>
            </w:pPr>
            <w:r>
              <w:rPr>
                <w:color w:val="000000" w:themeColor="text1"/>
              </w:rPr>
              <w:t>December 17, 2018</w:t>
            </w:r>
          </w:p>
        </w:tc>
        <w:tc>
          <w:tcPr>
            <w:tcW w:w="2618" w:type="dxa"/>
          </w:tcPr>
          <w:p>
            <w:pPr>
              <w:jc w:val="center"/>
              <w:rPr>
                <w:color w:val="000000" w:themeColor="text1"/>
              </w:rPr>
            </w:pPr>
            <w:r>
              <w:rPr>
                <w:rFonts w:hint="eastAsia"/>
                <w:color w:val="000000" w:themeColor="text1"/>
              </w:rPr>
              <w:t>1.0</w:t>
            </w:r>
          </w:p>
        </w:tc>
        <w:tc>
          <w:tcPr>
            <w:tcW w:w="1969" w:type="dxa"/>
          </w:tcPr>
          <w:p>
            <w:pPr>
              <w:jc w:val="center"/>
              <w:rPr>
                <w:color w:val="000000" w:themeColor="text1"/>
              </w:rPr>
            </w:pPr>
            <w:r>
              <w:rPr>
                <w:rFonts w:hint="eastAsia"/>
                <w:color w:val="000000" w:themeColor="text1"/>
              </w:rPr>
              <w:t>新建</w:t>
            </w:r>
          </w:p>
        </w:tc>
        <w:tc>
          <w:tcPr>
            <w:tcW w:w="1967" w:type="dxa"/>
          </w:tcPr>
          <w:p>
            <w:pPr>
              <w:jc w:val="center"/>
              <w:rPr>
                <w:color w:val="000000" w:themeColor="text1"/>
              </w:rPr>
            </w:pPr>
            <w:r>
              <w:rPr>
                <w:rFonts w:hint="eastAsia"/>
                <w:color w:val="000000" w:themeColor="text1"/>
              </w:rPr>
              <w:t>唐可寅</w:t>
            </w:r>
          </w:p>
        </w:tc>
      </w:tr>
    </w:tbl>
    <w:p>
      <w:pPr>
        <w:rPr>
          <w:color w:val="FF0000"/>
        </w:rPr>
      </w:pPr>
    </w:p>
    <w:p>
      <w:pPr>
        <w:rPr>
          <w:color w:val="FF0000"/>
        </w:rPr>
      </w:pPr>
    </w:p>
    <w:p>
      <w:pPr>
        <w:pStyle w:val="3"/>
      </w:pPr>
      <w:r>
        <w:rPr>
          <w:rFonts w:hint="eastAsia"/>
        </w:rPr>
        <w:t>项目概述</w:t>
      </w:r>
    </w:p>
    <w:p>
      <w:pPr>
        <w:rPr>
          <w:rFonts w:hint="eastAsia"/>
          <w:color w:val="auto"/>
        </w:rPr>
      </w:pPr>
      <w:r>
        <w:rPr>
          <w:rFonts w:hint="eastAsia"/>
          <w:color w:val="auto"/>
        </w:rPr>
        <w:t>背景</w:t>
      </w:r>
      <w:r>
        <w:rPr>
          <w:rFonts w:hint="default"/>
          <w:color w:val="auto"/>
        </w:rPr>
        <w:t>：</w:t>
      </w:r>
      <w:r>
        <w:rPr>
          <w:rFonts w:hint="eastAsia"/>
          <w:color w:val="auto"/>
        </w:rPr>
        <w:t>调查问卷作为获取目标对象信息和数据的重要手段之一，被社会各行业广泛使用，通过对数据的分析，能够相对理性的了解目标对象的真实情况，在数据收集方制定长远性战略性规划或是针对短期问题制定具体政策或策略时，提供参考依据。但是用户不愿意参与或是即便参与了对于问题也是草草回答了事的心态，导致调查问卷在实际的信息收集过程中难以得到预期的效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olor w:val="auto"/>
        </w:rPr>
      </w:pPr>
      <w:r>
        <w:rPr>
          <w:rFonts w:hint="eastAsia"/>
          <w:color w:val="auto"/>
        </w:rPr>
        <w:t>产品介绍</w:t>
      </w:r>
      <w:r>
        <w:rPr>
          <w:rFonts w:hint="default"/>
          <w:color w:val="auto"/>
        </w:rPr>
        <w:t>：这是</w:t>
      </w:r>
      <w:r>
        <w:rPr>
          <w:rFonts w:hint="eastAsia"/>
          <w:color w:val="auto"/>
        </w:rPr>
        <w:t>一款问卷收集产品</w:t>
      </w:r>
      <w:r>
        <w:rPr>
          <w:rFonts w:hint="eastAsia"/>
          <w:color w:val="auto"/>
        </w:rPr>
        <w:t>APP</w:t>
      </w:r>
      <w:r>
        <w:rPr>
          <w:rFonts w:hint="eastAsia"/>
          <w:color w:val="auto"/>
        </w:rPr>
        <w:t>，为消费者与企业之间搭建起通畅的调查通道，企业可以通过APP发布调查问卷获取数据，以适当的资金成本，解决用户调查难、调查信息不准确的问题，用户可以通过APP回答问题赚取奖励金，以适当的时间成本，换取现实金钱的回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olor w:val="auto"/>
        </w:rPr>
      </w:pPr>
      <w:r>
        <w:rPr>
          <w:rFonts w:hint="eastAsia"/>
          <w:color w:val="auto"/>
        </w:rPr>
        <w:t>产品定位</w:t>
      </w:r>
      <w:r>
        <w:rPr>
          <w:rFonts w:hint="default"/>
          <w:color w:val="auto"/>
        </w:rPr>
        <w:t>：</w:t>
      </w:r>
      <w:r>
        <w:rPr>
          <w:rFonts w:hint="eastAsia"/>
          <w:color w:val="auto"/>
        </w:rPr>
        <w:t>让问和答变得简单、走心。</w:t>
      </w:r>
    </w:p>
    <w:p>
      <w:pPr>
        <w:pStyle w:val="3"/>
      </w:pPr>
      <w:r>
        <w:rPr>
          <w:rFonts w:hint="eastAsia"/>
        </w:rPr>
        <w:t>功能范围</w:t>
      </w:r>
    </w:p>
    <w:p>
      <w:pPr>
        <w:rPr>
          <w:color w:val="000000" w:themeColor="text1"/>
        </w:rPr>
      </w:pPr>
      <w:r>
        <w:rPr>
          <w:rFonts w:hint="eastAsia"/>
          <w:color w:val="000000" w:themeColor="text1"/>
        </w:rPr>
        <w:t>（略）</w:t>
      </w:r>
    </w:p>
    <w:p>
      <w:pPr>
        <w:pStyle w:val="3"/>
      </w:pPr>
      <w:r>
        <w:rPr>
          <w:rFonts w:hint="eastAsia"/>
        </w:rPr>
        <w:t>用户范围</w:t>
      </w:r>
    </w:p>
    <w:p>
      <w:pPr>
        <w:rPr>
          <w:rFonts w:hint="eastAsia"/>
          <w:color w:val="auto"/>
        </w:rPr>
      </w:pPr>
      <w:r>
        <w:rPr>
          <w:rFonts w:hint="eastAsia"/>
          <w:color w:val="auto"/>
        </w:rPr>
        <w:t>发布者：希望以便捷方式获取有效的调查信息。</w:t>
      </w:r>
    </w:p>
    <w:p>
      <w:pPr>
        <w:rPr>
          <w:rFonts w:hint="eastAsia"/>
          <w:color w:val="auto"/>
        </w:rPr>
      </w:pPr>
      <w:r>
        <w:rPr>
          <w:rFonts w:hint="eastAsia"/>
          <w:color w:val="auto"/>
        </w:rPr>
        <w:t>受访方：利用闲暇时间参与调查问卷回答获取现实收益。</w:t>
      </w:r>
    </w:p>
    <w:p>
      <w:pPr>
        <w:pStyle w:val="3"/>
      </w:pPr>
      <w:r>
        <w:rPr>
          <w:rFonts w:hint="eastAsia"/>
        </w:rPr>
        <w:t>词汇表</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both"/>
        <w:textAlignment w:val="auto"/>
        <w:outlineLvl w:val="9"/>
        <w:rPr>
          <w:rFonts w:hint="eastAsia"/>
          <w:color w:val="auto"/>
        </w:rPr>
      </w:pPr>
      <w:r>
        <w:rPr>
          <w:color w:val="auto"/>
        </w:rPr>
        <w:t>用户画像：</w:t>
      </w:r>
      <w:r>
        <w:rPr>
          <w:rFonts w:hint="eastAsia"/>
          <w:color w:val="auto"/>
        </w:rPr>
        <w:t>用户画像又称用户角色，作为一种勾画目标用户、联系用户诉求与设计方向的有效工具，用户画像在各领域得到了广泛的应用。用户画像最初是在电商领域得到应用的，在大数据时代背景下，用户信息充斥在网络中，将用户的每个具体信息抽象成标签，利用这些标签将用户形象具体化，从而为用户提供有针对性的服务。</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both"/>
        <w:textAlignment w:val="auto"/>
        <w:outlineLvl w:val="9"/>
        <w:rPr>
          <w:rFonts w:hint="default"/>
          <w:color w:val="auto"/>
        </w:rPr>
      </w:pPr>
      <w:r>
        <w:rPr>
          <w:rFonts w:hint="default"/>
          <w:color w:val="auto"/>
        </w:rPr>
        <w:t>用户留存率</w:t>
      </w:r>
      <w:r>
        <w:rPr>
          <w:rFonts w:hint="default"/>
          <w:color w:val="auto"/>
        </w:rPr>
        <w:t>：在互联网行业中，用户在某段时间内开始使用应用，经过一段时间后，仍然继续使用该应用的用户，被认作是留存用户。</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both"/>
        <w:textAlignment w:val="auto"/>
        <w:outlineLvl w:val="9"/>
        <w:rPr>
          <w:rFonts w:hint="default"/>
          <w:color w:val="auto"/>
        </w:rPr>
      </w:pPr>
      <w:r>
        <w:rPr>
          <w:rFonts w:hint="default"/>
          <w:color w:val="auto"/>
        </w:rPr>
        <w:t>MAU（</w:t>
      </w:r>
      <w:r>
        <w:rPr>
          <w:rFonts w:hint="default"/>
          <w:color w:val="auto"/>
        </w:rPr>
        <w:t>月活跃用户人数</w:t>
      </w:r>
      <w:r>
        <w:rPr>
          <w:rFonts w:hint="default"/>
          <w:color w:val="auto"/>
        </w:rPr>
        <w:t>）：MAU（即monthly active users）是一个用户数量统计名词，指网站、app等月活跃用户数量（去除重复用户数）。数量的大小反应用户的活跃度，但是无法反应用户的粘性。</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both"/>
        <w:textAlignment w:val="auto"/>
        <w:outlineLvl w:val="9"/>
        <w:rPr>
          <w:rFonts w:hint="eastAsia"/>
          <w:color w:val="auto"/>
        </w:rPr>
      </w:pPr>
      <w:r>
        <w:rPr>
          <w:rFonts w:hint="default"/>
          <w:color w:val="auto"/>
        </w:rPr>
        <w:t>APP：手机软件，主要指安装在智能手机上的软件，完善原始系统的不足与个性化。使手机完善其功能，为用户提供更丰富的使用体验的主要手段。</w:t>
      </w:r>
    </w:p>
    <w:p>
      <w:pPr>
        <w:pStyle w:val="3"/>
      </w:pPr>
      <w:r>
        <w:rPr>
          <w:rFonts w:hint="eastAsia"/>
        </w:rPr>
        <w:t>非功能需求</w:t>
      </w:r>
    </w:p>
    <w:p>
      <w:pPr>
        <w:rPr>
          <w:rFonts w:hint="default"/>
          <w:color w:val="auto"/>
        </w:rPr>
      </w:pPr>
      <w:r>
        <w:rPr>
          <w:rFonts w:hint="default"/>
          <w:color w:val="auto"/>
        </w:rPr>
        <w:t>系统需求：Android 5.0及以上、iOS 10.0以上</w:t>
      </w:r>
    </w:p>
    <w:p>
      <w:pPr>
        <w:rPr>
          <w:rFonts w:hint="eastAsia"/>
          <w:color w:val="auto"/>
        </w:rPr>
      </w:pPr>
      <w:r>
        <w:rPr>
          <w:rFonts w:hint="default"/>
          <w:color w:val="auto"/>
        </w:rPr>
        <w:t>数据分析需求：通过用户提交的问卷报告分析用户画像，分析app的用户留存率、日活跃度、MAU</w:t>
      </w:r>
    </w:p>
    <w:p>
      <w:pPr>
        <w:pStyle w:val="3"/>
      </w:pPr>
      <w:r>
        <w:rPr>
          <w:rFonts w:hint="eastAsia"/>
        </w:rPr>
        <w:t>其他说明</w:t>
      </w:r>
    </w:p>
    <w:p>
      <w:r>
        <w:t>用户资源需求：需要用户已经拥有支付宝账户</w:t>
      </w:r>
    </w:p>
    <w:p>
      <w:r>
        <w:t>用户信息需求：需要了解用户的姓名、性别、身份证、头像、年龄、手机号、所在地区、生日等信息。</w:t>
      </w:r>
    </w:p>
    <w:p>
      <w:r>
        <w:br w:type="page"/>
      </w:r>
    </w:p>
    <w:p>
      <w:pPr>
        <w:pStyle w:val="2"/>
      </w:pPr>
      <w:r>
        <w:t>2.UC部分</w:t>
      </w:r>
    </w:p>
    <w:p>
      <w:pPr>
        <w:pStyle w:val="3"/>
      </w:pPr>
      <w:r>
        <w:rPr>
          <w:rFonts w:hint="eastAsia"/>
        </w:rPr>
        <w:t>2.1 整体说明</w:t>
      </w:r>
    </w:p>
    <w:p>
      <w:pPr>
        <w:pStyle w:val="4"/>
      </w:pPr>
      <w:r>
        <w:rPr>
          <w:rFonts w:hint="eastAsia"/>
        </w:rPr>
        <w:t>唯一标识</w:t>
      </w:r>
    </w:p>
    <w:p>
      <w:pPr>
        <w:rPr>
          <w:rFonts w:hint="eastAsia"/>
          <w:color w:val="auto"/>
        </w:rPr>
      </w:pPr>
      <w:r>
        <w:rPr>
          <w:rFonts w:hint="default"/>
          <w:color w:val="auto"/>
        </w:rPr>
        <w:t>UC_Questionnaire</w:t>
      </w:r>
    </w:p>
    <w:p>
      <w:pPr>
        <w:pStyle w:val="4"/>
      </w:pPr>
      <w:r>
        <w:rPr>
          <w:rFonts w:hint="eastAsia"/>
        </w:rPr>
        <w:t>用例名称</w:t>
      </w:r>
    </w:p>
    <w:p>
      <w:pPr>
        <w:rPr>
          <w:rFonts w:hint="eastAsia"/>
          <w:color w:val="auto"/>
        </w:rPr>
      </w:pPr>
      <w:r>
        <w:rPr>
          <w:rFonts w:hint="default"/>
          <w:color w:val="auto"/>
        </w:rPr>
        <w:t>调查问卷</w:t>
      </w:r>
    </w:p>
    <w:p>
      <w:pPr>
        <w:pStyle w:val="4"/>
      </w:pPr>
      <w:r>
        <w:rPr>
          <w:rFonts w:hint="eastAsia"/>
        </w:rPr>
        <w:t>业务描述</w:t>
      </w:r>
    </w:p>
    <w:p>
      <w:pPr>
        <w:rPr>
          <w:rFonts w:hint="eastAsia"/>
          <w:color w:val="auto"/>
        </w:rPr>
      </w:pPr>
      <w:r>
        <w:rPr>
          <w:rFonts w:hint="default"/>
          <w:color w:val="auto"/>
        </w:rPr>
        <w:t>提供线上问卷反馈平台，提高需求方（发布者）调查问卷发布、回收、统计效率，提供有奖调查问卷使受访者更乐于接受发布者提出的信息反馈、收集型式。</w:t>
      </w:r>
    </w:p>
    <w:p>
      <w:pPr>
        <w:pStyle w:val="4"/>
      </w:pPr>
      <w:r>
        <w:rPr>
          <w:rFonts w:hint="eastAsia"/>
        </w:rPr>
        <w:t>需求描述</w:t>
      </w:r>
    </w:p>
    <w:p>
      <w:pPr>
        <w:rPr>
          <w:rFonts w:hint="default"/>
          <w:color w:val="auto"/>
        </w:rPr>
      </w:pPr>
      <w:r>
        <w:rPr>
          <w:rFonts w:hint="default"/>
          <w:color w:val="auto"/>
        </w:rPr>
        <w:t>发布者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2363"/>
        <w:gridCol w:w="4207"/>
      </w:tblGrid>
      <w:tr>
        <w:tblPrEx>
          <w:tblLayout w:type="fixed"/>
        </w:tblPrEx>
        <w:tc>
          <w:tcPr>
            <w:tcW w:w="1952" w:type="dxa"/>
            <w:vAlign w:val="center"/>
          </w:tcPr>
          <w:p>
            <w:pPr>
              <w:jc w:val="center"/>
              <w:rPr>
                <w:rFonts w:hint="default"/>
                <w:color w:val="auto"/>
              </w:rPr>
            </w:pPr>
            <w:r>
              <w:rPr>
                <w:rFonts w:hint="default"/>
                <w:color w:val="auto"/>
              </w:rPr>
              <w:t>主体</w:t>
            </w:r>
          </w:p>
        </w:tc>
        <w:tc>
          <w:tcPr>
            <w:tcW w:w="6570" w:type="dxa"/>
            <w:gridSpan w:val="2"/>
            <w:vAlign w:val="center"/>
          </w:tcPr>
          <w:p>
            <w:pPr>
              <w:jc w:val="center"/>
              <w:rPr>
                <w:rFonts w:hint="default"/>
                <w:color w:val="auto"/>
              </w:rPr>
            </w:pPr>
            <w:r>
              <w:rPr>
                <w:rFonts w:hint="default"/>
                <w:color w:val="auto"/>
              </w:rPr>
              <w:t>场景</w:t>
            </w:r>
          </w:p>
        </w:tc>
      </w:tr>
      <w:tr>
        <w:tblPrEx>
          <w:tblLayout w:type="fixed"/>
        </w:tblPrEx>
        <w:tc>
          <w:tcPr>
            <w:tcW w:w="1952" w:type="dxa"/>
            <w:vAlign w:val="center"/>
          </w:tcPr>
          <w:p>
            <w:pPr>
              <w:jc w:val="center"/>
              <w:rPr>
                <w:rFonts w:hint="default"/>
                <w:color w:val="auto"/>
                <w:sz w:val="21"/>
                <w:szCs w:val="21"/>
                <w:vertAlign w:val="baseline"/>
              </w:rPr>
            </w:pPr>
            <w:r>
              <w:rPr>
                <w:rFonts w:hint="default"/>
                <w:color w:val="auto"/>
                <w:sz w:val="21"/>
                <w:szCs w:val="21"/>
                <w:vertAlign w:val="baseline"/>
              </w:rPr>
              <w:t>发布者</w:t>
            </w:r>
          </w:p>
        </w:tc>
        <w:tc>
          <w:tcPr>
            <w:tcW w:w="6570" w:type="dxa"/>
            <w:gridSpan w:val="2"/>
            <w:vAlign w:val="center"/>
          </w:tcPr>
          <w:p>
            <w:pPr>
              <w:jc w:val="center"/>
              <w:rPr>
                <w:rFonts w:hint="default"/>
                <w:color w:val="auto"/>
                <w:sz w:val="21"/>
                <w:szCs w:val="21"/>
                <w:vertAlign w:val="baseline"/>
              </w:rPr>
            </w:pPr>
            <w:r>
              <w:rPr>
                <w:rFonts w:hint="default"/>
                <w:color w:val="auto"/>
                <w:sz w:val="21"/>
                <w:szCs w:val="21"/>
                <w:vertAlign w:val="baseline"/>
              </w:rPr>
              <w:t>希望通过问卷调查的方式搜集用户信息，了解大众的某项习惯、对某种产品、事物的真实需求或看法，根据数据反馈，指导下一步工作。</w:t>
            </w:r>
          </w:p>
        </w:tc>
      </w:tr>
      <w:tr>
        <w:tblPrEx>
          <w:tblLayout w:type="fixed"/>
        </w:tblPrEx>
        <w:tc>
          <w:tcPr>
            <w:tcW w:w="1952" w:type="dxa"/>
            <w:vAlign w:val="center"/>
          </w:tcPr>
          <w:p>
            <w:pPr>
              <w:jc w:val="center"/>
              <w:rPr>
                <w:rFonts w:hint="default"/>
                <w:color w:val="auto"/>
                <w:sz w:val="21"/>
                <w:szCs w:val="21"/>
                <w:vertAlign w:val="baseline"/>
              </w:rPr>
            </w:pPr>
            <w:r>
              <w:rPr>
                <w:rFonts w:hint="default"/>
                <w:color w:val="auto"/>
                <w:sz w:val="21"/>
                <w:szCs w:val="21"/>
                <w:vertAlign w:val="baseline"/>
              </w:rPr>
              <w:t>可能遇到的问题</w:t>
            </w: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产生原因</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目前的解决方式</w:t>
            </w:r>
          </w:p>
        </w:tc>
      </w:tr>
      <w:tr>
        <w:tblPrEx>
          <w:tblLayout w:type="fixed"/>
        </w:tblPrEx>
        <w:tc>
          <w:tcPr>
            <w:tcW w:w="1952" w:type="dxa"/>
            <w:vAlign w:val="center"/>
          </w:tcPr>
          <w:p>
            <w:pPr>
              <w:jc w:val="center"/>
              <w:rPr>
                <w:rFonts w:hint="default"/>
                <w:color w:val="auto"/>
                <w:sz w:val="21"/>
                <w:szCs w:val="21"/>
                <w:vertAlign w:val="baseline"/>
              </w:rPr>
            </w:pPr>
            <w:r>
              <w:rPr>
                <w:rFonts w:hint="default"/>
                <w:color w:val="auto"/>
                <w:sz w:val="21"/>
                <w:szCs w:val="21"/>
                <w:vertAlign w:val="baseline"/>
              </w:rPr>
              <w:t>寻找目标用户难</w:t>
            </w: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不知道去哪里找</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在日常销售中积累、竞品拦截、根据用户特点，在用户可能集中出现的地方寻找。</w:t>
            </w:r>
          </w:p>
        </w:tc>
      </w:tr>
      <w:tr>
        <w:tblPrEx>
          <w:tblLayout w:type="fixed"/>
        </w:tblPrEx>
        <w:tc>
          <w:tcPr>
            <w:tcW w:w="1952" w:type="dxa"/>
            <w:vMerge w:val="restart"/>
            <w:vAlign w:val="center"/>
          </w:tcPr>
          <w:p>
            <w:pPr>
              <w:jc w:val="center"/>
              <w:rPr>
                <w:rFonts w:hint="default"/>
                <w:color w:val="auto"/>
                <w:sz w:val="21"/>
                <w:szCs w:val="21"/>
                <w:vertAlign w:val="baseline"/>
              </w:rPr>
            </w:pPr>
            <w:r>
              <w:rPr>
                <w:rFonts w:hint="default"/>
                <w:color w:val="auto"/>
                <w:sz w:val="21"/>
                <w:szCs w:val="21"/>
                <w:vertAlign w:val="baseline"/>
              </w:rPr>
              <w:t>用户不愿参与</w:t>
            </w: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认为浪费时间没有回报</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通过赠送礼物、参与即可抽奖、人脉等方式</w:t>
            </w:r>
          </w:p>
          <w:p>
            <w:pPr>
              <w:jc w:val="center"/>
              <w:rPr>
                <w:rFonts w:hint="default"/>
                <w:color w:val="auto"/>
                <w:sz w:val="21"/>
                <w:szCs w:val="21"/>
                <w:vertAlign w:val="baseline"/>
              </w:rPr>
            </w:pPr>
            <w:r>
              <w:rPr>
                <w:rFonts w:hint="default"/>
                <w:color w:val="auto"/>
                <w:sz w:val="21"/>
                <w:szCs w:val="21"/>
                <w:vertAlign w:val="baseline"/>
              </w:rPr>
              <w:t>邀请用户参与。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Merge w:val="continue"/>
            <w:tcBorders/>
            <w:vAlign w:val="center"/>
          </w:tcPr>
          <w:p>
            <w:pPr>
              <w:jc w:val="center"/>
              <w:rPr>
                <w:rFonts w:hint="default"/>
                <w:color w:val="auto"/>
                <w:sz w:val="21"/>
                <w:szCs w:val="21"/>
                <w:vertAlign w:val="baseline"/>
              </w:rPr>
            </w:pP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担心暴露隐私</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将涉及隐私的题目排在后面。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Merge w:val="restart"/>
            <w:vAlign w:val="center"/>
          </w:tcPr>
          <w:p>
            <w:pPr>
              <w:jc w:val="center"/>
              <w:rPr>
                <w:rFonts w:hint="default"/>
                <w:color w:val="auto"/>
                <w:sz w:val="21"/>
                <w:szCs w:val="21"/>
                <w:vertAlign w:val="baseline"/>
              </w:rPr>
            </w:pPr>
            <w:r>
              <w:rPr>
                <w:rFonts w:hint="default"/>
                <w:color w:val="auto"/>
                <w:sz w:val="21"/>
                <w:szCs w:val="21"/>
                <w:vertAlign w:val="baseline"/>
              </w:rPr>
              <w:t>调查结果无考价值</w:t>
            </w: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受访者不是目标用户</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在问卷中设置相关问题，进行筛选。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Merge w:val="continue"/>
            <w:tcBorders/>
            <w:vAlign w:val="center"/>
          </w:tcPr>
          <w:p>
            <w:pPr>
              <w:jc w:val="center"/>
              <w:rPr>
                <w:rFonts w:hint="default"/>
                <w:color w:val="auto"/>
                <w:sz w:val="21"/>
                <w:szCs w:val="21"/>
                <w:vertAlign w:val="baseline"/>
              </w:rPr>
            </w:pP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敷衍了事非真实想法</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在问卷中设计前后逻辑相关的问题。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Merge w:val="continue"/>
            <w:tcBorders/>
            <w:vAlign w:val="center"/>
          </w:tcPr>
          <w:p>
            <w:pPr>
              <w:jc w:val="center"/>
              <w:rPr>
                <w:rFonts w:hint="default"/>
                <w:color w:val="auto"/>
                <w:sz w:val="21"/>
                <w:szCs w:val="21"/>
                <w:vertAlign w:val="baseline"/>
              </w:rPr>
            </w:pPr>
          </w:p>
        </w:tc>
        <w:tc>
          <w:tcPr>
            <w:tcW w:w="2363" w:type="dxa"/>
            <w:vMerge w:val="restart"/>
            <w:vAlign w:val="center"/>
          </w:tcPr>
          <w:p>
            <w:pPr>
              <w:jc w:val="center"/>
              <w:rPr>
                <w:rFonts w:hint="default"/>
                <w:color w:val="auto"/>
                <w:sz w:val="21"/>
                <w:szCs w:val="21"/>
                <w:vertAlign w:val="baseline"/>
              </w:rPr>
            </w:pPr>
            <w:r>
              <w:rPr>
                <w:rFonts w:hint="default"/>
                <w:color w:val="auto"/>
                <w:sz w:val="21"/>
                <w:szCs w:val="21"/>
                <w:vertAlign w:val="baseline"/>
              </w:rPr>
              <w:t>问题无针对性</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上网下载模版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Merge w:val="continue"/>
            <w:tcBorders/>
            <w:vAlign w:val="center"/>
          </w:tcPr>
          <w:p>
            <w:pPr>
              <w:jc w:val="center"/>
              <w:rPr>
                <w:rFonts w:hint="default"/>
                <w:color w:val="auto"/>
                <w:sz w:val="21"/>
                <w:szCs w:val="21"/>
                <w:vertAlign w:val="baseline"/>
              </w:rPr>
            </w:pPr>
          </w:p>
        </w:tc>
        <w:tc>
          <w:tcPr>
            <w:tcW w:w="2363" w:type="dxa"/>
            <w:vMerge w:val="continue"/>
            <w:tcBorders/>
            <w:vAlign w:val="center"/>
          </w:tcPr>
          <w:p>
            <w:pPr>
              <w:jc w:val="center"/>
              <w:rPr>
                <w:rFonts w:hint="default"/>
                <w:color w:val="auto"/>
                <w:sz w:val="21"/>
                <w:szCs w:val="21"/>
                <w:vertAlign w:val="baseline"/>
              </w:rPr>
            </w:pP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学习相关问卷调查的知识</w:t>
            </w:r>
          </w:p>
        </w:tc>
      </w:tr>
      <w:tr>
        <w:tblPrEx>
          <w:tblLayout w:type="fixed"/>
        </w:tblPrEx>
        <w:tc>
          <w:tcPr>
            <w:tcW w:w="1952" w:type="dxa"/>
            <w:vAlign w:val="center"/>
          </w:tcPr>
          <w:p>
            <w:pPr>
              <w:jc w:val="center"/>
              <w:rPr>
                <w:rFonts w:hint="default"/>
                <w:color w:val="auto"/>
                <w:sz w:val="21"/>
                <w:szCs w:val="21"/>
                <w:vertAlign w:val="baseline"/>
              </w:rPr>
            </w:pPr>
            <w:r>
              <w:rPr>
                <w:rFonts w:hint="default"/>
                <w:color w:val="auto"/>
                <w:sz w:val="21"/>
                <w:szCs w:val="21"/>
                <w:vertAlign w:val="baseline"/>
              </w:rPr>
              <w:t>调查统计耗时耗力</w:t>
            </w:r>
          </w:p>
        </w:tc>
        <w:tc>
          <w:tcPr>
            <w:tcW w:w="2363" w:type="dxa"/>
            <w:vAlign w:val="center"/>
          </w:tcPr>
          <w:p>
            <w:pPr>
              <w:jc w:val="center"/>
              <w:rPr>
                <w:rFonts w:hint="default"/>
                <w:color w:val="auto"/>
                <w:sz w:val="21"/>
                <w:szCs w:val="21"/>
                <w:vertAlign w:val="baseline"/>
              </w:rPr>
            </w:pPr>
            <w:r>
              <w:rPr>
                <w:rFonts w:hint="default"/>
                <w:color w:val="auto"/>
                <w:sz w:val="21"/>
                <w:szCs w:val="21"/>
                <w:vertAlign w:val="baseline"/>
              </w:rPr>
              <w:t>纸质版需人为转电子版</w:t>
            </w:r>
          </w:p>
        </w:tc>
        <w:tc>
          <w:tcPr>
            <w:tcW w:w="4207" w:type="dxa"/>
            <w:vAlign w:val="center"/>
          </w:tcPr>
          <w:p>
            <w:pPr>
              <w:jc w:val="center"/>
              <w:rPr>
                <w:rFonts w:hint="default"/>
                <w:color w:val="auto"/>
                <w:sz w:val="21"/>
                <w:szCs w:val="21"/>
                <w:vertAlign w:val="baseline"/>
              </w:rPr>
            </w:pPr>
            <w:r>
              <w:rPr>
                <w:rFonts w:hint="default"/>
                <w:color w:val="auto"/>
                <w:sz w:val="21"/>
                <w:szCs w:val="21"/>
                <w:vertAlign w:val="baseline"/>
              </w:rPr>
              <w:t>在问卷收集者将问卷整理为电子版后，统一汇总</w:t>
            </w:r>
          </w:p>
        </w:tc>
      </w:tr>
    </w:tbl>
    <w:p>
      <w:pPr>
        <w:rPr>
          <w:rFonts w:hint="default"/>
          <w:color w:val="auto"/>
        </w:rPr>
      </w:pPr>
    </w:p>
    <w:p>
      <w:pPr>
        <w:rPr>
          <w:rFonts w:hint="default"/>
          <w:color w:val="auto"/>
        </w:rPr>
      </w:pPr>
      <w:r>
        <w:rPr>
          <w:rFonts w:hint="default"/>
          <w:color w:val="auto"/>
        </w:rPr>
        <w:t>受访者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61"/>
        <w:gridCol w:w="6461"/>
      </w:tblGrid>
      <w:tr>
        <w:tblPrEx>
          <w:tblLayout w:type="fixed"/>
        </w:tblPrEx>
        <w:tc>
          <w:tcPr>
            <w:tcW w:w="2061" w:type="dxa"/>
            <w:vAlign w:val="center"/>
          </w:tcPr>
          <w:p>
            <w:pPr>
              <w:jc w:val="center"/>
              <w:rPr>
                <w:rFonts w:hint="eastAsia"/>
                <w:color w:val="auto"/>
                <w:vertAlign w:val="baseline"/>
              </w:rPr>
            </w:pPr>
            <w:r>
              <w:rPr>
                <w:rFonts w:hint="default"/>
                <w:color w:val="auto"/>
              </w:rPr>
              <w:t>主体</w:t>
            </w:r>
          </w:p>
        </w:tc>
        <w:tc>
          <w:tcPr>
            <w:tcW w:w="6461" w:type="dxa"/>
            <w:vAlign w:val="center"/>
          </w:tcPr>
          <w:p>
            <w:pPr>
              <w:jc w:val="center"/>
              <w:rPr>
                <w:rFonts w:hint="eastAsia"/>
                <w:color w:val="auto"/>
                <w:vertAlign w:val="baseline"/>
              </w:rPr>
            </w:pPr>
            <w:r>
              <w:rPr>
                <w:rFonts w:hint="default"/>
                <w:color w:val="auto"/>
                <w:vertAlign w:val="baseline"/>
              </w:rPr>
              <w:t>场景</w:t>
            </w:r>
          </w:p>
        </w:tc>
      </w:tr>
      <w:tr>
        <w:tblPrEx>
          <w:tblLayout w:type="fixed"/>
        </w:tblPrEx>
        <w:tc>
          <w:tcPr>
            <w:tcW w:w="2061" w:type="dxa"/>
            <w:vAlign w:val="center"/>
          </w:tcPr>
          <w:p>
            <w:pPr>
              <w:jc w:val="center"/>
              <w:rPr>
                <w:rFonts w:hint="eastAsia"/>
                <w:color w:val="auto"/>
                <w:vertAlign w:val="baseline"/>
              </w:rPr>
            </w:pPr>
            <w:r>
              <w:rPr>
                <w:rFonts w:hint="default"/>
                <w:color w:val="auto"/>
                <w:vertAlign w:val="baseline"/>
              </w:rPr>
              <w:t>受访者</w:t>
            </w:r>
          </w:p>
        </w:tc>
        <w:tc>
          <w:tcPr>
            <w:tcW w:w="6461" w:type="dxa"/>
            <w:vAlign w:val="center"/>
          </w:tcPr>
          <w:p>
            <w:pPr>
              <w:jc w:val="center"/>
              <w:rPr>
                <w:rFonts w:hint="eastAsia"/>
                <w:color w:val="auto"/>
                <w:vertAlign w:val="baseline"/>
              </w:rPr>
            </w:pPr>
            <w:r>
              <w:rPr>
                <w:rFonts w:hint="eastAsia"/>
                <w:color w:val="auto"/>
                <w:vertAlign w:val="baseline"/>
              </w:rPr>
              <w:t>对调查问卷不敢兴趣，但是如果可以通过参与问卷调查的方式获取现实奖励，如奖品、优惠券、现金等，那么也不排斥利用闲暇时间参与。</w:t>
            </w:r>
          </w:p>
        </w:tc>
      </w:tr>
      <w:tr>
        <w:tblPrEx>
          <w:tblLayout w:type="fixed"/>
        </w:tblPrEx>
        <w:tc>
          <w:tcPr>
            <w:tcW w:w="2061" w:type="dxa"/>
            <w:vAlign w:val="center"/>
          </w:tcPr>
          <w:p>
            <w:pPr>
              <w:jc w:val="center"/>
              <w:rPr>
                <w:rFonts w:hint="eastAsia"/>
                <w:color w:val="auto"/>
                <w:vertAlign w:val="baseline"/>
              </w:rPr>
            </w:pPr>
            <w:r>
              <w:rPr>
                <w:rFonts w:hint="eastAsia"/>
                <w:color w:val="auto"/>
                <w:vertAlign w:val="baseline"/>
              </w:rPr>
              <w:t>可能遇到的问题</w:t>
            </w:r>
          </w:p>
        </w:tc>
        <w:tc>
          <w:tcPr>
            <w:tcW w:w="6461" w:type="dxa"/>
            <w:vAlign w:val="center"/>
          </w:tcPr>
          <w:p>
            <w:pPr>
              <w:jc w:val="center"/>
              <w:rPr>
                <w:rFonts w:hint="eastAsia"/>
                <w:color w:val="auto"/>
                <w:vertAlign w:val="baseline"/>
              </w:rPr>
            </w:pPr>
            <w:r>
              <w:rPr>
                <w:rFonts w:hint="eastAsia"/>
                <w:color w:val="auto"/>
                <w:vertAlign w:val="baseline"/>
              </w:rPr>
              <w:t>目前的解决方式</w:t>
            </w:r>
          </w:p>
        </w:tc>
      </w:tr>
      <w:tr>
        <w:tblPrEx>
          <w:tblLayout w:type="fixed"/>
        </w:tblPrEx>
        <w:tc>
          <w:tcPr>
            <w:tcW w:w="2061" w:type="dxa"/>
            <w:vAlign w:val="center"/>
          </w:tcPr>
          <w:p>
            <w:pPr>
              <w:jc w:val="center"/>
              <w:rPr>
                <w:rFonts w:hint="eastAsia"/>
                <w:color w:val="auto"/>
                <w:vertAlign w:val="baseline"/>
              </w:rPr>
            </w:pPr>
            <w:r>
              <w:rPr>
                <w:rFonts w:hint="eastAsia"/>
                <w:color w:val="auto"/>
                <w:vertAlign w:val="baseline"/>
              </w:rPr>
              <w:t>参与调查没有奖励</w:t>
            </w:r>
          </w:p>
        </w:tc>
        <w:tc>
          <w:tcPr>
            <w:tcW w:w="6461" w:type="dxa"/>
            <w:vAlign w:val="center"/>
          </w:tcPr>
          <w:p>
            <w:pPr>
              <w:jc w:val="center"/>
              <w:rPr>
                <w:rFonts w:hint="eastAsia"/>
                <w:color w:val="auto"/>
                <w:vertAlign w:val="baseline"/>
              </w:rPr>
            </w:pPr>
            <w:r>
              <w:rPr>
                <w:rFonts w:hint="eastAsia"/>
                <w:color w:val="auto"/>
                <w:vertAlign w:val="baseline"/>
              </w:rPr>
              <w:t>不参与问卷调查</w:t>
            </w:r>
          </w:p>
        </w:tc>
      </w:tr>
      <w:tr>
        <w:tblPrEx>
          <w:tblLayout w:type="fixed"/>
        </w:tblPrEx>
        <w:tc>
          <w:tcPr>
            <w:tcW w:w="2061" w:type="dxa"/>
            <w:vAlign w:val="center"/>
          </w:tcPr>
          <w:p>
            <w:pPr>
              <w:jc w:val="center"/>
              <w:rPr>
                <w:rFonts w:hint="eastAsia"/>
                <w:color w:val="auto"/>
                <w:vertAlign w:val="baseline"/>
              </w:rPr>
            </w:pPr>
            <w:r>
              <w:rPr>
                <w:rFonts w:hint="eastAsia"/>
                <w:color w:val="auto"/>
                <w:vertAlign w:val="baseline"/>
              </w:rPr>
              <w:t>提现繁琐</w:t>
            </w:r>
          </w:p>
        </w:tc>
        <w:tc>
          <w:tcPr>
            <w:tcW w:w="6461" w:type="dxa"/>
            <w:vAlign w:val="center"/>
          </w:tcPr>
          <w:p>
            <w:pPr>
              <w:jc w:val="center"/>
              <w:rPr>
                <w:rFonts w:hint="eastAsia"/>
                <w:color w:val="auto"/>
                <w:vertAlign w:val="baseline"/>
              </w:rPr>
            </w:pPr>
            <w:r>
              <w:rPr>
                <w:rFonts w:hint="eastAsia"/>
                <w:color w:val="auto"/>
                <w:vertAlign w:val="baseline"/>
              </w:rPr>
              <w:t>完成提现后，删除 APP，不再登录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61" w:type="dxa"/>
            <w:vAlign w:val="center"/>
          </w:tcPr>
          <w:p>
            <w:pPr>
              <w:jc w:val="center"/>
              <w:rPr>
                <w:rFonts w:hint="eastAsia"/>
                <w:color w:val="auto"/>
                <w:vertAlign w:val="baseline"/>
              </w:rPr>
            </w:pPr>
            <w:r>
              <w:rPr>
                <w:rFonts w:hint="eastAsia"/>
                <w:color w:val="auto"/>
                <w:vertAlign w:val="baseline"/>
              </w:rPr>
              <w:t>骗子，无法提现</w:t>
            </w:r>
          </w:p>
        </w:tc>
        <w:tc>
          <w:tcPr>
            <w:tcW w:w="6461" w:type="dxa"/>
            <w:vAlign w:val="center"/>
          </w:tcPr>
          <w:p>
            <w:pPr>
              <w:jc w:val="center"/>
              <w:rPr>
                <w:rFonts w:hint="eastAsia"/>
                <w:color w:val="auto"/>
                <w:vertAlign w:val="baseline"/>
              </w:rPr>
            </w:pPr>
            <w:r>
              <w:rPr>
                <w:rFonts w:hint="eastAsia"/>
                <w:color w:val="auto"/>
                <w:vertAlign w:val="baseline"/>
              </w:rPr>
              <w:t>删除 APP 不再登录</w:t>
            </w:r>
          </w:p>
        </w:tc>
      </w:tr>
    </w:tbl>
    <w:p>
      <w:pPr>
        <w:rPr>
          <w:rFonts w:hint="eastAsia"/>
          <w:color w:val="auto"/>
        </w:rPr>
      </w:pPr>
    </w:p>
    <w:p>
      <w:pPr>
        <w:rPr>
          <w:color w:val="auto"/>
        </w:rPr>
      </w:pPr>
      <w:r>
        <w:rPr>
          <w:color w:val="auto"/>
        </w:rPr>
        <w:t>用例图：</w:t>
      </w:r>
    </w:p>
    <w:p>
      <w:pPr>
        <w:rPr>
          <w:color w:val="FF0000"/>
        </w:rPr>
      </w:pPr>
      <w:r>
        <w:rPr>
          <w:color w:val="FF0000"/>
        </w:rPr>
        <w:drawing>
          <wp:inline distT="0" distB="0" distL="114300" distR="114300">
            <wp:extent cx="5266055" cy="1840865"/>
            <wp:effectExtent l="0" t="0" r="17145" b="13335"/>
            <wp:docPr id="4" name="图片 4" descr="屏幕快照 2018-12-21 下午7.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8-12-21 下午7.50.50"/>
                    <pic:cNvPicPr>
                      <a:picLocks noChangeAspect="1"/>
                    </pic:cNvPicPr>
                  </pic:nvPicPr>
                  <pic:blipFill>
                    <a:blip r:embed="rId4"/>
                    <a:stretch>
                      <a:fillRect/>
                    </a:stretch>
                  </pic:blipFill>
                  <pic:spPr>
                    <a:xfrm>
                      <a:off x="0" y="0"/>
                      <a:ext cx="5266055" cy="1840865"/>
                    </a:xfrm>
                    <a:prstGeom prst="rect">
                      <a:avLst/>
                    </a:prstGeom>
                  </pic:spPr>
                </pic:pic>
              </a:graphicData>
            </a:graphic>
          </wp:inline>
        </w:drawing>
      </w:r>
    </w:p>
    <w:p>
      <w:pPr>
        <w:rPr>
          <w:color w:val="auto"/>
        </w:rPr>
      </w:pPr>
      <w:r>
        <w:rPr>
          <w:color w:val="auto"/>
        </w:rPr>
        <w:t>类图：</w:t>
      </w:r>
    </w:p>
    <w:p>
      <w:r>
        <w:drawing>
          <wp:inline distT="0" distB="0" distL="114300" distR="114300">
            <wp:extent cx="5264785" cy="3642995"/>
            <wp:effectExtent l="0" t="0" r="18415" b="14605"/>
            <wp:docPr id="3" name="图片 3" descr="屏幕快照 2018-12-21 下午7.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12-21 下午7.26.10"/>
                    <pic:cNvPicPr>
                      <a:picLocks noChangeAspect="1"/>
                    </pic:cNvPicPr>
                  </pic:nvPicPr>
                  <pic:blipFill>
                    <a:blip r:embed="rId5"/>
                    <a:stretch>
                      <a:fillRect/>
                    </a:stretch>
                  </pic:blipFill>
                  <pic:spPr>
                    <a:xfrm>
                      <a:off x="0" y="0"/>
                      <a:ext cx="5264785" cy="3642995"/>
                    </a:xfrm>
                    <a:prstGeom prst="rect">
                      <a:avLst/>
                    </a:prstGeom>
                  </pic:spPr>
                </pic:pic>
              </a:graphicData>
            </a:graphic>
          </wp:inline>
        </w:drawing>
      </w:r>
    </w:p>
    <w:p>
      <w:pPr>
        <w:rPr>
          <w:color w:val="auto"/>
        </w:rPr>
      </w:pPr>
      <w:r>
        <w:rPr>
          <w:rFonts w:hint="eastAsia"/>
          <w:color w:val="auto"/>
        </w:rPr>
        <w:t>状态图：</w:t>
      </w:r>
    </w:p>
    <w:p>
      <w:r>
        <w:drawing>
          <wp:inline distT="0" distB="0" distL="114300" distR="114300">
            <wp:extent cx="5270500" cy="1694815"/>
            <wp:effectExtent l="0" t="0" r="12700" b="6985"/>
            <wp:docPr id="2" name="图片 2" descr="切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切片 1"/>
                    <pic:cNvPicPr>
                      <a:picLocks noChangeAspect="1"/>
                    </pic:cNvPicPr>
                  </pic:nvPicPr>
                  <pic:blipFill>
                    <a:blip r:embed="rId6"/>
                    <a:stretch>
                      <a:fillRect/>
                    </a:stretch>
                  </pic:blipFill>
                  <pic:spPr>
                    <a:xfrm>
                      <a:off x="0" y="0"/>
                      <a:ext cx="5270500" cy="1694815"/>
                    </a:xfrm>
                    <a:prstGeom prst="rect">
                      <a:avLst/>
                    </a:prstGeom>
                  </pic:spPr>
                </pic:pic>
              </a:graphicData>
            </a:graphic>
          </wp:inline>
        </w:drawing>
      </w:r>
    </w:p>
    <w:p>
      <w:pPr>
        <w:pStyle w:val="4"/>
      </w:pPr>
      <w:r>
        <w:rPr>
          <w:rFonts w:hint="eastAsia"/>
        </w:rPr>
        <w:t>行为者</w:t>
      </w:r>
    </w:p>
    <w:p>
      <w:pPr>
        <w:rPr>
          <w:rFonts w:hint="eastAsia"/>
          <w:color w:val="auto"/>
        </w:rPr>
      </w:pPr>
      <w:r>
        <w:rPr>
          <w:rFonts w:hint="default"/>
          <w:color w:val="auto"/>
        </w:rPr>
        <w:t>普通用户（受访者）、测试人员（发布方的测试人员）</w:t>
      </w:r>
    </w:p>
    <w:p>
      <w:pPr>
        <w:pStyle w:val="4"/>
      </w:pPr>
      <w:r>
        <w:rPr>
          <w:rFonts w:hint="eastAsia"/>
        </w:rPr>
        <w:t>前置条件</w:t>
      </w:r>
    </w:p>
    <w:p>
      <w:pPr>
        <w:rPr>
          <w:rFonts w:hint="eastAsia"/>
          <w:color w:val="auto"/>
        </w:rPr>
      </w:pPr>
      <w:r>
        <w:rPr>
          <w:rFonts w:hint="default"/>
          <w:color w:val="auto"/>
        </w:rPr>
        <w:t>有时间回答调查问卷，有手机且下载了APP，用户选择到了合适的调查问卷</w:t>
      </w:r>
    </w:p>
    <w:p>
      <w:pPr>
        <w:pStyle w:val="4"/>
      </w:pPr>
      <w:r>
        <w:rPr>
          <w:rFonts w:hint="eastAsia"/>
        </w:rPr>
        <w:t>后置条件</w:t>
      </w:r>
    </w:p>
    <w:p>
      <w:pPr>
        <w:rPr>
          <w:rFonts w:hint="eastAsia"/>
          <w:color w:val="auto"/>
        </w:rPr>
      </w:pPr>
      <w:r>
        <w:rPr>
          <w:rFonts w:hint="default"/>
          <w:color w:val="auto"/>
        </w:rPr>
        <w:t>程序自动保存用户的填写的内容，当用户点击提交时向服务器提交数据，服务器接收提交的数据并存入数据库，发布方从相应端口查看用户提交的调查问卷。</w:t>
      </w:r>
    </w:p>
    <w:p>
      <w:pPr>
        <w:pStyle w:val="4"/>
      </w:pPr>
      <w:r>
        <w:rPr>
          <w:rFonts w:hint="eastAsia"/>
        </w:rPr>
        <w:t>其他说明</w:t>
      </w:r>
    </w:p>
    <w:p>
      <w:pPr>
        <w:rPr>
          <w:color w:val="FF0000"/>
        </w:rPr>
      </w:pPr>
    </w:p>
    <w:p>
      <w:pPr>
        <w:pStyle w:val="3"/>
      </w:pPr>
      <w:r>
        <w:br w:type="page"/>
      </w:r>
    </w:p>
    <w:p>
      <w:pPr>
        <w:pStyle w:val="3"/>
      </w:pPr>
      <w:r>
        <w:t>2.2 UC正文</w:t>
      </w:r>
    </w:p>
    <w:p>
      <w:pPr>
        <w:pStyle w:val="4"/>
      </w:pPr>
      <w:r>
        <w:t>界面描述</w:t>
      </w:r>
    </w:p>
    <w:p>
      <w:r>
        <w:drawing>
          <wp:inline distT="0" distB="0" distL="114300" distR="114300">
            <wp:extent cx="5271135" cy="5908675"/>
            <wp:effectExtent l="0" t="0" r="1206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1135" cy="5908675"/>
                    </a:xfrm>
                    <a:prstGeom prst="rect">
                      <a:avLst/>
                    </a:prstGeom>
                    <a:noFill/>
                    <a:ln w="9525">
                      <a:noFill/>
                    </a:ln>
                  </pic:spPr>
                </pic:pic>
              </a:graphicData>
            </a:graphic>
          </wp:inline>
        </w:drawing>
      </w:r>
    </w:p>
    <w:p>
      <w:r>
        <w:drawing>
          <wp:inline distT="0" distB="0" distL="114300" distR="114300">
            <wp:extent cx="5269865" cy="1776095"/>
            <wp:effectExtent l="0" t="0" r="13335"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69865" cy="1776095"/>
                    </a:xfrm>
                    <a:prstGeom prst="rect">
                      <a:avLst/>
                    </a:prstGeom>
                    <a:noFill/>
                    <a:ln w="9525">
                      <a:noFill/>
                    </a:ln>
                  </pic:spPr>
                </pic:pic>
              </a:graphicData>
            </a:graphic>
          </wp:inline>
        </w:drawing>
      </w:r>
    </w:p>
    <w:p>
      <w:r>
        <w:drawing>
          <wp:inline distT="0" distB="0" distL="114300" distR="114300">
            <wp:extent cx="5247640" cy="5904865"/>
            <wp:effectExtent l="0" t="0" r="1016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47640" cy="5904865"/>
                    </a:xfrm>
                    <a:prstGeom prst="rect">
                      <a:avLst/>
                    </a:prstGeom>
                    <a:noFill/>
                    <a:ln w="9525">
                      <a:noFill/>
                    </a:ln>
                  </pic:spPr>
                </pic:pic>
              </a:graphicData>
            </a:graphic>
          </wp:inline>
        </w:drawing>
      </w:r>
    </w:p>
    <w:p>
      <w:pPr>
        <w:rPr>
          <w:rFonts w:hint="eastAsia"/>
        </w:rPr>
      </w:pPr>
    </w:p>
    <w:p>
      <w:pPr>
        <w:pStyle w:val="4"/>
      </w:pPr>
      <w:r>
        <w:t>业务规则</w:t>
      </w:r>
    </w:p>
    <w:p>
      <w:pPr>
        <w:rPr>
          <w:rFonts w:hint="eastAsia"/>
          <w:color w:val="auto"/>
        </w:rPr>
      </w:pPr>
      <w:r>
        <w:rPr>
          <w:rFonts w:hint="eastAsia"/>
          <w:color w:val="auto"/>
        </w:rPr>
        <w:t>功能权限</w:t>
      </w:r>
    </w:p>
    <w:p>
      <w:pPr>
        <w:rPr>
          <w:rFonts w:hint="eastAsia"/>
          <w:color w:val="auto"/>
        </w:rPr>
      </w:pPr>
      <w:r>
        <w:rPr>
          <w:rFonts w:hint="eastAsia"/>
          <w:color w:val="auto"/>
        </w:rPr>
        <w:t>1.登录/未登录</w:t>
      </w:r>
    </w:p>
    <w:p>
      <w:pPr>
        <w:rPr>
          <w:rFonts w:hint="eastAsia"/>
          <w:color w:val="auto"/>
        </w:rPr>
      </w:pPr>
      <w:r>
        <w:rPr>
          <w:rFonts w:hint="eastAsia"/>
          <w:color w:val="auto"/>
        </w:rPr>
        <w:t>登录用户可浏览所有页面执行除参与问答（需填写个人信息）、提现（需绑定支付宝账号）外的所有操作。未登录用户只能浏览参与页面。</w:t>
      </w:r>
    </w:p>
    <w:p>
      <w:pPr>
        <w:rPr>
          <w:rFonts w:hint="eastAsia"/>
          <w:color w:val="auto"/>
        </w:rPr>
      </w:pPr>
      <w:r>
        <w:rPr>
          <w:rFonts w:hint="eastAsia"/>
          <w:color w:val="auto"/>
        </w:rPr>
        <w:t>2.填写/未填写个人信息</w:t>
      </w:r>
    </w:p>
    <w:p>
      <w:pPr>
        <w:rPr>
          <w:rFonts w:hint="eastAsia"/>
          <w:color w:val="auto"/>
        </w:rPr>
      </w:pPr>
      <w:r>
        <w:rPr>
          <w:rFonts w:hint="eastAsia"/>
          <w:color w:val="auto"/>
        </w:rPr>
        <w:t>未填写个人信息的用户无法参与问答。</w:t>
      </w:r>
    </w:p>
    <w:p>
      <w:pPr>
        <w:rPr>
          <w:rFonts w:hint="eastAsia"/>
          <w:color w:val="auto"/>
        </w:rPr>
      </w:pPr>
      <w:r>
        <w:rPr>
          <w:rFonts w:hint="eastAsia"/>
          <w:color w:val="auto"/>
        </w:rPr>
        <w:t>3.绑定/未绑定支付宝账户</w:t>
      </w:r>
    </w:p>
    <w:p>
      <w:pPr>
        <w:rPr>
          <w:rFonts w:hint="eastAsia"/>
          <w:color w:val="auto"/>
        </w:rPr>
      </w:pPr>
      <w:r>
        <w:rPr>
          <w:rFonts w:hint="eastAsia"/>
          <w:color w:val="auto"/>
        </w:rPr>
        <w:t>未绑定支付宝账户的用户无法提现和更改支付宝账户。</w:t>
      </w:r>
    </w:p>
    <w:p>
      <w:pPr>
        <w:rPr>
          <w:rFonts w:hint="eastAsia"/>
          <w:color w:val="auto"/>
        </w:rPr>
      </w:pPr>
      <w:r>
        <w:rPr>
          <w:rFonts w:hint="eastAsia"/>
          <w:color w:val="auto"/>
        </w:rPr>
        <w:t>4</w:t>
      </w:r>
      <w:r>
        <w:rPr>
          <w:rFonts w:hint="default"/>
          <w:color w:val="auto"/>
        </w:rPr>
        <w:t>.</w:t>
      </w:r>
      <w:r>
        <w:rPr>
          <w:rFonts w:hint="eastAsia"/>
          <w:color w:val="auto"/>
        </w:rPr>
        <w:t>答者评分</w:t>
      </w:r>
    </w:p>
    <w:p>
      <w:pPr>
        <w:rPr>
          <w:rFonts w:hint="eastAsia"/>
          <w:color w:val="auto"/>
        </w:rPr>
      </w:pPr>
      <w:r>
        <w:rPr>
          <w:rFonts w:hint="eastAsia"/>
          <w:color w:val="auto"/>
        </w:rPr>
        <w:t>评分直接影响答题奖励的获取，公式：单题奖励*题目数量*答者评分%=实际获得奖励金</w:t>
      </w:r>
    </w:p>
    <w:p>
      <w:pPr>
        <w:rPr>
          <w:rFonts w:hint="eastAsia"/>
          <w:color w:val="auto"/>
        </w:rPr>
      </w:pPr>
      <w:r>
        <w:rPr>
          <w:rFonts w:hint="eastAsia"/>
          <w:color w:val="auto"/>
        </w:rPr>
        <w:t>评分直接影响日有奖题目上限，公式：50+上限加成-（100-答者评分）/2=日有奖题目上限</w:t>
      </w:r>
    </w:p>
    <w:p>
      <w:pPr>
        <w:rPr>
          <w:rFonts w:hint="eastAsia"/>
          <w:color w:val="auto"/>
        </w:rPr>
      </w:pPr>
      <w:r>
        <w:rPr>
          <w:rFonts w:hint="eastAsia"/>
          <w:color w:val="auto"/>
        </w:rPr>
        <w:t>5</w:t>
      </w:r>
      <w:r>
        <w:rPr>
          <w:rFonts w:hint="default"/>
          <w:color w:val="auto"/>
        </w:rPr>
        <w:t>.</w:t>
      </w:r>
      <w:r>
        <w:rPr>
          <w:rFonts w:hint="eastAsia"/>
          <w:color w:val="auto"/>
        </w:rPr>
        <w:t>日有奖题目上限</w:t>
      </w:r>
    </w:p>
    <w:p>
      <w:pPr>
        <w:rPr>
          <w:rFonts w:hint="eastAsia"/>
          <w:color w:val="auto"/>
        </w:rPr>
      </w:pPr>
      <w:r>
        <w:rPr>
          <w:rFonts w:hint="eastAsia"/>
          <w:color w:val="auto"/>
        </w:rPr>
        <w:t>达到日有奖题目上限后，仍可参与问答。</w:t>
      </w:r>
    </w:p>
    <w:p>
      <w:pPr>
        <w:rPr>
          <w:rFonts w:hint="eastAsia"/>
          <w:color w:val="auto"/>
        </w:rPr>
      </w:pPr>
      <w:r>
        <w:rPr>
          <w:rFonts w:hint="eastAsia"/>
          <w:color w:val="auto"/>
        </w:rPr>
        <w:t>超出日有奖题目上限后的题目将无法获取奖励金。</w:t>
      </w:r>
    </w:p>
    <w:p>
      <w:pPr>
        <w:rPr>
          <w:rFonts w:hint="eastAsia"/>
          <w:color w:val="auto"/>
        </w:rPr>
      </w:pPr>
      <w:r>
        <w:rPr>
          <w:rFonts w:hint="eastAsia"/>
          <w:color w:val="auto"/>
        </w:rPr>
        <w:t>页面逻辑</w:t>
      </w:r>
    </w:p>
    <w:p>
      <w:pPr>
        <w:rPr>
          <w:rFonts w:hint="eastAsia"/>
          <w:color w:val="auto"/>
        </w:rPr>
      </w:pPr>
      <w:r>
        <w:rPr>
          <w:rFonts w:hint="eastAsia"/>
          <w:color w:val="auto"/>
        </w:rPr>
        <w:t>1.剩余时间</w:t>
      </w:r>
    </w:p>
    <w:p>
      <w:pPr>
        <w:rPr>
          <w:rFonts w:hint="eastAsia"/>
          <w:color w:val="auto"/>
        </w:rPr>
      </w:pPr>
      <w:r>
        <w:rPr>
          <w:rFonts w:hint="eastAsia"/>
          <w:color w:val="auto"/>
        </w:rPr>
        <w:t>用户确认进入答卷页面后，剩余时间开始倒数计时，初始时长为30分钟，如30分钟计时结束后，用户仍未提交问卷，则提示用户答卷时间已到，视为自动放弃答题权利，用户点击确认后跳转至参与页面，重新选择想要参与的问卷，未完成的问卷自动删除。</w:t>
      </w:r>
    </w:p>
    <w:p>
      <w:pPr>
        <w:rPr>
          <w:rFonts w:hint="eastAsia"/>
          <w:color w:val="auto"/>
        </w:rPr>
      </w:pPr>
      <w:r>
        <w:rPr>
          <w:rFonts w:hint="eastAsia"/>
          <w:color w:val="auto"/>
        </w:rPr>
        <w:t>2.单题作答时间</w:t>
      </w:r>
    </w:p>
    <w:p>
      <w:pPr>
        <w:rPr>
          <w:rFonts w:hint="eastAsia"/>
          <w:color w:val="auto"/>
        </w:rPr>
      </w:pPr>
      <w:r>
        <w:rPr>
          <w:rFonts w:hint="eastAsia"/>
          <w:color w:val="auto"/>
        </w:rPr>
        <w:t>单题答题时间需超过10秒点击下一题才可进入，否则将提示用户：单题作答时间需在10秒以上。（无按键提示）</w:t>
      </w:r>
    </w:p>
    <w:p>
      <w:pPr>
        <w:rPr>
          <w:rFonts w:hint="eastAsia"/>
          <w:color w:val="auto"/>
        </w:rPr>
      </w:pPr>
      <w:r>
        <w:rPr>
          <w:rFonts w:hint="eastAsia"/>
          <w:color w:val="auto"/>
        </w:rPr>
        <w:t>3.选项显示</w:t>
      </w:r>
    </w:p>
    <w:p>
      <w:pPr>
        <w:rPr>
          <w:rFonts w:hint="eastAsia"/>
          <w:color w:val="auto"/>
        </w:rPr>
      </w:pPr>
      <w:r>
        <w:rPr>
          <w:rFonts w:hint="eastAsia"/>
          <w:color w:val="auto"/>
        </w:rPr>
        <w:t>答题页面根据发布者设置的答案数量进行显示，如发布者在某一题目的答案中只设置A、B两个选项，则题目在答题页面只显示A、B两个选项，C、D位置则为空白。</w:t>
      </w:r>
    </w:p>
    <w:p>
      <w:pPr>
        <w:rPr>
          <w:rFonts w:hint="eastAsia"/>
          <w:color w:val="auto"/>
        </w:rPr>
      </w:pPr>
      <w:r>
        <w:rPr>
          <w:rFonts w:hint="eastAsia"/>
          <w:color w:val="auto"/>
        </w:rPr>
        <w:t>4.选项选择</w:t>
      </w:r>
    </w:p>
    <w:p>
      <w:pPr>
        <w:rPr>
          <w:rFonts w:hint="eastAsia"/>
          <w:color w:val="auto"/>
        </w:rPr>
      </w:pPr>
      <w:r>
        <w:rPr>
          <w:rFonts w:hint="eastAsia"/>
          <w:color w:val="auto"/>
        </w:rPr>
        <w:t>所有题目只支持单选。</w:t>
      </w:r>
    </w:p>
    <w:p>
      <w:pPr>
        <w:rPr>
          <w:rFonts w:hint="eastAsia"/>
          <w:color w:val="auto"/>
        </w:rPr>
      </w:pPr>
      <w:r>
        <w:rPr>
          <w:rFonts w:hint="eastAsia"/>
          <w:color w:val="auto"/>
        </w:rPr>
        <w:t>5.题目切换</w:t>
      </w:r>
    </w:p>
    <w:p>
      <w:pPr>
        <w:rPr>
          <w:rFonts w:hint="eastAsia"/>
          <w:color w:val="auto"/>
        </w:rPr>
      </w:pPr>
      <w:r>
        <w:rPr>
          <w:rFonts w:hint="eastAsia"/>
          <w:color w:val="auto"/>
        </w:rPr>
        <w:t>已作答题目具备记忆功能，用户在已作答题目间切换无需重新选择答案。</w:t>
      </w:r>
    </w:p>
    <w:p>
      <w:pPr>
        <w:rPr>
          <w:rFonts w:hint="eastAsia"/>
          <w:color w:val="auto"/>
        </w:rPr>
      </w:pPr>
      <w:r>
        <w:rPr>
          <w:rFonts w:hint="eastAsia"/>
          <w:color w:val="auto"/>
        </w:rPr>
        <w:t>用户在未选择答案的情况下点击下一题，弹出提示，提示用户：未选择答案。（无按键提示）</w:t>
      </w:r>
    </w:p>
    <w:p>
      <w:pPr>
        <w:rPr>
          <w:rFonts w:hint="eastAsia"/>
          <w:color w:val="auto"/>
        </w:rPr>
      </w:pPr>
      <w:r>
        <w:rPr>
          <w:rFonts w:hint="eastAsia"/>
          <w:color w:val="auto"/>
        </w:rPr>
        <w:t>6.退出</w:t>
      </w:r>
    </w:p>
    <w:p>
      <w:pPr>
        <w:rPr>
          <w:rFonts w:hint="eastAsia"/>
          <w:color w:val="auto"/>
        </w:rPr>
      </w:pPr>
      <w:r>
        <w:rPr>
          <w:rFonts w:hint="eastAsia"/>
          <w:color w:val="auto"/>
        </w:rPr>
        <w:t>选择暂缓答卷的用户，提示：请在答题时间结束前返回作答并提交问卷，超时问卷将被自动删除。用户可以选择确认或取消，点击确认后，跳转至参与页面，在退出答题界面的情况下，答题倒计时仍在继续，30分钟内如用户未重新返回答卷并完成提交，则后台自动删除该答卷。</w:t>
      </w:r>
    </w:p>
    <w:p>
      <w:pPr>
        <w:rPr>
          <w:color w:val="auto"/>
        </w:rPr>
      </w:pPr>
      <w:r>
        <w:rPr>
          <w:rFonts w:hint="eastAsia"/>
          <w:color w:val="auto"/>
        </w:rPr>
        <w:t>选择放弃答卷的用户，跳转至参与页面，该问卷自动删除。</w:t>
      </w:r>
    </w:p>
    <w:p>
      <w:pPr>
        <w:rPr>
          <w:color w:val="auto"/>
        </w:rPr>
      </w:pPr>
    </w:p>
    <w:p>
      <w:pPr>
        <w:pStyle w:val="4"/>
      </w:pPr>
      <w:r>
        <w:rPr>
          <w:rFonts w:hint="eastAsia"/>
        </w:rPr>
        <w:t>流程描述</w:t>
      </w:r>
    </w:p>
    <w:p>
      <w:pPr>
        <w:rPr>
          <w:rFonts w:hint="eastAsia"/>
          <w:color w:val="auto"/>
        </w:rPr>
      </w:pPr>
      <w:bookmarkStart w:id="0" w:name="_GoBack"/>
      <w:bookmarkEnd w:id="0"/>
      <w:r>
        <w:rPr>
          <w:rFonts w:hint="eastAsia"/>
          <w:color w:val="auto"/>
        </w:rPr>
        <w:t>答卷页面</w:t>
      </w:r>
    </w:p>
    <w:p>
      <w:pPr>
        <w:rPr>
          <w:rFonts w:hint="eastAsia"/>
          <w:color w:val="auto"/>
        </w:rPr>
      </w:pPr>
      <w:r>
        <w:rPr>
          <w:rFonts w:hint="eastAsia"/>
          <w:color w:val="auto"/>
        </w:rPr>
        <w:t>页面逻辑</w:t>
      </w:r>
    </w:p>
    <w:p>
      <w:pPr>
        <w:rPr>
          <w:rFonts w:hint="eastAsia"/>
          <w:color w:val="auto"/>
        </w:rPr>
      </w:pPr>
      <w:r>
        <w:rPr>
          <w:rFonts w:hint="eastAsia"/>
          <w:color w:val="auto"/>
        </w:rPr>
        <w:t>1.剩余时间</w:t>
      </w:r>
    </w:p>
    <w:p>
      <w:pPr>
        <w:rPr>
          <w:rFonts w:hint="eastAsia"/>
          <w:color w:val="auto"/>
        </w:rPr>
      </w:pPr>
      <w:r>
        <w:rPr>
          <w:rFonts w:hint="eastAsia"/>
          <w:color w:val="auto"/>
        </w:rPr>
        <w:t>用户确认进入答卷页面后，剩余时间开始倒数计时，初始时长为30分钟，如30分钟计时结束后，用户仍未提交问卷，则提示用户答卷时间已到，视为自动放弃答题权利，用户点击确认后跳转至参与页面，重新选择想要参与的问卷，未完成的问卷自动删除。</w:t>
      </w:r>
    </w:p>
    <w:p>
      <w:pPr>
        <w:rPr>
          <w:rFonts w:hint="eastAsia"/>
          <w:color w:val="auto"/>
        </w:rPr>
      </w:pPr>
      <w:r>
        <w:rPr>
          <w:rFonts w:hint="eastAsia"/>
          <w:color w:val="auto"/>
        </w:rPr>
        <w:t>2.单题作答时间</w:t>
      </w:r>
    </w:p>
    <w:p>
      <w:pPr>
        <w:rPr>
          <w:rFonts w:hint="eastAsia"/>
          <w:color w:val="auto"/>
        </w:rPr>
      </w:pPr>
      <w:r>
        <w:rPr>
          <w:rFonts w:hint="eastAsia"/>
          <w:color w:val="auto"/>
        </w:rPr>
        <w:t>单题答题时间需超过10秒点击下一题才可进入，否则将提示用户：单题作答时间需在10秒以上。（无按键提示）</w:t>
      </w:r>
    </w:p>
    <w:p>
      <w:pPr>
        <w:rPr>
          <w:rFonts w:hint="eastAsia"/>
          <w:color w:val="auto"/>
        </w:rPr>
      </w:pPr>
      <w:r>
        <w:rPr>
          <w:rFonts w:hint="eastAsia"/>
          <w:color w:val="auto"/>
        </w:rPr>
        <w:t>3.选项显示</w:t>
      </w:r>
    </w:p>
    <w:p>
      <w:pPr>
        <w:rPr>
          <w:rFonts w:hint="eastAsia"/>
          <w:color w:val="auto"/>
        </w:rPr>
      </w:pPr>
      <w:r>
        <w:rPr>
          <w:rFonts w:hint="eastAsia"/>
          <w:color w:val="auto"/>
        </w:rPr>
        <w:t>答题页面根据发布者设置的答案数量进行显示，如发布者在某一题目的答案中只设置A、B两个选项，则题目在答题页面只显示A、B两个选项，C、D位置则为空白。</w:t>
      </w:r>
    </w:p>
    <w:p>
      <w:pPr>
        <w:rPr>
          <w:rFonts w:hint="eastAsia"/>
          <w:color w:val="auto"/>
        </w:rPr>
      </w:pPr>
      <w:r>
        <w:rPr>
          <w:rFonts w:hint="eastAsia"/>
          <w:color w:val="auto"/>
        </w:rPr>
        <w:t>4.选项选择</w:t>
      </w:r>
    </w:p>
    <w:p>
      <w:pPr>
        <w:rPr>
          <w:rFonts w:hint="eastAsia"/>
          <w:color w:val="auto"/>
        </w:rPr>
      </w:pPr>
      <w:r>
        <w:rPr>
          <w:rFonts w:hint="eastAsia"/>
          <w:color w:val="auto"/>
        </w:rPr>
        <w:t>所有题目只支持单选。</w:t>
      </w:r>
    </w:p>
    <w:p>
      <w:pPr>
        <w:rPr>
          <w:rFonts w:hint="eastAsia"/>
          <w:color w:val="auto"/>
        </w:rPr>
      </w:pPr>
      <w:r>
        <w:rPr>
          <w:rFonts w:hint="eastAsia"/>
          <w:color w:val="auto"/>
        </w:rPr>
        <w:t>5.题目切换</w:t>
      </w:r>
    </w:p>
    <w:p>
      <w:pPr>
        <w:rPr>
          <w:rFonts w:hint="eastAsia"/>
          <w:color w:val="auto"/>
        </w:rPr>
      </w:pPr>
      <w:r>
        <w:rPr>
          <w:rFonts w:hint="eastAsia"/>
          <w:color w:val="auto"/>
        </w:rPr>
        <w:t>已作答题目具备记忆功能，用户在已作答题目间切换无需重新选择答案。</w:t>
      </w:r>
    </w:p>
    <w:p>
      <w:pPr>
        <w:rPr>
          <w:rFonts w:hint="eastAsia"/>
          <w:color w:val="auto"/>
        </w:rPr>
      </w:pPr>
      <w:r>
        <w:rPr>
          <w:rFonts w:hint="eastAsia"/>
          <w:color w:val="auto"/>
        </w:rPr>
        <w:t>用户在未选择答案的情况下点击下一题，弹出提示，提示用户：未选择答案。（无按键提示）</w:t>
      </w:r>
    </w:p>
    <w:p>
      <w:pPr>
        <w:rPr>
          <w:rFonts w:hint="eastAsia"/>
          <w:color w:val="auto"/>
        </w:rPr>
      </w:pPr>
      <w:r>
        <w:rPr>
          <w:rFonts w:hint="eastAsia"/>
          <w:color w:val="auto"/>
        </w:rPr>
        <w:t>6.退出</w:t>
      </w:r>
    </w:p>
    <w:p>
      <w:pPr>
        <w:rPr>
          <w:rFonts w:hint="eastAsia"/>
          <w:color w:val="auto"/>
        </w:rPr>
      </w:pPr>
      <w:r>
        <w:rPr>
          <w:rFonts w:hint="eastAsia"/>
          <w:color w:val="auto"/>
        </w:rPr>
        <w:t>选择暂缓答卷的用户，提示：请在答题时间结束前返回作答并提交问卷，超时问卷将被自动删除。用户可以选择确认或取消，点击确认后，跳转至参与页面，在退出答题界面的情况下，答题倒计时仍在继续，30分钟内如用户未重新返回答卷并完成提交，则后台自动删除该答卷。</w:t>
      </w:r>
    </w:p>
    <w:p>
      <w:pPr>
        <w:rPr>
          <w:rFonts w:hint="eastAsia"/>
          <w:color w:val="auto"/>
        </w:rPr>
      </w:pPr>
      <w:r>
        <w:rPr>
          <w:rFonts w:hint="eastAsia"/>
          <w:color w:val="auto"/>
        </w:rPr>
        <w:t>选择放弃答卷的用户，跳转至参与页面，该问卷自动删除。</w:t>
      </w:r>
    </w:p>
    <w:p>
      <w:pPr>
        <w:rPr>
          <w:rFonts w:hint="eastAsia"/>
          <w:color w:val="auto"/>
        </w:rPr>
      </w:pPr>
    </w:p>
    <w:p>
      <w:pPr>
        <w:rPr>
          <w:rFonts w:hint="eastAsia"/>
          <w:color w:val="auto"/>
        </w:rPr>
      </w:pPr>
      <w:r>
        <w:rPr>
          <w:rFonts w:hint="eastAsia"/>
          <w:color w:val="auto"/>
        </w:rPr>
        <w:t>交互说明</w:t>
      </w:r>
    </w:p>
    <w:p>
      <w:pPr>
        <w:rPr>
          <w:rFonts w:hint="eastAsia"/>
          <w:color w:val="auto"/>
        </w:rPr>
      </w:pPr>
      <w:r>
        <w:rPr>
          <w:rFonts w:hint="default"/>
          <w:color w:val="auto"/>
        </w:rPr>
        <w:t>1.</w:t>
      </w:r>
      <w:r>
        <w:rPr>
          <w:rFonts w:hint="eastAsia"/>
          <w:color w:val="auto"/>
        </w:rPr>
        <w:t>点击×键后，弹出提示页面，用户可以选择暂缓答卷和放弃答卷。</w:t>
      </w:r>
    </w:p>
    <w:p>
      <w:pPr>
        <w:rPr>
          <w:rFonts w:hint="eastAsia"/>
          <w:color w:val="auto"/>
        </w:rPr>
      </w:pPr>
      <w:r>
        <w:rPr>
          <w:rFonts w:hint="default"/>
          <w:color w:val="auto"/>
        </w:rPr>
        <w:t>2.</w:t>
      </w:r>
      <w:r>
        <w:rPr>
          <w:rFonts w:hint="eastAsia"/>
          <w:color w:val="auto"/>
        </w:rPr>
        <w:t>点击上一题后，返回上一题的答题页面，各题目按编号顺序依次后退。</w:t>
      </w:r>
    </w:p>
    <w:p>
      <w:pPr>
        <w:rPr>
          <w:rFonts w:hint="eastAsia"/>
          <w:color w:val="auto"/>
        </w:rPr>
      </w:pPr>
      <w:r>
        <w:rPr>
          <w:rFonts w:hint="default"/>
          <w:color w:val="auto"/>
        </w:rPr>
        <w:t>3.</w:t>
      </w:r>
      <w:r>
        <w:rPr>
          <w:rFonts w:hint="eastAsia"/>
          <w:color w:val="auto"/>
        </w:rPr>
        <w:t>已选择选项无法取消，用户在选择其他选项后，原选项将自动取消。</w:t>
      </w:r>
    </w:p>
    <w:p>
      <w:pPr>
        <w:rPr>
          <w:rFonts w:hint="eastAsia"/>
          <w:color w:val="auto"/>
        </w:rPr>
      </w:pPr>
      <w:r>
        <w:rPr>
          <w:rFonts w:hint="default"/>
          <w:color w:val="auto"/>
        </w:rPr>
        <w:t>4.</w:t>
      </w:r>
      <w:r>
        <w:rPr>
          <w:rFonts w:hint="eastAsia"/>
          <w:color w:val="auto"/>
        </w:rPr>
        <w:t>点击提交后，跳转至我的页面。</w:t>
      </w:r>
    </w:p>
    <w:p>
      <w:pPr>
        <w:rPr>
          <w:rFonts w:hint="eastAsia"/>
          <w:color w:val="auto"/>
        </w:rPr>
      </w:pPr>
    </w:p>
    <w:p>
      <w:pPr>
        <w:jc w:val="center"/>
        <w:rPr>
          <w:color w:val="FF0000"/>
        </w:rPr>
      </w:pPr>
      <w:r>
        <w:rPr>
          <w:color w:val="FF0000"/>
        </w:rPr>
        <w:drawing>
          <wp:inline distT="0" distB="0" distL="114300" distR="114300">
            <wp:extent cx="5274310" cy="6200140"/>
            <wp:effectExtent l="0" t="0" r="8890" b="22860"/>
            <wp:docPr id="10" name="图片 10" descr="屏幕快照 2018-12-21 下午8.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8-12-21 下午8.16.37"/>
                    <pic:cNvPicPr>
                      <a:picLocks noChangeAspect="1"/>
                    </pic:cNvPicPr>
                  </pic:nvPicPr>
                  <pic:blipFill>
                    <a:blip r:embed="rId10"/>
                    <a:stretch>
                      <a:fillRect/>
                    </a:stretch>
                  </pic:blipFill>
                  <pic:spPr>
                    <a:xfrm>
                      <a:off x="0" y="0"/>
                      <a:ext cx="5274310" cy="6200140"/>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苹方-简"/>
    <w:panose1 w:val="00000000000000000000"/>
    <w:charset w:val="86"/>
    <w:family w:val="auto"/>
    <w:pitch w:val="default"/>
    <w:sig w:usb0="00000000" w:usb1="00000000" w:usb2="00000016" w:usb3="00000000" w:csb0="0004000F" w:csb1="00000000"/>
  </w:font>
  <w:font w:name="黑体">
    <w:altName w:val="黑体-简"/>
    <w:panose1 w:val="02010609060101010101"/>
    <w:charset w:val="86"/>
    <w:family w:val="modern"/>
    <w:pitch w:val="default"/>
    <w:sig w:usb0="00000000" w:usb1="00000000" w:usb2="00000016" w:usb3="00000000" w:csb0="00040001" w:csb1="00000000"/>
  </w:font>
  <w:font w:name="等线 Light">
    <w:altName w:val="苹方-简"/>
    <w:panose1 w:val="00000000000000000000"/>
    <w:charset w:val="86"/>
    <w:family w:val="auto"/>
    <w:pitch w:val="default"/>
    <w:sig w:usb0="00000000" w:usb1="00000000" w:usb2="00000016" w:usb3="00000000" w:csb0="0004000F" w:csb1="00000000"/>
  </w:font>
  <w:font w:name="微软雅黑">
    <w:altName w:val="苹方-简"/>
    <w:panose1 w:val="020B0503020204020204"/>
    <w:charset w:val="86"/>
    <w:family w:val="swiss"/>
    <w:pitch w:val="default"/>
    <w:sig w:usb0="00000000" w:usb1="00000000" w:usb2="00000016" w:usb3="00000000" w:csb0="0004001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等线 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418A2"/>
    <w:multiLevelType w:val="multilevel"/>
    <w:tmpl w:val="7C9418A2"/>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C20E7"/>
    <w:rsid w:val="00002B53"/>
    <w:rsid w:val="000126D7"/>
    <w:rsid w:val="000127AE"/>
    <w:rsid w:val="00013E79"/>
    <w:rsid w:val="00014E64"/>
    <w:rsid w:val="00020626"/>
    <w:rsid w:val="00022B15"/>
    <w:rsid w:val="0002625E"/>
    <w:rsid w:val="00031113"/>
    <w:rsid w:val="00042207"/>
    <w:rsid w:val="00050D95"/>
    <w:rsid w:val="00057945"/>
    <w:rsid w:val="00082524"/>
    <w:rsid w:val="000A330F"/>
    <w:rsid w:val="000A35E3"/>
    <w:rsid w:val="000A5F5A"/>
    <w:rsid w:val="000B1239"/>
    <w:rsid w:val="000B2945"/>
    <w:rsid w:val="000B37A0"/>
    <w:rsid w:val="000B6031"/>
    <w:rsid w:val="000D57DB"/>
    <w:rsid w:val="000D58A0"/>
    <w:rsid w:val="000D5C16"/>
    <w:rsid w:val="000D733D"/>
    <w:rsid w:val="000E1926"/>
    <w:rsid w:val="000E4920"/>
    <w:rsid w:val="000F4873"/>
    <w:rsid w:val="000F69AE"/>
    <w:rsid w:val="001032F1"/>
    <w:rsid w:val="00114776"/>
    <w:rsid w:val="001156CE"/>
    <w:rsid w:val="00120ADD"/>
    <w:rsid w:val="00126163"/>
    <w:rsid w:val="00134695"/>
    <w:rsid w:val="001679E1"/>
    <w:rsid w:val="00180043"/>
    <w:rsid w:val="00186B0E"/>
    <w:rsid w:val="001917BC"/>
    <w:rsid w:val="0019180A"/>
    <w:rsid w:val="001A2014"/>
    <w:rsid w:val="001A5F2D"/>
    <w:rsid w:val="001A6D6A"/>
    <w:rsid w:val="001B4633"/>
    <w:rsid w:val="001D2A61"/>
    <w:rsid w:val="001D304B"/>
    <w:rsid w:val="001E11F2"/>
    <w:rsid w:val="001E25B0"/>
    <w:rsid w:val="001F46C7"/>
    <w:rsid w:val="001F617C"/>
    <w:rsid w:val="00201B9F"/>
    <w:rsid w:val="00225119"/>
    <w:rsid w:val="00230A62"/>
    <w:rsid w:val="00231A26"/>
    <w:rsid w:val="00247E36"/>
    <w:rsid w:val="00260532"/>
    <w:rsid w:val="002676DC"/>
    <w:rsid w:val="00272AC8"/>
    <w:rsid w:val="002732A5"/>
    <w:rsid w:val="0027553F"/>
    <w:rsid w:val="0028330A"/>
    <w:rsid w:val="00292CC5"/>
    <w:rsid w:val="002A0AFD"/>
    <w:rsid w:val="002A0B48"/>
    <w:rsid w:val="002C07A1"/>
    <w:rsid w:val="002C13A1"/>
    <w:rsid w:val="002C5A13"/>
    <w:rsid w:val="002E0922"/>
    <w:rsid w:val="002E15B1"/>
    <w:rsid w:val="002E18F7"/>
    <w:rsid w:val="002F0DC4"/>
    <w:rsid w:val="002F1D33"/>
    <w:rsid w:val="002F64CE"/>
    <w:rsid w:val="00302A95"/>
    <w:rsid w:val="0031160B"/>
    <w:rsid w:val="00316386"/>
    <w:rsid w:val="00323178"/>
    <w:rsid w:val="00341544"/>
    <w:rsid w:val="00350C46"/>
    <w:rsid w:val="00350C57"/>
    <w:rsid w:val="00353FFE"/>
    <w:rsid w:val="0035612A"/>
    <w:rsid w:val="00357ED0"/>
    <w:rsid w:val="0037798D"/>
    <w:rsid w:val="00380786"/>
    <w:rsid w:val="0039519E"/>
    <w:rsid w:val="003B11DA"/>
    <w:rsid w:val="003C0AD6"/>
    <w:rsid w:val="003D0783"/>
    <w:rsid w:val="003D1112"/>
    <w:rsid w:val="003D1F03"/>
    <w:rsid w:val="003D2C83"/>
    <w:rsid w:val="003E1576"/>
    <w:rsid w:val="003E33DA"/>
    <w:rsid w:val="003E362A"/>
    <w:rsid w:val="003F2EF2"/>
    <w:rsid w:val="003F31FD"/>
    <w:rsid w:val="00405D2F"/>
    <w:rsid w:val="00410620"/>
    <w:rsid w:val="004111D5"/>
    <w:rsid w:val="004143BB"/>
    <w:rsid w:val="00423B59"/>
    <w:rsid w:val="0042568B"/>
    <w:rsid w:val="00426C00"/>
    <w:rsid w:val="004276CC"/>
    <w:rsid w:val="00430233"/>
    <w:rsid w:val="00435BE6"/>
    <w:rsid w:val="00440256"/>
    <w:rsid w:val="004403FC"/>
    <w:rsid w:val="0044736E"/>
    <w:rsid w:val="00453BC7"/>
    <w:rsid w:val="004610B9"/>
    <w:rsid w:val="0046629E"/>
    <w:rsid w:val="0048650B"/>
    <w:rsid w:val="00492570"/>
    <w:rsid w:val="00493DF6"/>
    <w:rsid w:val="00493F01"/>
    <w:rsid w:val="00494062"/>
    <w:rsid w:val="004969E1"/>
    <w:rsid w:val="004A5FFC"/>
    <w:rsid w:val="004C2955"/>
    <w:rsid w:val="004D40C5"/>
    <w:rsid w:val="004E2522"/>
    <w:rsid w:val="004E3251"/>
    <w:rsid w:val="004E42DE"/>
    <w:rsid w:val="004E4490"/>
    <w:rsid w:val="004F0AC8"/>
    <w:rsid w:val="004F109E"/>
    <w:rsid w:val="004F2805"/>
    <w:rsid w:val="004F6183"/>
    <w:rsid w:val="004F6BBF"/>
    <w:rsid w:val="00500852"/>
    <w:rsid w:val="00504AEB"/>
    <w:rsid w:val="00516AC3"/>
    <w:rsid w:val="005418CF"/>
    <w:rsid w:val="005448C6"/>
    <w:rsid w:val="00557125"/>
    <w:rsid w:val="005602EE"/>
    <w:rsid w:val="00565752"/>
    <w:rsid w:val="00566D59"/>
    <w:rsid w:val="005670EF"/>
    <w:rsid w:val="0057125E"/>
    <w:rsid w:val="00595FA3"/>
    <w:rsid w:val="005A240E"/>
    <w:rsid w:val="005A328B"/>
    <w:rsid w:val="005A4037"/>
    <w:rsid w:val="005B1CC6"/>
    <w:rsid w:val="005B4B1C"/>
    <w:rsid w:val="005B5A12"/>
    <w:rsid w:val="005C6115"/>
    <w:rsid w:val="005D429A"/>
    <w:rsid w:val="005E110B"/>
    <w:rsid w:val="005E2120"/>
    <w:rsid w:val="005E2CA8"/>
    <w:rsid w:val="005E54DF"/>
    <w:rsid w:val="005E641C"/>
    <w:rsid w:val="005F0FB5"/>
    <w:rsid w:val="006109AC"/>
    <w:rsid w:val="006110E7"/>
    <w:rsid w:val="00616244"/>
    <w:rsid w:val="00633475"/>
    <w:rsid w:val="00641462"/>
    <w:rsid w:val="006551BC"/>
    <w:rsid w:val="00663EFC"/>
    <w:rsid w:val="0066601C"/>
    <w:rsid w:val="00670F05"/>
    <w:rsid w:val="00681438"/>
    <w:rsid w:val="0068368D"/>
    <w:rsid w:val="00690D39"/>
    <w:rsid w:val="00693176"/>
    <w:rsid w:val="006970D7"/>
    <w:rsid w:val="006A5A5A"/>
    <w:rsid w:val="006A65A9"/>
    <w:rsid w:val="006B223B"/>
    <w:rsid w:val="006B475C"/>
    <w:rsid w:val="006C31B5"/>
    <w:rsid w:val="006C4EE5"/>
    <w:rsid w:val="006C55B9"/>
    <w:rsid w:val="006C6C28"/>
    <w:rsid w:val="006C6E48"/>
    <w:rsid w:val="006D29E0"/>
    <w:rsid w:val="006D4D81"/>
    <w:rsid w:val="006D5EF4"/>
    <w:rsid w:val="006D6F64"/>
    <w:rsid w:val="006E4523"/>
    <w:rsid w:val="006E7CEA"/>
    <w:rsid w:val="006F2DD5"/>
    <w:rsid w:val="00702C5B"/>
    <w:rsid w:val="00705902"/>
    <w:rsid w:val="00705C26"/>
    <w:rsid w:val="007063C2"/>
    <w:rsid w:val="00711058"/>
    <w:rsid w:val="00712CF0"/>
    <w:rsid w:val="00720F69"/>
    <w:rsid w:val="00730073"/>
    <w:rsid w:val="00743E77"/>
    <w:rsid w:val="00761CDF"/>
    <w:rsid w:val="0076300F"/>
    <w:rsid w:val="00764224"/>
    <w:rsid w:val="007760E7"/>
    <w:rsid w:val="00790FC0"/>
    <w:rsid w:val="0079263A"/>
    <w:rsid w:val="00794CD4"/>
    <w:rsid w:val="00795DF5"/>
    <w:rsid w:val="007A050E"/>
    <w:rsid w:val="007A57DF"/>
    <w:rsid w:val="007A7CBB"/>
    <w:rsid w:val="007B07AC"/>
    <w:rsid w:val="007B0AEE"/>
    <w:rsid w:val="007B27E9"/>
    <w:rsid w:val="007B451F"/>
    <w:rsid w:val="007D7386"/>
    <w:rsid w:val="007E5DF4"/>
    <w:rsid w:val="007F33CC"/>
    <w:rsid w:val="008003DA"/>
    <w:rsid w:val="00813261"/>
    <w:rsid w:val="00814F88"/>
    <w:rsid w:val="0081616C"/>
    <w:rsid w:val="00823AA0"/>
    <w:rsid w:val="00834832"/>
    <w:rsid w:val="00834CDB"/>
    <w:rsid w:val="008406DE"/>
    <w:rsid w:val="00841005"/>
    <w:rsid w:val="00843BCC"/>
    <w:rsid w:val="00847B61"/>
    <w:rsid w:val="00850BCD"/>
    <w:rsid w:val="008547EC"/>
    <w:rsid w:val="008563A7"/>
    <w:rsid w:val="008572E5"/>
    <w:rsid w:val="00860EE5"/>
    <w:rsid w:val="00863B10"/>
    <w:rsid w:val="0089157D"/>
    <w:rsid w:val="008A3B38"/>
    <w:rsid w:val="008A58C8"/>
    <w:rsid w:val="008A7ECA"/>
    <w:rsid w:val="008B6142"/>
    <w:rsid w:val="008C106E"/>
    <w:rsid w:val="008D1743"/>
    <w:rsid w:val="008D312B"/>
    <w:rsid w:val="008D5969"/>
    <w:rsid w:val="008E1766"/>
    <w:rsid w:val="008E4F15"/>
    <w:rsid w:val="008E7849"/>
    <w:rsid w:val="008F012A"/>
    <w:rsid w:val="008F3391"/>
    <w:rsid w:val="008F4C9C"/>
    <w:rsid w:val="00910FEB"/>
    <w:rsid w:val="00911B77"/>
    <w:rsid w:val="009217F2"/>
    <w:rsid w:val="00931134"/>
    <w:rsid w:val="00935839"/>
    <w:rsid w:val="0094058B"/>
    <w:rsid w:val="0094081D"/>
    <w:rsid w:val="00947BDD"/>
    <w:rsid w:val="0095090A"/>
    <w:rsid w:val="009544B0"/>
    <w:rsid w:val="00957F92"/>
    <w:rsid w:val="00960C10"/>
    <w:rsid w:val="00962483"/>
    <w:rsid w:val="009723A9"/>
    <w:rsid w:val="0097656D"/>
    <w:rsid w:val="00982182"/>
    <w:rsid w:val="0098588C"/>
    <w:rsid w:val="00986450"/>
    <w:rsid w:val="0099343B"/>
    <w:rsid w:val="009A4B25"/>
    <w:rsid w:val="009A524F"/>
    <w:rsid w:val="009A5C03"/>
    <w:rsid w:val="009B47E1"/>
    <w:rsid w:val="009C3A30"/>
    <w:rsid w:val="009C5970"/>
    <w:rsid w:val="009C5A02"/>
    <w:rsid w:val="009C5E90"/>
    <w:rsid w:val="009D4722"/>
    <w:rsid w:val="009D5713"/>
    <w:rsid w:val="009F5FA2"/>
    <w:rsid w:val="00A0745A"/>
    <w:rsid w:val="00A10EFA"/>
    <w:rsid w:val="00A20C9D"/>
    <w:rsid w:val="00A31D19"/>
    <w:rsid w:val="00A33651"/>
    <w:rsid w:val="00A47387"/>
    <w:rsid w:val="00A47AAD"/>
    <w:rsid w:val="00A62D2F"/>
    <w:rsid w:val="00A67A31"/>
    <w:rsid w:val="00A76EF4"/>
    <w:rsid w:val="00A85541"/>
    <w:rsid w:val="00A87212"/>
    <w:rsid w:val="00AA0420"/>
    <w:rsid w:val="00AA6728"/>
    <w:rsid w:val="00AB1056"/>
    <w:rsid w:val="00AB2A9F"/>
    <w:rsid w:val="00AB3E75"/>
    <w:rsid w:val="00AC24CE"/>
    <w:rsid w:val="00AC6212"/>
    <w:rsid w:val="00AD4F3F"/>
    <w:rsid w:val="00AE491A"/>
    <w:rsid w:val="00AF6154"/>
    <w:rsid w:val="00B03BBA"/>
    <w:rsid w:val="00B15887"/>
    <w:rsid w:val="00B20BB8"/>
    <w:rsid w:val="00B2268E"/>
    <w:rsid w:val="00B31B94"/>
    <w:rsid w:val="00B32C02"/>
    <w:rsid w:val="00B358A3"/>
    <w:rsid w:val="00B40FD9"/>
    <w:rsid w:val="00B47960"/>
    <w:rsid w:val="00B53D5F"/>
    <w:rsid w:val="00B6151F"/>
    <w:rsid w:val="00B63687"/>
    <w:rsid w:val="00B7242F"/>
    <w:rsid w:val="00B761EB"/>
    <w:rsid w:val="00B82C2F"/>
    <w:rsid w:val="00B84773"/>
    <w:rsid w:val="00B855A8"/>
    <w:rsid w:val="00B86C72"/>
    <w:rsid w:val="00B92191"/>
    <w:rsid w:val="00B94A9E"/>
    <w:rsid w:val="00B97CCF"/>
    <w:rsid w:val="00BA2445"/>
    <w:rsid w:val="00BA7E98"/>
    <w:rsid w:val="00BB0D98"/>
    <w:rsid w:val="00BB487F"/>
    <w:rsid w:val="00BB4EA8"/>
    <w:rsid w:val="00BD511B"/>
    <w:rsid w:val="00BD5EA6"/>
    <w:rsid w:val="00BD695C"/>
    <w:rsid w:val="00BE552E"/>
    <w:rsid w:val="00BF042E"/>
    <w:rsid w:val="00BF463E"/>
    <w:rsid w:val="00C1044A"/>
    <w:rsid w:val="00C13A73"/>
    <w:rsid w:val="00C228D2"/>
    <w:rsid w:val="00C22B80"/>
    <w:rsid w:val="00C31E55"/>
    <w:rsid w:val="00C35B31"/>
    <w:rsid w:val="00C4023C"/>
    <w:rsid w:val="00C47B79"/>
    <w:rsid w:val="00C52F19"/>
    <w:rsid w:val="00C609FF"/>
    <w:rsid w:val="00C62117"/>
    <w:rsid w:val="00C64B8E"/>
    <w:rsid w:val="00C77DC4"/>
    <w:rsid w:val="00C81ABB"/>
    <w:rsid w:val="00C91267"/>
    <w:rsid w:val="00C966D7"/>
    <w:rsid w:val="00C966DA"/>
    <w:rsid w:val="00CA246B"/>
    <w:rsid w:val="00CA2922"/>
    <w:rsid w:val="00CA31EA"/>
    <w:rsid w:val="00CA416B"/>
    <w:rsid w:val="00CA43F1"/>
    <w:rsid w:val="00CA4520"/>
    <w:rsid w:val="00CA71AE"/>
    <w:rsid w:val="00CB5000"/>
    <w:rsid w:val="00CC1981"/>
    <w:rsid w:val="00CC6091"/>
    <w:rsid w:val="00CD2A3E"/>
    <w:rsid w:val="00CE00CE"/>
    <w:rsid w:val="00CF54E5"/>
    <w:rsid w:val="00D01999"/>
    <w:rsid w:val="00D06C87"/>
    <w:rsid w:val="00D076BB"/>
    <w:rsid w:val="00D24BDE"/>
    <w:rsid w:val="00D53EC2"/>
    <w:rsid w:val="00D5701E"/>
    <w:rsid w:val="00D6415B"/>
    <w:rsid w:val="00D64391"/>
    <w:rsid w:val="00D754F1"/>
    <w:rsid w:val="00D75982"/>
    <w:rsid w:val="00D87D3D"/>
    <w:rsid w:val="00DB42D4"/>
    <w:rsid w:val="00DB4955"/>
    <w:rsid w:val="00DB6EB6"/>
    <w:rsid w:val="00DC6B15"/>
    <w:rsid w:val="00DC7497"/>
    <w:rsid w:val="00DD2742"/>
    <w:rsid w:val="00DD6969"/>
    <w:rsid w:val="00DE2508"/>
    <w:rsid w:val="00DF3EBF"/>
    <w:rsid w:val="00DF66F4"/>
    <w:rsid w:val="00E04F63"/>
    <w:rsid w:val="00E106DC"/>
    <w:rsid w:val="00E106FE"/>
    <w:rsid w:val="00E21C3B"/>
    <w:rsid w:val="00E22CA7"/>
    <w:rsid w:val="00E23F4B"/>
    <w:rsid w:val="00E253CD"/>
    <w:rsid w:val="00E31032"/>
    <w:rsid w:val="00E31201"/>
    <w:rsid w:val="00E40F21"/>
    <w:rsid w:val="00E523F9"/>
    <w:rsid w:val="00E578E0"/>
    <w:rsid w:val="00E60207"/>
    <w:rsid w:val="00E62851"/>
    <w:rsid w:val="00E66DE3"/>
    <w:rsid w:val="00E67FC1"/>
    <w:rsid w:val="00E73E0A"/>
    <w:rsid w:val="00E76CBD"/>
    <w:rsid w:val="00E83010"/>
    <w:rsid w:val="00E83A66"/>
    <w:rsid w:val="00EA185E"/>
    <w:rsid w:val="00EA4DE6"/>
    <w:rsid w:val="00EA6C6D"/>
    <w:rsid w:val="00EB2150"/>
    <w:rsid w:val="00EB6583"/>
    <w:rsid w:val="00EC20E7"/>
    <w:rsid w:val="00ED42EE"/>
    <w:rsid w:val="00ED6075"/>
    <w:rsid w:val="00ED6280"/>
    <w:rsid w:val="00EE0A10"/>
    <w:rsid w:val="00EE4820"/>
    <w:rsid w:val="00EE590B"/>
    <w:rsid w:val="00F04712"/>
    <w:rsid w:val="00F109E1"/>
    <w:rsid w:val="00F1171B"/>
    <w:rsid w:val="00F132EA"/>
    <w:rsid w:val="00F14260"/>
    <w:rsid w:val="00F149AD"/>
    <w:rsid w:val="00F301F4"/>
    <w:rsid w:val="00F34ADA"/>
    <w:rsid w:val="00F36B2F"/>
    <w:rsid w:val="00F41204"/>
    <w:rsid w:val="00F41D18"/>
    <w:rsid w:val="00F42A59"/>
    <w:rsid w:val="00F43743"/>
    <w:rsid w:val="00F4401F"/>
    <w:rsid w:val="00F44D75"/>
    <w:rsid w:val="00F45E48"/>
    <w:rsid w:val="00F6509F"/>
    <w:rsid w:val="00F75EB3"/>
    <w:rsid w:val="00F76793"/>
    <w:rsid w:val="00F833A3"/>
    <w:rsid w:val="00F91EBD"/>
    <w:rsid w:val="00F9566D"/>
    <w:rsid w:val="00F95F5A"/>
    <w:rsid w:val="00FB589F"/>
    <w:rsid w:val="00FC1447"/>
    <w:rsid w:val="00FC24FE"/>
    <w:rsid w:val="00FC4111"/>
    <w:rsid w:val="00FD1309"/>
    <w:rsid w:val="00FD4413"/>
    <w:rsid w:val="00FD605E"/>
    <w:rsid w:val="00FD6907"/>
    <w:rsid w:val="00FE1C06"/>
    <w:rsid w:val="00FE3694"/>
    <w:rsid w:val="00FE4538"/>
    <w:rsid w:val="00FF0F08"/>
    <w:rsid w:val="00FF4151"/>
    <w:rsid w:val="00FF444D"/>
    <w:rsid w:val="148759DB"/>
    <w:rsid w:val="1B4E425A"/>
    <w:rsid w:val="26E869ED"/>
    <w:rsid w:val="27B24389"/>
    <w:rsid w:val="325476B7"/>
    <w:rsid w:val="32DE90E3"/>
    <w:rsid w:val="42C57782"/>
    <w:rsid w:val="4AE97F47"/>
    <w:rsid w:val="66FB3CB8"/>
    <w:rsid w:val="6898094B"/>
    <w:rsid w:val="7DF7416C"/>
    <w:rsid w:val="7FCA00B9"/>
    <w:rsid w:val="7FDB1B5B"/>
    <w:rsid w:val="95C70939"/>
    <w:rsid w:val="DE3921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line="578" w:lineRule="auto"/>
      <w:jc w:val="center"/>
      <w:outlineLvl w:val="0"/>
    </w:pPr>
    <w:rPr>
      <w:rFonts w:eastAsia="黑体"/>
      <w:b/>
      <w:bCs/>
      <w:kern w:val="44"/>
      <w:sz w:val="52"/>
      <w:szCs w:val="44"/>
    </w:rPr>
  </w:style>
  <w:style w:type="paragraph" w:styleId="3">
    <w:name w:val="heading 2"/>
    <w:basedOn w:val="1"/>
    <w:next w:val="1"/>
    <w:link w:val="13"/>
    <w:unhideWhenUsed/>
    <w:qFormat/>
    <w:uiPriority w:val="9"/>
    <w:pPr>
      <w:keepNext/>
      <w:keepLines/>
      <w:spacing w:line="416" w:lineRule="auto"/>
      <w:outlineLvl w:val="1"/>
    </w:pPr>
    <w:rPr>
      <w:rFonts w:eastAsia="宋体" w:asciiTheme="majorHAnsi" w:hAnsiTheme="majorHAnsi" w:cstheme="majorBidi"/>
      <w:b/>
      <w:bCs/>
      <w:sz w:val="44"/>
      <w:szCs w:val="32"/>
    </w:rPr>
  </w:style>
  <w:style w:type="paragraph" w:styleId="4">
    <w:name w:val="heading 3"/>
    <w:basedOn w:val="1"/>
    <w:next w:val="1"/>
    <w:link w:val="15"/>
    <w:unhideWhenUsed/>
    <w:qFormat/>
    <w:uiPriority w:val="9"/>
    <w:pPr>
      <w:keepNext/>
      <w:keepLines/>
      <w:spacing w:line="416" w:lineRule="auto"/>
      <w:outlineLvl w:val="2"/>
    </w:pPr>
    <w:rPr>
      <w:rFonts w:eastAsia="微软雅黑"/>
      <w:bCs/>
      <w:sz w:val="32"/>
      <w:szCs w:val="32"/>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4"/>
    <w:unhideWhenUsed/>
    <w:qFormat/>
    <w:uiPriority w:val="99"/>
    <w:rPr>
      <w:rFonts w:ascii="宋体" w:eastAsia="宋体"/>
      <w:sz w:val="18"/>
      <w:szCs w:val="18"/>
    </w:rPr>
  </w:style>
  <w:style w:type="paragraph" w:styleId="6">
    <w:name w:val="Balloon Text"/>
    <w:basedOn w:val="1"/>
    <w:link w:val="19"/>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9"/>
    <w:link w:val="2"/>
    <w:uiPriority w:val="9"/>
    <w:rPr>
      <w:rFonts w:eastAsia="黑体"/>
      <w:b/>
      <w:bCs/>
      <w:kern w:val="44"/>
      <w:sz w:val="52"/>
      <w:szCs w:val="44"/>
    </w:rPr>
  </w:style>
  <w:style w:type="character" w:customStyle="1" w:styleId="13">
    <w:name w:val="标题 2 Char"/>
    <w:basedOn w:val="9"/>
    <w:link w:val="3"/>
    <w:uiPriority w:val="9"/>
    <w:rPr>
      <w:rFonts w:eastAsia="宋体" w:asciiTheme="majorHAnsi" w:hAnsiTheme="majorHAnsi" w:cstheme="majorBidi"/>
      <w:b/>
      <w:bCs/>
      <w:kern w:val="2"/>
      <w:sz w:val="44"/>
      <w:szCs w:val="32"/>
    </w:rPr>
  </w:style>
  <w:style w:type="character" w:customStyle="1" w:styleId="14">
    <w:name w:val="文档结构图 Char"/>
    <w:basedOn w:val="9"/>
    <w:link w:val="5"/>
    <w:semiHidden/>
    <w:uiPriority w:val="99"/>
    <w:rPr>
      <w:rFonts w:ascii="宋体" w:eastAsia="宋体"/>
      <w:sz w:val="18"/>
      <w:szCs w:val="18"/>
    </w:rPr>
  </w:style>
  <w:style w:type="character" w:customStyle="1" w:styleId="15">
    <w:name w:val="标题 3 Char"/>
    <w:basedOn w:val="9"/>
    <w:link w:val="4"/>
    <w:uiPriority w:val="9"/>
    <w:rPr>
      <w:rFonts w:eastAsia="微软雅黑"/>
      <w:bCs/>
      <w:kern w:val="2"/>
      <w:sz w:val="32"/>
      <w:szCs w:val="32"/>
    </w:rPr>
  </w:style>
  <w:style w:type="paragraph" w:customStyle="1" w:styleId="16">
    <w:name w:val="List Paragraph"/>
    <w:basedOn w:val="1"/>
    <w:uiPriority w:val="99"/>
    <w:pPr>
      <w:ind w:firstLine="420" w:firstLineChars="200"/>
    </w:pPr>
  </w:style>
  <w:style w:type="character" w:customStyle="1" w:styleId="17">
    <w:name w:val="页眉 Char"/>
    <w:basedOn w:val="9"/>
    <w:link w:val="8"/>
    <w:semiHidden/>
    <w:qFormat/>
    <w:uiPriority w:val="99"/>
    <w:rPr>
      <w:kern w:val="2"/>
      <w:sz w:val="18"/>
      <w:szCs w:val="18"/>
    </w:rPr>
  </w:style>
  <w:style w:type="character" w:customStyle="1" w:styleId="18">
    <w:name w:val="页脚 Char"/>
    <w:basedOn w:val="9"/>
    <w:link w:val="7"/>
    <w:semiHidden/>
    <w:qFormat/>
    <w:uiPriority w:val="99"/>
    <w:rPr>
      <w:kern w:val="2"/>
      <w:sz w:val="18"/>
      <w:szCs w:val="18"/>
    </w:rPr>
  </w:style>
  <w:style w:type="character" w:customStyle="1" w:styleId="19">
    <w:name w:val="批注框文本 Char"/>
    <w:basedOn w:val="9"/>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147</Words>
  <Characters>840</Characters>
  <Lines>7</Lines>
  <Paragraphs>1</Paragraphs>
  <TotalTime>0</TotalTime>
  <ScaleCrop>false</ScaleCrop>
  <LinksUpToDate>false</LinksUpToDate>
  <CharactersWithSpaces>986</CharactersWithSpaces>
  <Application>WPS Office_2.3.2.774_F1E327BC-269C-435d-A152-05C5408002CA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2018-12-17T08:41:00Z</dcterms:created>
  <dc:creator>Andy Hoo</dc:creator>
  <cp:lastModifiedBy>Kevin</cp:lastModifiedBy>
  <dcterms:modified xsi:type="dcterms:W3CDTF">2018-12-21T20:18:02Z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ies>
</file>