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Diagramas de secuencia por caso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CU.01 Visualizar ubicación actual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Permite al usuario visualizar su ubicación actual por medio de la interfaz gráfica en forma de mapa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2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CU.02 Grabar ruta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Permite al usuario ir grabando un recorrido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include(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CU.04 Agregar parámetros por defecto de ruta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sistema agrega parámetros de ruta por defecto, como tiempo de recorrido, longitud y altitud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CU.05 Almacenar ruta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permite al usuario guardar una ruta previamente grabada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CU.06 Configurar ruta)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permite al usuario agregar características a la ruta grabada como nombre, descripción y fotos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2437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4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CU.03 Administrar ruta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Permite al usuario realizar CRUD sobre cualquiera de sus rutas guardadas previamente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extend(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CU.07 Compartir ruta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permite al usuario compartir rutas ya almacenadas con los contactos guardados en el dispositivo a través de aplicaciones externas instaladas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0248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2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CU.08 Visualizar ruta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permite al usuario ver una ruta previamente guardada)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519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1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