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60" w:line="360" w:lineRule="auto"/>
        <w:ind w:firstLine="482" w:firstLineChars="200"/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人体粪便隐血试剂卡自动分类</w:t>
      </w:r>
    </w:p>
    <w:p>
      <w:pPr>
        <w:spacing w:before="60"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技术领域</w:t>
      </w:r>
    </w:p>
    <w:p>
      <w:pPr>
        <w:spacing w:before="60"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本发明属于</w:t>
      </w:r>
      <w:r>
        <w:rPr>
          <w:rFonts w:ascii="宋体" w:hAnsi="宋体" w:cs="宋体"/>
          <w:color w:val="000000"/>
          <w:sz w:val="24"/>
          <w:szCs w:val="24"/>
        </w:rPr>
        <w:t>机器视觉技术领域</w:t>
      </w:r>
      <w:r>
        <w:rPr>
          <w:rStyle w:val="14"/>
          <w:rFonts w:hint="eastAsia"/>
        </w:rPr>
        <w:t>，</w:t>
      </w:r>
      <w:r>
        <w:rPr>
          <w:rFonts w:ascii="宋体" w:hAnsi="宋体" w:cs="宋体"/>
          <w:color w:val="000000"/>
          <w:sz w:val="24"/>
          <w:szCs w:val="24"/>
        </w:rPr>
        <w:t>具体是一种基于机器视觉的</w:t>
      </w:r>
      <w:r>
        <w:rPr>
          <w:rFonts w:hint="eastAsia" w:ascii="宋体" w:hAnsi="宋体" w:cs="宋体"/>
          <w:color w:val="000000"/>
          <w:sz w:val="24"/>
          <w:szCs w:val="24"/>
        </w:rPr>
        <w:t>试剂卡自动分类</w:t>
      </w:r>
      <w:r>
        <w:rPr>
          <w:rFonts w:ascii="宋体" w:hAnsi="宋体" w:cs="宋体"/>
          <w:color w:val="000000"/>
          <w:sz w:val="24"/>
          <w:szCs w:val="24"/>
        </w:rPr>
        <w:t>的检测方法</w:t>
      </w:r>
      <w:r>
        <w:rPr>
          <w:rFonts w:hint="eastAsia"/>
          <w:sz w:val="24"/>
          <w:szCs w:val="24"/>
        </w:rPr>
        <w:t>。</w:t>
      </w:r>
    </w:p>
    <w:p>
      <w:pPr>
        <w:spacing w:before="60"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背景技术</w:t>
      </w:r>
    </w:p>
    <w:p>
      <w:pPr>
        <w:spacing w:before="60"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人体粪便隐血检测又被称为粪便潜血实验，用来检测粪便中是否隐匿红细胞或者血红蛋白，转铁蛋白的一项实验，这项检测结果可以作为判断人体消化道是否出血的一项重要指标，对检查消化道恶性肿瘤早期诊断提供了筛选指标，因此，作为检验科最常规的检测项目，粪便隐血检测有相当广泛的应用。</w:t>
      </w:r>
      <w:r>
        <w:rPr>
          <w:rFonts w:hint="eastAsia" w:ascii="宋体" w:hAnsi="宋体" w:cs="宋体"/>
          <w:sz w:val="24"/>
          <w:szCs w:val="24"/>
        </w:rPr>
        <w:t>由于粪便隐血检测试剂卡灵敏度极高，而且对滴液量和滴卡显色结果判读时间有严格要求。人工操作存在操作不当，试剂卡滴液量不符合试剂卡要求的可能性，也存在试剂卡结果判读时间不合适的风险，检验人员可能会产生主观误判，导致粪便检测结果无法实现标准化，且人工检测速度较慢，在一定程度上影响了工作效率</w:t>
      </w:r>
      <w:r>
        <w:rPr>
          <w:rFonts w:hint="eastAsia"/>
          <w:sz w:val="24"/>
          <w:szCs w:val="24"/>
          <w:lang w:bidi="ar"/>
        </w:rPr>
        <w:t>，不利于有效开展和推广应用</w:t>
      </w:r>
      <w:r>
        <w:rPr>
          <w:rFonts w:hint="eastAsia" w:ascii="宋体" w:hAnsi="宋体" w:cs="宋体"/>
          <w:sz w:val="24"/>
          <w:szCs w:val="24"/>
        </w:rPr>
        <w:t>。</w:t>
      </w:r>
      <w:r>
        <w:rPr>
          <w:rFonts w:ascii="宋体" w:hAnsi="宋体" w:cs="宋体"/>
          <w:color w:val="000000"/>
          <w:sz w:val="24"/>
          <w:szCs w:val="24"/>
        </w:rPr>
        <w:t>为了从</w:t>
      </w:r>
      <w:r>
        <w:rPr>
          <w:rFonts w:hint="eastAsia" w:ascii="宋体" w:hAnsi="宋体" w:cs="宋体"/>
          <w:color w:val="000000"/>
          <w:sz w:val="24"/>
          <w:szCs w:val="24"/>
        </w:rPr>
        <w:t>根本上解决定时定量定标的问题</w:t>
      </w:r>
      <w:r>
        <w:rPr>
          <w:rFonts w:ascii="宋体" w:hAnsi="宋体" w:cs="宋体"/>
          <w:color w:val="000000"/>
          <w:sz w:val="24"/>
          <w:szCs w:val="24"/>
        </w:rPr>
        <w:t>，应采用一种机器视觉检测方法对</w:t>
      </w:r>
      <w:r>
        <w:rPr>
          <w:rFonts w:hint="eastAsia" w:ascii="宋体" w:hAnsi="宋体" w:cs="宋体"/>
          <w:color w:val="000000"/>
          <w:sz w:val="24"/>
          <w:szCs w:val="24"/>
        </w:rPr>
        <w:t>试剂卡</w:t>
      </w:r>
      <w:r>
        <w:rPr>
          <w:rFonts w:ascii="宋体" w:hAnsi="宋体" w:cs="宋体"/>
          <w:color w:val="000000"/>
          <w:sz w:val="24"/>
          <w:szCs w:val="24"/>
        </w:rPr>
        <w:t>进行检测，避免</w:t>
      </w:r>
      <w:r>
        <w:rPr>
          <w:rFonts w:hint="eastAsia" w:ascii="宋体" w:hAnsi="宋体" w:cs="宋体"/>
          <w:sz w:val="24"/>
          <w:szCs w:val="24"/>
        </w:rPr>
        <w:t>人工操作操作不当隐血结果</w:t>
      </w:r>
      <w:r>
        <w:rPr>
          <w:rFonts w:ascii="宋体" w:hAnsi="宋体" w:cs="宋体"/>
          <w:color w:val="000000"/>
          <w:sz w:val="24"/>
          <w:szCs w:val="24"/>
        </w:rPr>
        <w:t>。本发明所述方法不仅可以最大程度降低人力检测的成本，更重要的是简单易行、安全</w:t>
      </w:r>
      <w:r>
        <w:rPr>
          <w:rFonts w:hint="eastAsia" w:ascii="宋体" w:hAnsi="宋体" w:cs="宋体"/>
          <w:color w:val="000000"/>
          <w:sz w:val="24"/>
          <w:szCs w:val="24"/>
        </w:rPr>
        <w:t>准确</w:t>
      </w:r>
      <w:r>
        <w:rPr>
          <w:rFonts w:ascii="宋体" w:hAnsi="宋体" w:cs="宋体"/>
          <w:color w:val="000000"/>
          <w:sz w:val="24"/>
          <w:szCs w:val="24"/>
        </w:rPr>
        <w:t>。</w:t>
      </w:r>
      <w:r>
        <w:rPr>
          <w:rFonts w:ascii="宋体" w:hAnsi="宋体" w:cs="宋体"/>
          <w:sz w:val="24"/>
          <w:szCs w:val="24"/>
        </w:rPr>
        <w:t xml:space="preserve"> </w:t>
      </w:r>
    </w:p>
    <w:p>
      <w:pPr>
        <w:spacing w:before="60"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发明内容</w:t>
      </w:r>
    </w:p>
    <w:p>
      <w:pPr>
        <w:spacing w:line="360" w:lineRule="auto"/>
        <w:ind w:firstLine="480" w:firstLineChars="200"/>
        <w:rPr>
          <w:rFonts w:ascii="宋体" w:hAnsi="宋体" w:cs="宋体"/>
          <w:color w:val="000000"/>
          <w:sz w:val="24"/>
          <w:szCs w:val="24"/>
        </w:rPr>
      </w:pPr>
      <w:r>
        <w:rPr>
          <w:rFonts w:ascii="宋体" w:hAnsi="宋体" w:cs="宋体"/>
          <w:color w:val="000000"/>
          <w:sz w:val="24"/>
          <w:szCs w:val="24"/>
        </w:rPr>
        <w:t>针对</w:t>
      </w:r>
      <w:r>
        <w:rPr>
          <w:rFonts w:hint="eastAsia" w:ascii="宋体" w:hAnsi="宋体" w:cs="宋体"/>
          <w:sz w:val="24"/>
          <w:szCs w:val="24"/>
        </w:rPr>
        <w:t>人工操作存在操作不当，试剂卡滴液量不符合试剂卡要求的可能性，也存在试剂卡结果判读时间不合适的风险，检验人员可能会产生主观误判，导致粪便检测结果无法实现标准化，且人工检测速度较慢，在一定程度上影响了工作效率</w:t>
      </w:r>
      <w:r>
        <w:rPr>
          <w:rFonts w:hint="eastAsia"/>
          <w:sz w:val="24"/>
          <w:szCs w:val="24"/>
          <w:lang w:bidi="ar"/>
        </w:rPr>
        <w:t>，不利于有效开展和推广应用</w:t>
      </w:r>
      <w:r>
        <w:rPr>
          <w:rFonts w:ascii="宋体" w:hAnsi="宋体" w:cs="宋体"/>
          <w:color w:val="000000"/>
          <w:sz w:val="24"/>
          <w:szCs w:val="24"/>
        </w:rPr>
        <w:t>等缺点，本发明提供了</w:t>
      </w:r>
      <w:r>
        <w:rPr>
          <w:rFonts w:hint="eastAsia" w:ascii="宋体" w:hAnsi="宋体" w:cs="宋体"/>
          <w:color w:val="000000"/>
          <w:sz w:val="24"/>
          <w:szCs w:val="24"/>
        </w:rPr>
        <w:t>一种基于</w:t>
      </w:r>
      <w:r>
        <w:rPr>
          <w:rFonts w:ascii="宋体" w:hAnsi="宋体" w:cs="宋体"/>
          <w:color w:val="000000"/>
          <w:sz w:val="24"/>
          <w:szCs w:val="24"/>
        </w:rPr>
        <w:t>机器视觉的</w:t>
      </w:r>
      <w:r>
        <w:rPr>
          <w:rFonts w:hint="eastAsia" w:ascii="宋体" w:hAnsi="宋体" w:cs="宋体"/>
          <w:color w:val="000000"/>
          <w:sz w:val="24"/>
          <w:szCs w:val="24"/>
        </w:rPr>
        <w:t>试剂卡自动分类</w:t>
      </w:r>
      <w:r>
        <w:rPr>
          <w:rFonts w:ascii="宋体" w:hAnsi="宋体" w:cs="宋体"/>
          <w:color w:val="000000"/>
          <w:sz w:val="24"/>
          <w:szCs w:val="24"/>
        </w:rPr>
        <w:t>的检测方法，能够</w:t>
      </w:r>
      <w:r>
        <w:rPr>
          <w:rFonts w:hint="eastAsia" w:ascii="宋体" w:hAnsi="宋体" w:cs="宋体"/>
          <w:color w:val="000000"/>
          <w:sz w:val="24"/>
          <w:szCs w:val="24"/>
        </w:rPr>
        <w:t>定时定标</w:t>
      </w:r>
      <w:r>
        <w:rPr>
          <w:rFonts w:ascii="宋体" w:hAnsi="宋体" w:cs="宋体"/>
          <w:color w:val="000000"/>
          <w:sz w:val="24"/>
          <w:szCs w:val="24"/>
        </w:rPr>
        <w:t>检测</w:t>
      </w:r>
      <w:r>
        <w:rPr>
          <w:rFonts w:hint="eastAsia" w:ascii="宋体" w:hAnsi="宋体" w:cs="宋体"/>
          <w:color w:val="000000"/>
          <w:sz w:val="24"/>
          <w:szCs w:val="24"/>
        </w:rPr>
        <w:t>试剂卡检测结果，</w:t>
      </w:r>
      <w:r>
        <w:rPr>
          <w:rFonts w:ascii="宋体" w:hAnsi="宋体" w:cs="宋体"/>
          <w:color w:val="000000"/>
          <w:sz w:val="24"/>
          <w:szCs w:val="24"/>
        </w:rPr>
        <w:t>大大提高了</w:t>
      </w:r>
      <w:r>
        <w:rPr>
          <w:rFonts w:hint="eastAsia" w:ascii="宋体" w:hAnsi="宋体" w:cs="宋体"/>
          <w:color w:val="000000"/>
          <w:sz w:val="24"/>
          <w:szCs w:val="24"/>
        </w:rPr>
        <w:t>检测</w:t>
      </w:r>
      <w:r>
        <w:rPr>
          <w:rFonts w:ascii="宋体" w:hAnsi="宋体" w:cs="宋体"/>
          <w:color w:val="000000"/>
          <w:sz w:val="24"/>
          <w:szCs w:val="24"/>
        </w:rPr>
        <w:t>效率。</w:t>
      </w:r>
    </w:p>
    <w:p>
      <w:pPr>
        <w:spacing w:line="360" w:lineRule="auto"/>
        <w:ind w:firstLine="480" w:firstLineChars="200"/>
        <w:rPr>
          <w:rFonts w:ascii="宋体" w:hAnsi="宋体" w:cs="宋体"/>
          <w:color w:val="000000"/>
          <w:sz w:val="24"/>
          <w:szCs w:val="24"/>
        </w:rPr>
      </w:pPr>
      <w:r>
        <w:rPr>
          <w:rFonts w:ascii="宋体" w:hAnsi="宋体" w:cs="宋体"/>
          <w:color w:val="000000"/>
          <w:sz w:val="24"/>
          <w:szCs w:val="24"/>
        </w:rPr>
        <w:t>本方案的技术方案为：</w:t>
      </w:r>
      <w:r>
        <w:rPr>
          <w:rFonts w:hint="eastAsia" w:ascii="宋体" w:hAnsi="宋体" w:cs="宋体"/>
          <w:color w:val="000000"/>
          <w:sz w:val="24"/>
          <w:szCs w:val="24"/>
        </w:rPr>
        <w:t>一种基于</w:t>
      </w:r>
      <w:r>
        <w:rPr>
          <w:rFonts w:ascii="宋体" w:hAnsi="宋体" w:cs="宋体"/>
          <w:color w:val="000000"/>
          <w:sz w:val="24"/>
          <w:szCs w:val="24"/>
        </w:rPr>
        <w:t>机器视觉的</w:t>
      </w:r>
      <w:r>
        <w:rPr>
          <w:rFonts w:hint="eastAsia" w:ascii="宋体" w:hAnsi="宋体" w:cs="宋体"/>
          <w:color w:val="000000"/>
          <w:sz w:val="24"/>
          <w:szCs w:val="24"/>
        </w:rPr>
        <w:t>试剂卡自动分类</w:t>
      </w:r>
      <w:r>
        <w:rPr>
          <w:rFonts w:ascii="宋体" w:hAnsi="宋体" w:cs="宋体"/>
          <w:color w:val="000000"/>
          <w:sz w:val="24"/>
          <w:szCs w:val="24"/>
        </w:rPr>
        <w:t>的检测方法，该方法包括：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步骤1：通过滴液装置为试剂卡滴取定量的样本液，并等待5分钟后，自动推至拍图装置下准备拍照，图像如图2所示；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步骤2：通过拍图装置获取试剂卡图像，并对得到的试剂卡图像进行白平衡处理，图像如图3所示；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步骤3：对步骤2中得到的图像进行截取反应区域小图，图像如图4所示；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步骤4：对步骤3得到的彩色图像进行灰度化处理，并将结果图进行快速傅里叶变换得到处理后的图像，图像如图5所示；</w:t>
      </w:r>
    </w:p>
    <w:p>
      <w:pPr>
        <w:spacing w:line="360" w:lineRule="auto"/>
        <w:ind w:firstLine="480" w:firstLineChars="200"/>
        <w:rPr>
          <w:rFonts w:cs="Arial"/>
          <w:kern w:val="0"/>
          <w:sz w:val="24"/>
          <w:szCs w:val="24"/>
        </w:rPr>
      </w:pPr>
      <w:r>
        <w:rPr>
          <w:rFonts w:hint="eastAsia" w:cs="Arial"/>
          <w:kern w:val="0"/>
          <w:sz w:val="24"/>
          <w:szCs w:val="24"/>
        </w:rPr>
        <w:t>其中，步骤4的具体步骤为：</w:t>
      </w:r>
    </w:p>
    <w:p>
      <w:pPr>
        <w:spacing w:before="60"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步骤4-1：</w:t>
      </w:r>
      <w:commentRangeStart w:id="0"/>
      <w:r>
        <w:rPr>
          <w:rFonts w:hint="eastAsia"/>
          <w:color w:val="FF0000"/>
          <w:sz w:val="24"/>
          <w:szCs w:val="24"/>
        </w:rPr>
        <w:t>通过最优</w:t>
      </w:r>
      <w:r>
        <w:rPr>
          <w:rFonts w:hint="eastAsia"/>
          <w:color w:val="FF0000"/>
          <w:sz w:val="24"/>
          <w:szCs w:val="24"/>
          <w:lang w:val="en-US" w:eastAsia="zh-CN"/>
        </w:rPr>
        <w:t>离散傅里叶变换</w:t>
      </w:r>
      <w:r>
        <w:rPr>
          <w:rFonts w:hint="eastAsia"/>
          <w:color w:val="FF0000"/>
          <w:sz w:val="24"/>
          <w:szCs w:val="24"/>
        </w:rPr>
        <w:t>尺寸</w:t>
      </w:r>
      <w:r>
        <w:rPr>
          <w:rFonts w:hint="eastAsia"/>
          <w:color w:val="FF0000"/>
          <w:sz w:val="24"/>
          <w:szCs w:val="24"/>
          <w:lang w:val="en-US" w:eastAsia="zh-CN"/>
        </w:rPr>
        <w:t>法</w:t>
      </w:r>
      <w:r>
        <w:rPr>
          <w:rFonts w:hint="eastAsia"/>
          <w:sz w:val="24"/>
          <w:szCs w:val="24"/>
        </w:rPr>
        <w:t>，</w:t>
      </w:r>
      <w:commentRangeEnd w:id="0"/>
      <w:r>
        <w:rPr>
          <w:rStyle w:val="8"/>
        </w:rPr>
        <w:commentReference w:id="0"/>
      </w:r>
      <w:r>
        <w:rPr>
          <w:rFonts w:hint="eastAsia"/>
          <w:sz w:val="24"/>
          <w:szCs w:val="24"/>
          <w:lang w:val="en-US" w:eastAsia="zh-CN"/>
        </w:rPr>
        <w:t>计算</w:t>
      </w:r>
      <w:r>
        <w:rPr>
          <w:rFonts w:hint="eastAsia"/>
          <w:sz w:val="24"/>
          <w:szCs w:val="24"/>
        </w:rPr>
        <w:t>快速傅里叶变换的图片最佳尺寸，并对灰度图片尺寸进行修改；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commentRangeStart w:id="1"/>
      <w:r>
        <w:rPr>
          <w:rFonts w:hint="eastAsia"/>
          <w:sz w:val="24"/>
          <w:szCs w:val="24"/>
        </w:rPr>
        <w:t>步骤4-2：创建通道，</w:t>
      </w:r>
      <w:r>
        <w:rPr>
          <w:rFonts w:hint="eastAsia"/>
          <w:color w:val="FF0000"/>
          <w:sz w:val="24"/>
          <w:szCs w:val="24"/>
          <w:lang w:val="en-US" w:eastAsia="zh-CN"/>
        </w:rPr>
        <w:t>快速傅里叶变换要</w:t>
      </w:r>
      <w:r>
        <w:rPr>
          <w:rFonts w:hint="eastAsia"/>
          <w:color w:val="FF0000"/>
          <w:sz w:val="24"/>
          <w:szCs w:val="24"/>
        </w:rPr>
        <w:t>分别计算</w:t>
      </w:r>
      <w:r>
        <w:rPr>
          <w:rFonts w:hint="eastAsia"/>
          <w:sz w:val="24"/>
          <w:szCs w:val="24"/>
        </w:rPr>
        <w:t>实部和虚部，把要处理的图像作为</w:t>
      </w:r>
      <w:r>
        <w:rPr>
          <w:rFonts w:hint="eastAsia"/>
          <w:sz w:val="24"/>
          <w:szCs w:val="24"/>
          <w:lang w:val="en-US" w:eastAsia="zh-CN"/>
        </w:rPr>
        <w:t>傅里叶</w:t>
      </w:r>
      <w:r>
        <w:rPr>
          <w:rFonts w:hint="eastAsia"/>
          <w:sz w:val="24"/>
          <w:szCs w:val="24"/>
        </w:rPr>
        <w:t>输入的实部、一个全零的图像作为</w:t>
      </w:r>
      <w:r>
        <w:rPr>
          <w:rFonts w:hint="eastAsia"/>
          <w:sz w:val="24"/>
          <w:szCs w:val="24"/>
          <w:lang w:val="en-US" w:eastAsia="zh-CN"/>
        </w:rPr>
        <w:t>傅里叶</w:t>
      </w:r>
      <w:r>
        <w:rPr>
          <w:rFonts w:hint="eastAsia"/>
          <w:sz w:val="24"/>
          <w:szCs w:val="24"/>
        </w:rPr>
        <w:t>输入的虚部；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步骤4-3：</w:t>
      </w:r>
      <w:r>
        <w:rPr>
          <w:rFonts w:hint="eastAsia"/>
          <w:color w:val="FF0000"/>
          <w:sz w:val="24"/>
          <w:szCs w:val="24"/>
        </w:rPr>
        <w:t>合并通道，进行</w:t>
      </w:r>
      <w:r>
        <w:rPr>
          <w:rFonts w:hint="eastAsia"/>
          <w:color w:val="FF0000"/>
          <w:sz w:val="24"/>
          <w:szCs w:val="24"/>
          <w:lang w:val="en-US" w:eastAsia="zh-CN"/>
        </w:rPr>
        <w:t>快速傅</w:t>
      </w:r>
      <w:r>
        <w:rPr>
          <w:rFonts w:hint="eastAsia"/>
          <w:color w:val="FF0000"/>
          <w:sz w:val="24"/>
          <w:szCs w:val="24"/>
        </w:rPr>
        <w:t>里</w:t>
      </w:r>
      <w:bookmarkStart w:id="0" w:name="_GoBack"/>
      <w:bookmarkEnd w:id="0"/>
      <w:r>
        <w:rPr>
          <w:rFonts w:hint="eastAsia"/>
          <w:color w:val="FF0000"/>
          <w:sz w:val="24"/>
          <w:szCs w:val="24"/>
        </w:rPr>
        <w:t>叶变换</w:t>
      </w:r>
      <w:r>
        <w:rPr>
          <w:rFonts w:hint="eastAsia"/>
          <w:sz w:val="24"/>
          <w:szCs w:val="24"/>
        </w:rPr>
        <w:t>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步骤4-4：把结果复制一份，并对图像进行傅里叶逆变换；</w:t>
      </w:r>
      <w:commentRangeEnd w:id="1"/>
      <w:r>
        <w:rPr>
          <w:rStyle w:val="8"/>
        </w:rPr>
        <w:commentReference w:id="1"/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步骤5：</w:t>
      </w:r>
      <w:r>
        <w:rPr>
          <w:rFonts w:ascii="宋体" w:hAnsi="宋体" w:cs="宋体"/>
          <w:color w:val="000000"/>
          <w:sz w:val="24"/>
          <w:szCs w:val="24"/>
        </w:rPr>
        <w:t>采用</w:t>
      </w:r>
      <w:r>
        <w:rPr>
          <w:rFonts w:hint="eastAsia" w:ascii="宋体" w:hAnsi="宋体" w:cs="宋体"/>
          <w:color w:val="000000"/>
          <w:sz w:val="24"/>
          <w:szCs w:val="24"/>
        </w:rPr>
        <w:t>大津</w:t>
      </w:r>
      <w:r>
        <w:rPr>
          <w:rFonts w:ascii="宋体" w:hAnsi="宋体" w:cs="宋体"/>
          <w:color w:val="000000"/>
          <w:sz w:val="24"/>
          <w:szCs w:val="24"/>
        </w:rPr>
        <w:t>阈值法对步骤</w:t>
      </w:r>
      <w:r>
        <w:rPr>
          <w:rFonts w:hint="eastAsia" w:ascii="宋体" w:hAnsi="宋体" w:cs="宋体"/>
          <w:color w:val="000000"/>
          <w:sz w:val="24"/>
          <w:szCs w:val="24"/>
        </w:rPr>
        <w:t>4</w:t>
      </w:r>
      <w:r>
        <w:rPr>
          <w:rFonts w:ascii="宋体" w:hAnsi="宋体" w:cs="宋体"/>
          <w:color w:val="000000"/>
          <w:sz w:val="24"/>
          <w:szCs w:val="24"/>
        </w:rPr>
        <w:t>中得到的目标图像进行二值化处理</w:t>
      </w:r>
      <w:r>
        <w:rPr>
          <w:rFonts w:hint="eastAsia" w:ascii="宋体" w:hAnsi="宋体" w:cs="宋体"/>
          <w:color w:val="000000"/>
          <w:sz w:val="24"/>
          <w:szCs w:val="24"/>
        </w:rPr>
        <w:t>，</w:t>
      </w:r>
      <w:r>
        <w:rPr>
          <w:rFonts w:ascii="宋体" w:hAnsi="宋体" w:cs="宋体"/>
          <w:color w:val="000000"/>
          <w:sz w:val="24"/>
          <w:szCs w:val="24"/>
        </w:rPr>
        <w:t>得到二值图像</w:t>
      </w:r>
      <w:r>
        <w:rPr>
          <w:rFonts w:hint="eastAsia" w:ascii="宋体" w:hAnsi="宋体" w:cs="宋体"/>
          <w:color w:val="000000"/>
          <w:sz w:val="24"/>
          <w:szCs w:val="24"/>
        </w:rPr>
        <w:t>，图像如</w:t>
      </w:r>
      <w:r>
        <w:rPr>
          <w:rFonts w:ascii="宋体" w:hAnsi="宋体" w:cs="宋体"/>
          <w:color w:val="000000"/>
          <w:sz w:val="24"/>
          <w:szCs w:val="24"/>
        </w:rPr>
        <w:t>图</w:t>
      </w:r>
      <w:r>
        <w:rPr>
          <w:rFonts w:hint="eastAsia" w:ascii="宋体" w:hAnsi="宋体" w:cs="宋体"/>
          <w:color w:val="000000"/>
          <w:sz w:val="24"/>
          <w:szCs w:val="24"/>
        </w:rPr>
        <w:t>6</w:t>
      </w:r>
      <w:r>
        <w:rPr>
          <w:rFonts w:ascii="宋体" w:hAnsi="宋体" w:cs="宋体"/>
          <w:color w:val="000000"/>
          <w:sz w:val="24"/>
          <w:szCs w:val="24"/>
        </w:rPr>
        <w:t>所示；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步骤6：对步骤5得到的图像进行开闭运算，得到处理后的图像，通过计算得到白色区域横向坐标大于固定值的区域，将该区域的Y轴坐标作为参数值。</w:t>
      </w:r>
      <w:r>
        <w:rPr>
          <w:rFonts w:hint="eastAsia" w:ascii="宋体" w:hAnsi="宋体" w:cs="宋体"/>
          <w:color w:val="000000"/>
          <w:sz w:val="24"/>
          <w:szCs w:val="24"/>
        </w:rPr>
        <w:t>图像如</w:t>
      </w:r>
      <w:r>
        <w:rPr>
          <w:rFonts w:ascii="宋体" w:hAnsi="宋体" w:cs="宋体"/>
          <w:color w:val="000000"/>
          <w:sz w:val="24"/>
          <w:szCs w:val="24"/>
        </w:rPr>
        <w:t>图</w:t>
      </w:r>
      <w:r>
        <w:rPr>
          <w:rFonts w:hint="eastAsia" w:ascii="宋体" w:hAnsi="宋体" w:cs="宋体"/>
          <w:color w:val="000000"/>
          <w:sz w:val="24"/>
          <w:szCs w:val="24"/>
        </w:rPr>
        <w:t>7</w:t>
      </w:r>
      <w:r>
        <w:rPr>
          <w:rFonts w:ascii="宋体" w:hAnsi="宋体" w:cs="宋体"/>
          <w:color w:val="000000"/>
          <w:sz w:val="24"/>
          <w:szCs w:val="24"/>
        </w:rPr>
        <w:t>所示；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步骤6-1：创建横向和纵向模板矩阵；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步骤6-2：用创建好的模板矩阵，</w:t>
      </w:r>
      <w:r>
        <w:rPr>
          <w:rFonts w:hint="eastAsia"/>
          <w:color w:val="FF0000"/>
          <w:sz w:val="24"/>
          <w:szCs w:val="24"/>
          <w:lang w:val="en-US" w:eastAsia="zh-CN"/>
        </w:rPr>
        <w:t>对图像</w:t>
      </w:r>
      <w:r>
        <w:rPr>
          <w:rFonts w:hint="eastAsia"/>
          <w:color w:val="FF0000"/>
          <w:sz w:val="24"/>
          <w:szCs w:val="24"/>
        </w:rPr>
        <w:t>进行开闭运算</w:t>
      </w:r>
      <w:r>
        <w:rPr>
          <w:rFonts w:hint="eastAsia"/>
          <w:sz w:val="24"/>
          <w:szCs w:val="24"/>
        </w:rPr>
        <w:t>，得到结果图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步骤6-3：通过设定横向坐标阈值，遍历二值图白色区域，找到符合要求的区域，求出该区域的Y轴坐标。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步骤7：用步骤6得到的Y轴坐标值，根据固定尺寸截取步骤2中经过白平衡后的试剂卡图像得到指控线区域图像，</w:t>
      </w:r>
      <w:r>
        <w:rPr>
          <w:rFonts w:hint="eastAsia" w:ascii="宋体" w:hAnsi="宋体" w:cs="宋体"/>
          <w:color w:val="000000"/>
          <w:sz w:val="24"/>
          <w:szCs w:val="24"/>
        </w:rPr>
        <w:t>图像如</w:t>
      </w:r>
      <w:r>
        <w:rPr>
          <w:rFonts w:ascii="宋体" w:hAnsi="宋体" w:cs="宋体"/>
          <w:color w:val="000000"/>
          <w:sz w:val="24"/>
          <w:szCs w:val="24"/>
        </w:rPr>
        <w:t>图</w:t>
      </w:r>
      <w:r>
        <w:rPr>
          <w:rFonts w:hint="eastAsia" w:ascii="宋体" w:hAnsi="宋体" w:cs="宋体"/>
          <w:color w:val="000000"/>
          <w:sz w:val="24"/>
          <w:szCs w:val="24"/>
        </w:rPr>
        <w:t>8</w:t>
      </w:r>
      <w:r>
        <w:rPr>
          <w:rFonts w:ascii="宋体" w:hAnsi="宋体" w:cs="宋体"/>
          <w:color w:val="000000"/>
          <w:sz w:val="24"/>
          <w:szCs w:val="24"/>
        </w:rPr>
        <w:t>所示；</w:t>
      </w:r>
      <w:r>
        <w:rPr>
          <w:rFonts w:hint="eastAsia"/>
          <w:sz w:val="24"/>
          <w:szCs w:val="24"/>
        </w:rPr>
        <w:t>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步骤8：对步骤7得到的图像进行灰度化处理，并且通过上下像素点灰度值相减得到差值，然后通过固定阈值对目标图像进行二值化处理，得到二值图像，</w:t>
      </w:r>
      <w:r>
        <w:rPr>
          <w:rFonts w:hint="eastAsia" w:ascii="宋体" w:hAnsi="宋体" w:cs="宋体"/>
          <w:color w:val="000000"/>
          <w:sz w:val="24"/>
          <w:szCs w:val="24"/>
        </w:rPr>
        <w:t>图像如</w:t>
      </w:r>
      <w:r>
        <w:rPr>
          <w:rFonts w:ascii="宋体" w:hAnsi="宋体" w:cs="宋体"/>
          <w:color w:val="000000"/>
          <w:sz w:val="24"/>
          <w:szCs w:val="24"/>
        </w:rPr>
        <w:t>图</w:t>
      </w:r>
      <w:r>
        <w:rPr>
          <w:rFonts w:hint="eastAsia" w:ascii="宋体" w:hAnsi="宋体" w:cs="宋体"/>
          <w:color w:val="000000"/>
          <w:sz w:val="24"/>
          <w:szCs w:val="24"/>
        </w:rPr>
        <w:t>9</w:t>
      </w:r>
      <w:r>
        <w:rPr>
          <w:rFonts w:ascii="宋体" w:hAnsi="宋体" w:cs="宋体"/>
          <w:color w:val="000000"/>
          <w:sz w:val="24"/>
          <w:szCs w:val="24"/>
        </w:rPr>
        <w:t>所示；</w:t>
      </w:r>
    </w:p>
    <w:p>
      <w:pPr>
        <w:spacing w:line="360" w:lineRule="auto"/>
        <w:ind w:firstLine="480" w:firstLineChars="200"/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/>
          <w:sz w:val="24"/>
          <w:szCs w:val="24"/>
        </w:rPr>
        <w:t>步骤9：对步骤7得到的图像进行RGB通道提取，用红色通道和绿色通道的图像相减得到差值图，</w:t>
      </w:r>
      <w:r>
        <w:rPr>
          <w:rFonts w:ascii="宋体" w:hAnsi="宋体" w:cs="宋体"/>
          <w:color w:val="000000"/>
          <w:sz w:val="24"/>
          <w:szCs w:val="24"/>
        </w:rPr>
        <w:t>采用</w:t>
      </w:r>
      <w:r>
        <w:rPr>
          <w:rFonts w:hint="eastAsia" w:ascii="宋体" w:hAnsi="宋体" w:cs="宋体"/>
          <w:color w:val="000000"/>
          <w:sz w:val="24"/>
          <w:szCs w:val="24"/>
        </w:rPr>
        <w:t>大津</w:t>
      </w:r>
      <w:r>
        <w:rPr>
          <w:rFonts w:ascii="宋体" w:hAnsi="宋体" w:cs="宋体"/>
          <w:color w:val="000000"/>
          <w:sz w:val="24"/>
          <w:szCs w:val="24"/>
        </w:rPr>
        <w:t>阈值法对</w:t>
      </w:r>
      <w:r>
        <w:rPr>
          <w:rFonts w:hint="eastAsia" w:ascii="宋体" w:hAnsi="宋体" w:cs="宋体"/>
          <w:color w:val="000000"/>
          <w:sz w:val="24"/>
          <w:szCs w:val="24"/>
        </w:rPr>
        <w:t>该差值</w:t>
      </w:r>
      <w:r>
        <w:rPr>
          <w:rFonts w:ascii="宋体" w:hAnsi="宋体" w:cs="宋体"/>
          <w:color w:val="000000"/>
          <w:sz w:val="24"/>
          <w:szCs w:val="24"/>
        </w:rPr>
        <w:t>图像进行二值化处理</w:t>
      </w:r>
      <w:r>
        <w:rPr>
          <w:rFonts w:hint="eastAsia" w:ascii="宋体" w:hAnsi="宋体" w:cs="宋体"/>
          <w:color w:val="000000"/>
          <w:sz w:val="24"/>
          <w:szCs w:val="24"/>
        </w:rPr>
        <w:t>，</w:t>
      </w:r>
      <w:r>
        <w:rPr>
          <w:rFonts w:ascii="宋体" w:hAnsi="宋体" w:cs="宋体"/>
          <w:color w:val="000000"/>
          <w:sz w:val="24"/>
          <w:szCs w:val="24"/>
        </w:rPr>
        <w:t>得到二值图像</w:t>
      </w:r>
      <w:r>
        <w:rPr>
          <w:rFonts w:hint="eastAsia" w:ascii="宋体" w:hAnsi="宋体" w:cs="宋体"/>
          <w:color w:val="000000"/>
          <w:sz w:val="24"/>
          <w:szCs w:val="24"/>
        </w:rPr>
        <w:t>，图像如</w:t>
      </w:r>
      <w:r>
        <w:rPr>
          <w:rFonts w:ascii="宋体" w:hAnsi="宋体" w:cs="宋体"/>
          <w:color w:val="000000"/>
          <w:sz w:val="24"/>
          <w:szCs w:val="24"/>
        </w:rPr>
        <w:t>图</w:t>
      </w:r>
      <w:r>
        <w:rPr>
          <w:rFonts w:hint="eastAsia" w:ascii="宋体" w:hAnsi="宋体" w:cs="宋体"/>
          <w:color w:val="000000"/>
          <w:sz w:val="24"/>
          <w:szCs w:val="24"/>
        </w:rPr>
        <w:t>10</w:t>
      </w:r>
      <w:r>
        <w:rPr>
          <w:rFonts w:ascii="宋体" w:hAnsi="宋体" w:cs="宋体"/>
          <w:color w:val="000000"/>
          <w:sz w:val="24"/>
          <w:szCs w:val="24"/>
        </w:rPr>
        <w:t>所示；</w:t>
      </w:r>
    </w:p>
    <w:p>
      <w:pPr>
        <w:spacing w:line="360" w:lineRule="auto"/>
        <w:ind w:firstLine="480" w:firstLineChars="200"/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步骤10：对步骤8和步骤9得到的二值图像相交区域进行叠加，不相交的区域置为0，得到试剂卡指控线在图像中的坐标，图像如</w:t>
      </w:r>
      <w:r>
        <w:rPr>
          <w:rFonts w:ascii="宋体" w:hAnsi="宋体" w:cs="宋体"/>
          <w:color w:val="000000"/>
          <w:sz w:val="24"/>
          <w:szCs w:val="24"/>
        </w:rPr>
        <w:t>图</w:t>
      </w:r>
      <w:r>
        <w:rPr>
          <w:rFonts w:hint="eastAsia" w:ascii="宋体" w:hAnsi="宋体" w:cs="宋体"/>
          <w:color w:val="000000"/>
          <w:sz w:val="24"/>
          <w:szCs w:val="24"/>
        </w:rPr>
        <w:t>11</w:t>
      </w:r>
      <w:r>
        <w:rPr>
          <w:rFonts w:ascii="宋体" w:hAnsi="宋体" w:cs="宋体"/>
          <w:color w:val="000000"/>
          <w:sz w:val="24"/>
          <w:szCs w:val="24"/>
        </w:rPr>
        <w:t>所示；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 w:ascii="宋体" w:hAnsi="宋体" w:cs="宋体"/>
          <w:color w:val="000000"/>
          <w:sz w:val="24"/>
          <w:szCs w:val="24"/>
        </w:rPr>
        <w:t>步骤11：采用步骤10得到的坐标，用固定尺寸</w:t>
      </w:r>
      <w:r>
        <w:rPr>
          <w:rFonts w:hint="eastAsia"/>
          <w:sz w:val="24"/>
          <w:szCs w:val="24"/>
        </w:rPr>
        <w:t>截取步骤2中经过白平衡后的试剂卡图像，</w:t>
      </w:r>
      <w:r>
        <w:rPr>
          <w:rFonts w:hint="eastAsia" w:ascii="宋体" w:hAnsi="宋体" w:cs="宋体"/>
          <w:color w:val="000000"/>
          <w:sz w:val="24"/>
          <w:szCs w:val="24"/>
        </w:rPr>
        <w:t>图像如</w:t>
      </w:r>
      <w:r>
        <w:rPr>
          <w:rFonts w:ascii="宋体" w:hAnsi="宋体" w:cs="宋体"/>
          <w:color w:val="000000"/>
          <w:sz w:val="24"/>
          <w:szCs w:val="24"/>
        </w:rPr>
        <w:t>图</w:t>
      </w:r>
      <w:r>
        <w:rPr>
          <w:rFonts w:hint="eastAsia" w:ascii="宋体" w:hAnsi="宋体" w:cs="宋体"/>
          <w:color w:val="000000"/>
          <w:sz w:val="24"/>
          <w:szCs w:val="24"/>
        </w:rPr>
        <w:t>12</w:t>
      </w:r>
      <w:r>
        <w:rPr>
          <w:rFonts w:ascii="宋体" w:hAnsi="宋体" w:cs="宋体"/>
          <w:color w:val="000000"/>
          <w:sz w:val="24"/>
          <w:szCs w:val="24"/>
        </w:rPr>
        <w:t>所示；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步骤12：通过指控线坐标计算出检测线区域的坐标。在步骤11得到的图像上通过检测线区域的坐标截取检测线显色区域，</w:t>
      </w:r>
      <w:r>
        <w:rPr>
          <w:rFonts w:hint="eastAsia" w:ascii="宋体" w:hAnsi="宋体" w:cs="宋体"/>
          <w:color w:val="000000"/>
          <w:sz w:val="24"/>
          <w:szCs w:val="24"/>
        </w:rPr>
        <w:t>图像如</w:t>
      </w:r>
      <w:r>
        <w:rPr>
          <w:rFonts w:ascii="宋体" w:hAnsi="宋体" w:cs="宋体"/>
          <w:color w:val="000000"/>
          <w:sz w:val="24"/>
          <w:szCs w:val="24"/>
        </w:rPr>
        <w:t>图</w:t>
      </w:r>
      <w:r>
        <w:rPr>
          <w:rFonts w:hint="eastAsia" w:ascii="宋体" w:hAnsi="宋体" w:cs="宋体"/>
          <w:color w:val="000000"/>
          <w:sz w:val="24"/>
          <w:szCs w:val="24"/>
        </w:rPr>
        <w:t>13</w:t>
      </w:r>
      <w:r>
        <w:rPr>
          <w:rFonts w:ascii="宋体" w:hAnsi="宋体" w:cs="宋体"/>
          <w:color w:val="000000"/>
          <w:sz w:val="24"/>
          <w:szCs w:val="24"/>
        </w:rPr>
        <w:t>所示；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步骤13：提取步骤12得到图像的颜色直方图颜色特征、LBP纹理特征和HOG纹理特征，并组合生成165维特征向量。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步骤13-1：通过提取图像颜色直方图，并进行PCA降维，标准化后得到18维特征；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步骤13-2：通过提取图像LBP纹理特征，并进行PCA降维，标准化后得到32维特征；</w:t>
      </w:r>
    </w:p>
    <w:p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步骤13-3：通过提取图像HOG纹理特征，并进行PCA降维，标准化后得到114维特征；</w:t>
      </w:r>
    </w:p>
    <w:p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步骤13-4：将三种特征合并为一个164维的特征向量用于训练。</w:t>
      </w:r>
    </w:p>
    <w:p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步骤14：将步骤13提取的164维特征送入SVM分类器进行训练，得到分类模型。并用得到的分类模型对图像进行分类处理，如图14所示</w:t>
      </w:r>
    </w:p>
    <w:p>
      <w:pPr>
        <w:spacing w:before="60"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附图说明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80" w:firstLineChars="200"/>
        <w:jc w:val="left"/>
        <w:rPr>
          <w:rFonts w:cs="Arial" w:asciiTheme="minorEastAsia" w:hAnsiTheme="minorEastAsia"/>
          <w:kern w:val="0"/>
          <w:sz w:val="24"/>
          <w:szCs w:val="24"/>
        </w:rPr>
      </w:pPr>
      <w:r>
        <w:rPr>
          <w:rFonts w:cs="Arial" w:asciiTheme="minorEastAsia" w:hAnsiTheme="minorEastAsia"/>
          <w:kern w:val="0"/>
          <w:sz w:val="24"/>
          <w:szCs w:val="24"/>
        </w:rPr>
        <w:t>图</w:t>
      </w:r>
      <w:r>
        <w:rPr>
          <w:rFonts w:hint="eastAsia" w:cs="Arial" w:asciiTheme="minorEastAsia" w:hAnsiTheme="minorEastAsia"/>
          <w:kern w:val="0"/>
          <w:sz w:val="24"/>
          <w:szCs w:val="24"/>
        </w:rPr>
        <w:t>1为</w:t>
      </w:r>
      <w:r>
        <w:rPr>
          <w:rFonts w:cs="Arial" w:asciiTheme="minorEastAsia" w:hAnsiTheme="minorEastAsia"/>
          <w:kern w:val="0"/>
          <w:sz w:val="24"/>
          <w:szCs w:val="24"/>
        </w:rPr>
        <w:t>本发明的</w:t>
      </w:r>
      <w:r>
        <w:rPr>
          <w:rFonts w:hint="eastAsia" w:ascii="宋体" w:hAnsi="宋体" w:cs="宋体"/>
          <w:color w:val="000000"/>
          <w:sz w:val="24"/>
          <w:szCs w:val="24"/>
        </w:rPr>
        <w:t>基于</w:t>
      </w:r>
      <w:r>
        <w:rPr>
          <w:rFonts w:ascii="宋体" w:hAnsi="宋体" w:cs="宋体"/>
          <w:color w:val="000000"/>
          <w:sz w:val="24"/>
          <w:szCs w:val="24"/>
        </w:rPr>
        <w:t>机器视觉的</w:t>
      </w:r>
      <w:r>
        <w:rPr>
          <w:rFonts w:hint="eastAsia" w:ascii="宋体" w:hAnsi="宋体" w:cs="宋体"/>
          <w:color w:val="000000"/>
          <w:sz w:val="24"/>
          <w:szCs w:val="24"/>
        </w:rPr>
        <w:t>试剂卡自动分类</w:t>
      </w:r>
      <w:r>
        <w:rPr>
          <w:rFonts w:ascii="宋体" w:hAnsi="宋体" w:cs="宋体"/>
          <w:color w:val="000000"/>
          <w:sz w:val="24"/>
          <w:szCs w:val="24"/>
        </w:rPr>
        <w:t>检测方法流程图</w:t>
      </w:r>
      <w:r>
        <w:rPr>
          <w:rFonts w:cs="Arial" w:asciiTheme="minorEastAsia" w:hAnsiTheme="minorEastAsia"/>
          <w:kern w:val="0"/>
          <w:sz w:val="24"/>
          <w:szCs w:val="24"/>
        </w:rPr>
        <w:t>。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80" w:firstLineChars="200"/>
        <w:jc w:val="left"/>
        <w:rPr>
          <w:rFonts w:cs="Arial" w:asciiTheme="minorEastAsia" w:hAnsiTheme="minorEastAsia"/>
          <w:kern w:val="0"/>
          <w:sz w:val="24"/>
          <w:szCs w:val="24"/>
        </w:rPr>
      </w:pPr>
      <w:r>
        <w:rPr>
          <w:rFonts w:hint="eastAsia" w:cs="Arial" w:asciiTheme="minorEastAsia" w:hAnsiTheme="minorEastAsia"/>
          <w:kern w:val="0"/>
          <w:sz w:val="24"/>
          <w:szCs w:val="24"/>
        </w:rPr>
        <w:t>图2为在步骤1中自动滴液和定时推卡拍照装置。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80" w:firstLineChars="200"/>
        <w:jc w:val="left"/>
        <w:rPr>
          <w:rFonts w:cs="Arial" w:asciiTheme="minorEastAsia" w:hAnsiTheme="minorEastAsia"/>
          <w:kern w:val="0"/>
          <w:sz w:val="24"/>
          <w:szCs w:val="24"/>
        </w:rPr>
      </w:pPr>
      <w:r>
        <w:rPr>
          <w:rFonts w:cs="Arial" w:asciiTheme="minorEastAsia" w:hAnsiTheme="minorEastAsia"/>
          <w:kern w:val="0"/>
          <w:sz w:val="24"/>
          <w:szCs w:val="24"/>
        </w:rPr>
        <w:t>图</w:t>
      </w:r>
      <w:r>
        <w:rPr>
          <w:rFonts w:hint="eastAsia" w:cs="Arial" w:asciiTheme="minorEastAsia" w:hAnsiTheme="minorEastAsia"/>
          <w:kern w:val="0"/>
          <w:sz w:val="24"/>
          <w:szCs w:val="24"/>
        </w:rPr>
        <w:t>3为在步骤2中由相机采集到的试剂卡图像原图。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80" w:firstLineChars="200"/>
        <w:jc w:val="left"/>
        <w:rPr>
          <w:rFonts w:cs="Arial" w:asciiTheme="minorEastAsia" w:hAnsiTheme="minorEastAsia"/>
          <w:kern w:val="0"/>
          <w:sz w:val="24"/>
          <w:szCs w:val="24"/>
        </w:rPr>
      </w:pPr>
      <w:r>
        <w:rPr>
          <w:rFonts w:cs="Arial" w:asciiTheme="minorEastAsia" w:hAnsiTheme="minorEastAsia"/>
          <w:kern w:val="0"/>
          <w:sz w:val="24"/>
          <w:szCs w:val="24"/>
        </w:rPr>
        <w:t>图</w:t>
      </w:r>
      <w:r>
        <w:rPr>
          <w:rFonts w:hint="eastAsia" w:cs="Arial" w:asciiTheme="minorEastAsia" w:hAnsiTheme="minorEastAsia"/>
          <w:kern w:val="0"/>
          <w:sz w:val="24"/>
          <w:szCs w:val="24"/>
        </w:rPr>
        <w:t>4为在步骤3中截取反应区域的图像。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80" w:firstLineChars="200"/>
        <w:jc w:val="left"/>
        <w:rPr>
          <w:rFonts w:cs="Arial" w:asciiTheme="minorEastAsia" w:hAnsiTheme="minorEastAsia"/>
          <w:kern w:val="0"/>
          <w:sz w:val="24"/>
          <w:szCs w:val="24"/>
        </w:rPr>
      </w:pPr>
      <w:r>
        <w:rPr>
          <w:rFonts w:hint="eastAsia" w:cs="Arial" w:asciiTheme="minorEastAsia" w:hAnsiTheme="minorEastAsia"/>
          <w:kern w:val="0"/>
          <w:sz w:val="24"/>
          <w:szCs w:val="24"/>
        </w:rPr>
        <w:t>图5为在步骤4中经过快速傅里叶变换后的图像。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80" w:firstLineChars="200"/>
        <w:jc w:val="left"/>
        <w:rPr>
          <w:rFonts w:cs="Arial" w:asciiTheme="minorEastAsia" w:hAnsiTheme="minorEastAsia"/>
          <w:kern w:val="0"/>
          <w:sz w:val="24"/>
          <w:szCs w:val="24"/>
        </w:rPr>
      </w:pPr>
      <w:r>
        <w:rPr>
          <w:rFonts w:hint="eastAsia" w:cs="Arial" w:asciiTheme="minorEastAsia" w:hAnsiTheme="minorEastAsia"/>
          <w:kern w:val="0"/>
          <w:sz w:val="24"/>
          <w:szCs w:val="24"/>
        </w:rPr>
        <w:t>图6为在步骤5中经过大津阈值二值化后的二值图。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80" w:firstLineChars="200"/>
        <w:jc w:val="left"/>
        <w:rPr>
          <w:rFonts w:cs="Arial" w:asciiTheme="minorEastAsia" w:hAnsiTheme="minorEastAsia"/>
          <w:kern w:val="0"/>
          <w:sz w:val="24"/>
          <w:szCs w:val="24"/>
        </w:rPr>
      </w:pPr>
      <w:r>
        <w:rPr>
          <w:rFonts w:hint="eastAsia" w:cs="Arial" w:asciiTheme="minorEastAsia" w:hAnsiTheme="minorEastAsia"/>
          <w:kern w:val="0"/>
          <w:sz w:val="24"/>
          <w:szCs w:val="24"/>
        </w:rPr>
        <w:t>图7为在步骤6中经过开闭运算后的二值图。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80" w:firstLineChars="200"/>
        <w:jc w:val="left"/>
        <w:rPr>
          <w:rFonts w:cs="Arial" w:asciiTheme="minorEastAsia" w:hAnsiTheme="minorEastAsia"/>
          <w:kern w:val="0"/>
          <w:sz w:val="24"/>
          <w:szCs w:val="24"/>
        </w:rPr>
      </w:pPr>
      <w:r>
        <w:rPr>
          <w:rFonts w:hint="eastAsia" w:cs="Arial" w:asciiTheme="minorEastAsia" w:hAnsiTheme="minorEastAsia"/>
          <w:kern w:val="0"/>
          <w:sz w:val="24"/>
          <w:szCs w:val="24"/>
        </w:rPr>
        <w:t>图8为在步骤7中通过计算得到的坐标去截取原图得到的指控线区域目标图像。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80" w:firstLineChars="200"/>
        <w:jc w:val="left"/>
        <w:rPr>
          <w:rFonts w:cs="Arial" w:asciiTheme="minorEastAsia" w:hAnsiTheme="minorEastAsia"/>
          <w:kern w:val="0"/>
          <w:sz w:val="24"/>
          <w:szCs w:val="24"/>
        </w:rPr>
      </w:pPr>
      <w:r>
        <w:rPr>
          <w:rFonts w:hint="eastAsia" w:cs="Arial" w:asciiTheme="minorEastAsia" w:hAnsiTheme="minorEastAsia"/>
          <w:kern w:val="0"/>
          <w:sz w:val="24"/>
          <w:szCs w:val="24"/>
        </w:rPr>
        <w:t>图9为在步骤8中上下像素点灰度值相减得到的差值图，再经过二值化处理后的二值图。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80" w:firstLineChars="200"/>
        <w:jc w:val="left"/>
        <w:rPr>
          <w:rFonts w:cs="Arial" w:asciiTheme="minorEastAsia" w:hAnsiTheme="minorEastAsia"/>
          <w:kern w:val="0"/>
          <w:sz w:val="24"/>
          <w:szCs w:val="24"/>
        </w:rPr>
      </w:pPr>
      <w:r>
        <w:rPr>
          <w:rFonts w:hint="eastAsia" w:cs="Arial" w:asciiTheme="minorEastAsia" w:hAnsiTheme="minorEastAsia"/>
          <w:kern w:val="0"/>
          <w:sz w:val="24"/>
          <w:szCs w:val="24"/>
        </w:rPr>
        <w:t>图10为在步骤9中红色通道和绿色通道相减后的差值图，在经过二值化处理后的二值图。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80" w:firstLineChars="200"/>
        <w:jc w:val="left"/>
        <w:rPr>
          <w:rFonts w:cs="Arial" w:asciiTheme="minorEastAsia" w:hAnsiTheme="minorEastAsia"/>
          <w:kern w:val="0"/>
          <w:sz w:val="24"/>
          <w:szCs w:val="24"/>
        </w:rPr>
      </w:pPr>
      <w:r>
        <w:rPr>
          <w:rFonts w:hint="eastAsia" w:cs="Arial" w:asciiTheme="minorEastAsia" w:hAnsiTheme="minorEastAsia"/>
          <w:kern w:val="0"/>
          <w:sz w:val="24"/>
          <w:szCs w:val="24"/>
        </w:rPr>
        <w:t>图11为在步骤10中两张二值图相与后的结果图。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80" w:firstLineChars="200"/>
        <w:jc w:val="left"/>
        <w:rPr>
          <w:rFonts w:cs="Arial" w:asciiTheme="minorEastAsia" w:hAnsiTheme="minorEastAsia"/>
          <w:kern w:val="0"/>
          <w:sz w:val="24"/>
          <w:szCs w:val="24"/>
        </w:rPr>
      </w:pPr>
      <w:r>
        <w:rPr>
          <w:rFonts w:hint="eastAsia" w:cs="Arial" w:asciiTheme="minorEastAsia" w:hAnsiTheme="minorEastAsia"/>
          <w:kern w:val="0"/>
          <w:sz w:val="24"/>
          <w:szCs w:val="24"/>
        </w:rPr>
        <w:t>图12为在步骤11中通过计算得到的坐标去截取原图得到的目标图像。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80" w:firstLineChars="200"/>
        <w:jc w:val="left"/>
        <w:rPr>
          <w:rFonts w:cs="Arial" w:asciiTheme="minorEastAsia" w:hAnsiTheme="minorEastAsia"/>
          <w:kern w:val="0"/>
          <w:sz w:val="24"/>
          <w:szCs w:val="24"/>
        </w:rPr>
      </w:pPr>
      <w:r>
        <w:rPr>
          <w:rFonts w:hint="eastAsia" w:cs="Arial" w:asciiTheme="minorEastAsia" w:hAnsiTheme="minorEastAsia"/>
          <w:kern w:val="0"/>
          <w:sz w:val="24"/>
          <w:szCs w:val="24"/>
        </w:rPr>
        <w:t>图13为在步骤12中截取的检测线区域图像。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480" w:firstLineChars="200"/>
        <w:jc w:val="left"/>
        <w:rPr>
          <w:rFonts w:cs="Arial" w:asciiTheme="minorEastAsia" w:hAnsiTheme="minorEastAsia"/>
          <w:kern w:val="0"/>
          <w:sz w:val="24"/>
          <w:szCs w:val="24"/>
        </w:rPr>
      </w:pPr>
      <w:r>
        <w:rPr>
          <w:rFonts w:hint="eastAsia" w:cs="Arial" w:asciiTheme="minorEastAsia" w:hAnsiTheme="minorEastAsia"/>
          <w:kern w:val="0"/>
          <w:sz w:val="24"/>
          <w:szCs w:val="24"/>
        </w:rPr>
        <w:t>图14为在步骤14中用训练好的分类模型分类的结果图。</w:t>
      </w:r>
    </w:p>
    <w:p>
      <w:pPr>
        <w:spacing w:before="60" w:line="360" w:lineRule="auto"/>
        <w:rPr>
          <w:b/>
          <w:bCs/>
          <w:sz w:val="24"/>
          <w:szCs w:val="24"/>
        </w:rPr>
      </w:pPr>
      <w:commentRangeStart w:id="2"/>
      <w:r>
        <w:rPr>
          <w:rFonts w:hint="eastAsia"/>
          <w:b/>
          <w:bCs/>
          <w:sz w:val="24"/>
          <w:szCs w:val="24"/>
        </w:rPr>
        <w:t>具体实施方式</w:t>
      </w:r>
      <w:commentRangeEnd w:id="2"/>
      <w:r>
        <w:rPr>
          <w:rStyle w:val="8"/>
        </w:rPr>
        <w:commentReference w:id="2"/>
      </w:r>
    </w:p>
    <w:p>
      <w:pPr>
        <w:spacing w:before="60"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下面结合附图，对本发明中线缆的在线检测方法进行详细说明：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步骤1：</w:t>
      </w:r>
      <w:r>
        <w:rPr>
          <w:sz w:val="24"/>
          <w:szCs w:val="24"/>
        </w:rPr>
        <w:t xml:space="preserve"> 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步骤2：</w:t>
      </w:r>
      <w:r>
        <w:rPr>
          <w:sz w:val="24"/>
          <w:szCs w:val="24"/>
        </w:rPr>
        <w:t xml:space="preserve"> </w:t>
      </w:r>
    </w:p>
    <w:p>
      <w:pPr>
        <w:spacing w:before="60"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步骤2-1：</w:t>
      </w:r>
      <w:r>
        <w:rPr>
          <w:sz w:val="24"/>
          <w:szCs w:val="24"/>
        </w:rPr>
        <w:t xml:space="preserve"> 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步骤2-2：</w:t>
      </w:r>
      <w:r>
        <w:rPr>
          <w:sz w:val="24"/>
          <w:szCs w:val="24"/>
        </w:rPr>
        <w:t xml:space="preserve"> 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步骤3：</w:t>
      </w:r>
      <w:r>
        <w:rPr>
          <w:sz w:val="24"/>
          <w:szCs w:val="24"/>
        </w:rPr>
        <w:t xml:space="preserve"> 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X</w:t>
      </w:r>
      <w:r>
        <w:rPr>
          <w:rFonts w:hint="eastAsia"/>
          <w:sz w:val="24"/>
          <w:szCs w:val="24"/>
        </w:rPr>
        <w:t>xxx</w:t>
      </w:r>
    </w:p>
    <w:p>
      <w:pPr>
        <w:spacing w:line="360" w:lineRule="auto"/>
        <w:ind w:firstLine="480" w:firstLineChars="200"/>
        <w:rPr>
          <w:rFonts w:cs="Arial"/>
          <w:kern w:val="0"/>
          <w:sz w:val="24"/>
          <w:szCs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spacing w:line="360" w:lineRule="auto"/>
        <w:rPr>
          <w:rFonts w:cs="Arial" w:asciiTheme="minorEastAsia" w:hAnsiTheme="minorEastAsia"/>
          <w:b/>
          <w:kern w:val="0"/>
          <w:sz w:val="24"/>
          <w:szCs w:val="24"/>
        </w:rPr>
      </w:pPr>
      <w:r>
        <w:rPr>
          <w:rFonts w:cs="Arial" w:asciiTheme="minorEastAsia" w:hAnsiTheme="minorEastAsia"/>
          <w:b/>
          <w:kern w:val="0"/>
          <w:sz w:val="24"/>
          <w:szCs w:val="24"/>
        </w:rPr>
        <w:t>说明书附图</w:t>
      </w:r>
      <w:r>
        <w:rPr>
          <w:rFonts w:hint="eastAsia" w:cs="Arial" w:asciiTheme="minorEastAsia" w:hAnsiTheme="minorEastAsia"/>
          <w:b/>
          <w:kern w:val="0"/>
          <w:sz w:val="24"/>
          <w:szCs w:val="24"/>
        </w:rPr>
        <w:t>：</w:t>
      </w:r>
    </w:p>
    <w:p>
      <w:pPr>
        <w:spacing w:line="360" w:lineRule="auto"/>
        <w:jc w:val="center"/>
        <w:rPr>
          <w:rFonts w:cs="Arial" w:asciiTheme="minorEastAsia" w:hAnsiTheme="minorEastAsia"/>
          <w:b/>
          <w:kern w:val="0"/>
          <w:sz w:val="24"/>
          <w:szCs w:val="24"/>
        </w:rPr>
      </w:pPr>
      <w:r>
        <w:rPr>
          <w:rFonts w:hint="eastAsia" w:cs="Arial" w:asciiTheme="minorEastAsia" w:hAnsiTheme="minorEastAsia"/>
          <w:b/>
          <w:kern w:val="0"/>
          <w:sz w:val="24"/>
          <w:szCs w:val="24"/>
        </w:rPr>
        <w:object>
          <v:shape id="_x0000_i1025" o:spt="75" type="#_x0000_t75" style="height:538.35pt;width:19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5">
            <o:LockedField>false</o:LockedField>
          </o:OLEObject>
        </w:objec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afterLines="100" w:line="360" w:lineRule="auto"/>
        <w:ind w:firstLine="480" w:firstLineChars="200"/>
        <w:jc w:val="center"/>
        <w:rPr>
          <w:rFonts w:cs="Arial" w:asciiTheme="minorEastAsia" w:hAnsiTheme="minorEastAsia"/>
          <w:kern w:val="0"/>
          <w:sz w:val="24"/>
          <w:szCs w:val="24"/>
        </w:rPr>
      </w:pPr>
      <w:r>
        <w:rPr>
          <w:rFonts w:hint="eastAsia" w:cs="Arial" w:asciiTheme="minorEastAsia" w:hAnsiTheme="minorEastAsia"/>
          <w:kern w:val="0"/>
          <w:sz w:val="24"/>
          <w:szCs w:val="24"/>
        </w:rPr>
        <w:t>图1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afterLines="100" w:line="360" w:lineRule="auto"/>
        <w:ind w:firstLine="420" w:firstLineChars="200"/>
        <w:jc w:val="center"/>
        <w:rPr>
          <w:rFonts w:cs="Arial" w:asciiTheme="minorEastAsia" w:hAnsiTheme="minorEastAsia"/>
          <w:kern w:val="0"/>
          <w:sz w:val="24"/>
          <w:szCs w:val="24"/>
        </w:rPr>
      </w:pPr>
      <w:r>
        <w:drawing>
          <wp:inline distT="0" distB="0" distL="114300" distR="114300">
            <wp:extent cx="5272405" cy="3959860"/>
            <wp:effectExtent l="0" t="0" r="635" b="2540"/>
            <wp:docPr id="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afterLines="100" w:line="360" w:lineRule="auto"/>
        <w:ind w:firstLine="480" w:firstLineChars="200"/>
        <w:jc w:val="center"/>
        <w:rPr>
          <w:rFonts w:cs="Arial" w:asciiTheme="minorEastAsia" w:hAnsiTheme="minorEastAsia"/>
          <w:kern w:val="0"/>
          <w:sz w:val="24"/>
          <w:szCs w:val="24"/>
        </w:rPr>
      </w:pPr>
      <w:r>
        <w:rPr>
          <w:rFonts w:hint="eastAsia" w:cs="Arial" w:asciiTheme="minorEastAsia" w:hAnsiTheme="minorEastAsia"/>
          <w:kern w:val="0"/>
          <w:sz w:val="24"/>
          <w:szCs w:val="24"/>
        </w:rPr>
        <w:t>图3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afterLines="100" w:line="360" w:lineRule="auto"/>
        <w:ind w:firstLine="420" w:firstLineChars="200"/>
        <w:jc w:val="center"/>
        <w:rPr>
          <w:rFonts w:cs="Arial" w:asciiTheme="minorEastAsia" w:hAnsiTheme="minorEastAsia"/>
          <w:kern w:val="0"/>
          <w:sz w:val="24"/>
          <w:szCs w:val="24"/>
        </w:rPr>
      </w:pPr>
      <w:r>
        <w:drawing>
          <wp:inline distT="0" distB="0" distL="114300" distR="114300">
            <wp:extent cx="5271770" cy="2592705"/>
            <wp:effectExtent l="0" t="0" r="1270" b="13335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afterLines="100" w:line="360" w:lineRule="auto"/>
        <w:ind w:firstLine="480" w:firstLineChars="200"/>
        <w:jc w:val="center"/>
        <w:rPr>
          <w:rFonts w:cs="Arial" w:asciiTheme="minorEastAsia" w:hAnsiTheme="minorEastAsia"/>
          <w:kern w:val="0"/>
          <w:sz w:val="24"/>
          <w:szCs w:val="24"/>
        </w:rPr>
      </w:pPr>
      <w:r>
        <w:rPr>
          <w:rFonts w:hint="eastAsia" w:cs="Arial" w:asciiTheme="minorEastAsia" w:hAnsiTheme="minorEastAsia"/>
          <w:kern w:val="0"/>
          <w:sz w:val="24"/>
          <w:szCs w:val="24"/>
        </w:rPr>
        <w:t>图4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afterLines="100" w:line="360" w:lineRule="auto"/>
        <w:ind w:firstLine="420" w:firstLineChars="200"/>
        <w:jc w:val="center"/>
        <w:rPr>
          <w:rFonts w:cs="Arial" w:asciiTheme="minorEastAsia" w:hAnsiTheme="minorEastAsia"/>
          <w:kern w:val="0"/>
          <w:sz w:val="24"/>
          <w:szCs w:val="24"/>
        </w:rPr>
      </w:pPr>
      <w:r>
        <w:drawing>
          <wp:inline distT="0" distB="0" distL="114300" distR="114300">
            <wp:extent cx="5271135" cy="2484755"/>
            <wp:effectExtent l="0" t="0" r="1905" b="14605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84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afterLines="100" w:line="360" w:lineRule="auto"/>
        <w:ind w:firstLine="480" w:firstLineChars="200"/>
        <w:jc w:val="center"/>
        <w:rPr>
          <w:rFonts w:cs="Arial" w:asciiTheme="minorEastAsia" w:hAnsiTheme="minorEastAsia"/>
          <w:kern w:val="0"/>
          <w:sz w:val="24"/>
          <w:szCs w:val="24"/>
        </w:rPr>
      </w:pPr>
      <w:r>
        <w:rPr>
          <w:rFonts w:hint="eastAsia" w:cs="Arial" w:asciiTheme="minorEastAsia" w:hAnsiTheme="minorEastAsia"/>
          <w:kern w:val="0"/>
          <w:sz w:val="24"/>
          <w:szCs w:val="24"/>
        </w:rPr>
        <w:t>图5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afterLines="100" w:line="360" w:lineRule="auto"/>
        <w:ind w:firstLine="420" w:firstLineChars="200"/>
        <w:jc w:val="center"/>
        <w:rPr>
          <w:rFonts w:cs="Arial" w:asciiTheme="minorEastAsia" w:hAnsiTheme="minorEastAsia"/>
          <w:kern w:val="0"/>
          <w:sz w:val="24"/>
          <w:szCs w:val="24"/>
        </w:rPr>
      </w:pPr>
      <w:r>
        <w:drawing>
          <wp:inline distT="0" distB="0" distL="114300" distR="114300">
            <wp:extent cx="5272405" cy="2379345"/>
            <wp:effectExtent l="0" t="0" r="635" b="13335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9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afterLines="100" w:line="360" w:lineRule="auto"/>
        <w:ind w:firstLine="480" w:firstLineChars="200"/>
        <w:jc w:val="center"/>
        <w:rPr>
          <w:rFonts w:cs="Arial" w:asciiTheme="minorEastAsia" w:hAnsiTheme="minorEastAsia"/>
          <w:kern w:val="0"/>
          <w:sz w:val="24"/>
          <w:szCs w:val="24"/>
        </w:rPr>
      </w:pPr>
      <w:r>
        <w:rPr>
          <w:rFonts w:hint="eastAsia" w:cs="Arial" w:asciiTheme="minorEastAsia" w:hAnsiTheme="minorEastAsia"/>
          <w:kern w:val="0"/>
          <w:sz w:val="24"/>
          <w:szCs w:val="24"/>
        </w:rPr>
        <w:t>图6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afterLines="100" w:line="360" w:lineRule="auto"/>
        <w:ind w:firstLine="420" w:firstLineChars="200"/>
        <w:jc w:val="center"/>
        <w:rPr>
          <w:rFonts w:cs="Arial" w:asciiTheme="minorEastAsia" w:hAnsiTheme="minorEastAsia"/>
          <w:kern w:val="0"/>
          <w:sz w:val="24"/>
          <w:szCs w:val="24"/>
        </w:rPr>
      </w:pPr>
      <w:r>
        <w:drawing>
          <wp:inline distT="0" distB="0" distL="114300" distR="114300">
            <wp:extent cx="5269865" cy="2379980"/>
            <wp:effectExtent l="0" t="0" r="3175" b="12700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afterLines="100" w:line="360" w:lineRule="auto"/>
        <w:ind w:firstLine="480" w:firstLineChars="200"/>
        <w:jc w:val="center"/>
        <w:rPr>
          <w:rFonts w:cs="Arial" w:asciiTheme="minorEastAsia" w:hAnsiTheme="minorEastAsia"/>
          <w:kern w:val="0"/>
          <w:sz w:val="24"/>
          <w:szCs w:val="24"/>
        </w:rPr>
      </w:pPr>
      <w:r>
        <w:rPr>
          <w:rFonts w:hint="eastAsia" w:cs="Arial" w:asciiTheme="minorEastAsia" w:hAnsiTheme="minorEastAsia"/>
          <w:kern w:val="0"/>
          <w:sz w:val="24"/>
          <w:szCs w:val="24"/>
        </w:rPr>
        <w:t>图7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afterLines="100" w:line="360" w:lineRule="auto"/>
        <w:ind w:firstLine="420" w:firstLineChars="200"/>
        <w:jc w:val="center"/>
        <w:rPr>
          <w:rFonts w:cs="Arial" w:asciiTheme="minorEastAsia" w:hAnsiTheme="minorEastAsia"/>
          <w:kern w:val="0"/>
          <w:sz w:val="24"/>
          <w:szCs w:val="24"/>
        </w:rPr>
      </w:pPr>
      <w:r>
        <w:drawing>
          <wp:inline distT="0" distB="0" distL="114300" distR="114300">
            <wp:extent cx="5267325" cy="1417955"/>
            <wp:effectExtent l="0" t="0" r="5715" b="14605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7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afterLines="100" w:line="360" w:lineRule="auto"/>
        <w:ind w:firstLine="480" w:firstLineChars="200"/>
        <w:jc w:val="center"/>
        <w:rPr>
          <w:rFonts w:cs="Arial" w:asciiTheme="minorEastAsia" w:hAnsiTheme="minorEastAsia"/>
          <w:kern w:val="0"/>
          <w:sz w:val="24"/>
          <w:szCs w:val="24"/>
        </w:rPr>
      </w:pPr>
      <w:r>
        <w:rPr>
          <w:rFonts w:hint="eastAsia" w:cs="Arial" w:asciiTheme="minorEastAsia" w:hAnsiTheme="minorEastAsia"/>
          <w:kern w:val="0"/>
          <w:sz w:val="24"/>
          <w:szCs w:val="24"/>
        </w:rPr>
        <w:t>图8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afterLines="100" w:line="360" w:lineRule="auto"/>
        <w:ind w:firstLine="420" w:firstLineChars="200"/>
        <w:jc w:val="center"/>
        <w:rPr>
          <w:rFonts w:cs="Arial" w:asciiTheme="minorEastAsia" w:hAnsiTheme="minorEastAsia"/>
          <w:kern w:val="0"/>
          <w:sz w:val="24"/>
          <w:szCs w:val="24"/>
        </w:rPr>
      </w:pPr>
      <w:r>
        <w:drawing>
          <wp:inline distT="0" distB="0" distL="114300" distR="114300">
            <wp:extent cx="5267960" cy="1433195"/>
            <wp:effectExtent l="0" t="0" r="5080" b="14605"/>
            <wp:docPr id="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33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afterLines="100" w:line="360" w:lineRule="auto"/>
        <w:ind w:firstLine="480" w:firstLineChars="200"/>
        <w:jc w:val="center"/>
        <w:rPr>
          <w:rFonts w:cs="Arial" w:asciiTheme="minorEastAsia" w:hAnsiTheme="minorEastAsia"/>
          <w:kern w:val="0"/>
          <w:sz w:val="24"/>
          <w:szCs w:val="24"/>
        </w:rPr>
      </w:pPr>
      <w:r>
        <w:rPr>
          <w:rFonts w:hint="eastAsia" w:cs="Arial" w:asciiTheme="minorEastAsia" w:hAnsiTheme="minorEastAsia"/>
          <w:kern w:val="0"/>
          <w:sz w:val="24"/>
          <w:szCs w:val="24"/>
        </w:rPr>
        <w:t>图9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afterLines="100" w:line="360" w:lineRule="auto"/>
        <w:ind w:firstLine="420" w:firstLineChars="200"/>
        <w:jc w:val="center"/>
        <w:rPr>
          <w:rFonts w:cs="Arial" w:asciiTheme="minorEastAsia" w:hAnsiTheme="minorEastAsia"/>
          <w:kern w:val="0"/>
          <w:sz w:val="24"/>
          <w:szCs w:val="24"/>
        </w:rPr>
      </w:pPr>
      <w:r>
        <w:drawing>
          <wp:inline distT="0" distB="0" distL="114300" distR="114300">
            <wp:extent cx="5269230" cy="1421130"/>
            <wp:effectExtent l="0" t="0" r="3810" b="11430"/>
            <wp:docPr id="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1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afterLines="100" w:line="360" w:lineRule="auto"/>
        <w:ind w:firstLine="480" w:firstLineChars="200"/>
        <w:jc w:val="center"/>
        <w:rPr>
          <w:rFonts w:cs="Arial" w:asciiTheme="minorEastAsia" w:hAnsiTheme="minorEastAsia"/>
          <w:kern w:val="0"/>
          <w:sz w:val="24"/>
          <w:szCs w:val="24"/>
        </w:rPr>
      </w:pPr>
      <w:r>
        <w:rPr>
          <w:rFonts w:hint="eastAsia" w:cs="Arial" w:asciiTheme="minorEastAsia" w:hAnsiTheme="minorEastAsia"/>
          <w:kern w:val="0"/>
          <w:sz w:val="24"/>
          <w:szCs w:val="24"/>
        </w:rPr>
        <w:t>图10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afterLines="100" w:line="360" w:lineRule="auto"/>
        <w:ind w:firstLine="420" w:firstLineChars="200"/>
        <w:jc w:val="center"/>
        <w:rPr>
          <w:rFonts w:cs="Arial" w:asciiTheme="minorEastAsia" w:hAnsiTheme="minorEastAsia"/>
          <w:kern w:val="0"/>
          <w:sz w:val="24"/>
          <w:szCs w:val="24"/>
        </w:rPr>
      </w:pPr>
      <w:r>
        <w:drawing>
          <wp:inline distT="0" distB="0" distL="114300" distR="114300">
            <wp:extent cx="5269230" cy="1421130"/>
            <wp:effectExtent l="0" t="0" r="3810" b="11430"/>
            <wp:docPr id="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1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afterLines="100" w:line="360" w:lineRule="auto"/>
        <w:ind w:firstLine="480" w:firstLineChars="200"/>
        <w:jc w:val="center"/>
        <w:rPr>
          <w:rFonts w:cs="Arial" w:asciiTheme="minorEastAsia" w:hAnsiTheme="minorEastAsia"/>
          <w:kern w:val="0"/>
          <w:sz w:val="24"/>
          <w:szCs w:val="24"/>
        </w:rPr>
      </w:pPr>
      <w:r>
        <w:rPr>
          <w:rFonts w:hint="eastAsia" w:cs="Arial" w:asciiTheme="minorEastAsia" w:hAnsiTheme="minorEastAsia"/>
          <w:kern w:val="0"/>
          <w:sz w:val="24"/>
          <w:szCs w:val="24"/>
        </w:rPr>
        <w:t>图11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afterLines="100" w:line="360" w:lineRule="auto"/>
        <w:ind w:firstLine="420" w:firstLineChars="200"/>
        <w:jc w:val="center"/>
        <w:rPr>
          <w:rFonts w:cs="Arial" w:asciiTheme="minorEastAsia" w:hAnsiTheme="minorEastAsia"/>
          <w:kern w:val="0"/>
          <w:sz w:val="24"/>
          <w:szCs w:val="24"/>
        </w:rPr>
      </w:pPr>
      <w:r>
        <w:drawing>
          <wp:inline distT="0" distB="0" distL="114300" distR="114300">
            <wp:extent cx="3855085" cy="1605915"/>
            <wp:effectExtent l="0" t="0" r="635" b="9525"/>
            <wp:docPr id="1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5085" cy="160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afterLines="100" w:line="360" w:lineRule="auto"/>
        <w:ind w:firstLine="480" w:firstLineChars="200"/>
        <w:jc w:val="center"/>
        <w:rPr>
          <w:rFonts w:cs="Arial" w:asciiTheme="minorEastAsia" w:hAnsiTheme="minorEastAsia"/>
          <w:kern w:val="0"/>
          <w:sz w:val="24"/>
          <w:szCs w:val="24"/>
        </w:rPr>
      </w:pPr>
      <w:r>
        <w:rPr>
          <w:rFonts w:hint="eastAsia" w:cs="Arial" w:asciiTheme="minorEastAsia" w:hAnsiTheme="minorEastAsia"/>
          <w:kern w:val="0"/>
          <w:sz w:val="24"/>
          <w:szCs w:val="24"/>
        </w:rPr>
        <w:t>图12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afterLines="100" w:line="360" w:lineRule="auto"/>
        <w:ind w:firstLine="420" w:firstLineChars="200"/>
        <w:jc w:val="center"/>
        <w:rPr>
          <w:rFonts w:cs="Arial" w:asciiTheme="minorEastAsia" w:hAnsiTheme="minorEastAsia"/>
          <w:kern w:val="0"/>
          <w:sz w:val="24"/>
          <w:szCs w:val="24"/>
        </w:rPr>
      </w:pPr>
      <w:r>
        <w:drawing>
          <wp:inline distT="0" distB="0" distL="114300" distR="114300">
            <wp:extent cx="1789430" cy="1137920"/>
            <wp:effectExtent l="0" t="0" r="8890" b="5080"/>
            <wp:docPr id="1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9430" cy="113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afterLines="100" w:line="360" w:lineRule="auto"/>
        <w:ind w:firstLine="480" w:firstLineChars="200"/>
        <w:jc w:val="center"/>
        <w:rPr>
          <w:rFonts w:cs="Arial" w:asciiTheme="minorEastAsia" w:hAnsiTheme="minorEastAsia"/>
          <w:kern w:val="0"/>
          <w:sz w:val="24"/>
          <w:szCs w:val="24"/>
        </w:rPr>
      </w:pPr>
      <w:r>
        <w:rPr>
          <w:rFonts w:hint="eastAsia" w:cs="Arial" w:asciiTheme="minorEastAsia" w:hAnsiTheme="minorEastAsia"/>
          <w:kern w:val="0"/>
          <w:sz w:val="24"/>
          <w:szCs w:val="24"/>
        </w:rPr>
        <w:t>图13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afterLines="100" w:line="360" w:lineRule="auto"/>
        <w:ind w:firstLine="420" w:firstLineChars="200"/>
        <w:jc w:val="center"/>
        <w:rPr>
          <w:rFonts w:cs="Arial" w:asciiTheme="minorEastAsia" w:hAnsiTheme="minorEastAsia"/>
          <w:kern w:val="0"/>
          <w:sz w:val="24"/>
          <w:szCs w:val="24"/>
        </w:rPr>
      </w:pPr>
      <w:r>
        <w:drawing>
          <wp:inline distT="0" distB="0" distL="114300" distR="114300">
            <wp:extent cx="5271135" cy="4133215"/>
            <wp:effectExtent l="0" t="0" r="1905" b="12065"/>
            <wp:docPr id="1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3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afterLines="100" w:line="360" w:lineRule="auto"/>
        <w:ind w:firstLine="480" w:firstLineChars="200"/>
        <w:jc w:val="center"/>
        <w:rPr>
          <w:rFonts w:cs="Arial" w:asciiTheme="minorEastAsia" w:hAnsiTheme="minorEastAsia"/>
          <w:kern w:val="0"/>
          <w:sz w:val="24"/>
          <w:szCs w:val="24"/>
        </w:rPr>
      </w:pPr>
      <w:r>
        <w:rPr>
          <w:rFonts w:hint="eastAsia" w:cs="Arial" w:asciiTheme="minorEastAsia" w:hAnsiTheme="minorEastAsia"/>
          <w:kern w:val="0"/>
          <w:sz w:val="24"/>
          <w:szCs w:val="24"/>
        </w:rPr>
        <w:t>图14</w:t>
      </w: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权利要求书</w:t>
      </w:r>
    </w:p>
    <w:p>
      <w:pPr>
        <w:spacing w:before="60" w:line="360" w:lineRule="auto"/>
        <w:ind w:firstLine="482" w:firstLineChars="200"/>
        <w:rPr>
          <w:rFonts w:ascii="宋体" w:hAnsi="宋体"/>
          <w:sz w:val="24"/>
          <w:szCs w:val="24"/>
        </w:rPr>
      </w:pPr>
      <w:r>
        <w:rPr>
          <w:rFonts w:hint="eastAsia"/>
          <w:b/>
          <w:sz w:val="24"/>
          <w:szCs w:val="24"/>
        </w:rPr>
        <w:t>1.</w:t>
      </w:r>
      <w:r>
        <w:rPr>
          <w:rFonts w:hint="eastAsia" w:ascii="宋体" w:hAnsi="宋体"/>
          <w:sz w:val="24"/>
          <w:szCs w:val="24"/>
        </w:rPr>
        <w:t xml:space="preserve"> 一种基于机器视觉的xx算法，该方法包括：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步骤1：</w:t>
      </w:r>
      <w:r>
        <w:rPr>
          <w:sz w:val="24"/>
          <w:szCs w:val="24"/>
        </w:rPr>
        <w:t xml:space="preserve"> 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步骤2：</w:t>
      </w:r>
      <w:r>
        <w:rPr>
          <w:sz w:val="24"/>
          <w:szCs w:val="24"/>
        </w:rPr>
        <w:t xml:space="preserve"> 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步骤3：</w:t>
      </w:r>
      <w:r>
        <w:rPr>
          <w:sz w:val="24"/>
          <w:szCs w:val="24"/>
        </w:rPr>
        <w:t xml:space="preserve"> 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X</w:t>
      </w:r>
      <w:r>
        <w:rPr>
          <w:rFonts w:hint="eastAsia"/>
          <w:sz w:val="24"/>
          <w:szCs w:val="24"/>
        </w:rPr>
        <w:t>xx</w:t>
      </w:r>
    </w:p>
    <w:p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2．</w:t>
      </w:r>
      <w:r>
        <w:rPr>
          <w:rFonts w:hint="eastAsia"/>
          <w:sz w:val="24"/>
          <w:szCs w:val="24"/>
        </w:rPr>
        <w:t>如权利要求1所述的</w:t>
      </w:r>
      <w:r>
        <w:rPr>
          <w:rFonts w:hint="eastAsia" w:ascii="宋体" w:hAnsi="宋体"/>
          <w:sz w:val="24"/>
          <w:szCs w:val="24"/>
        </w:rPr>
        <w:t>一种xxx法，其特征在于</w:t>
      </w:r>
      <w:r>
        <w:rPr>
          <w:rFonts w:hint="eastAsia"/>
          <w:sz w:val="24"/>
          <w:szCs w:val="24"/>
        </w:rPr>
        <w:t>步骤2的具体步骤为：</w:t>
      </w:r>
    </w:p>
    <w:p>
      <w:pPr>
        <w:spacing w:before="60"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步骤2-1：</w:t>
      </w:r>
      <w:r>
        <w:rPr>
          <w:sz w:val="24"/>
          <w:szCs w:val="24"/>
        </w:rPr>
        <w:t xml:space="preserve"> 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步骤2-2：</w:t>
      </w:r>
      <w:r>
        <w:rPr>
          <w:sz w:val="24"/>
          <w:szCs w:val="24"/>
        </w:rPr>
        <w:t xml:space="preserve"> </w:t>
      </w:r>
    </w:p>
    <w:p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3．</w:t>
      </w:r>
      <w:r>
        <w:rPr>
          <w:rFonts w:hint="eastAsia"/>
          <w:sz w:val="24"/>
          <w:szCs w:val="24"/>
        </w:rPr>
        <w:t>如权利要求1所述的</w:t>
      </w:r>
      <w:r>
        <w:rPr>
          <w:rFonts w:hint="eastAsia" w:ascii="宋体" w:hAnsi="宋体"/>
          <w:sz w:val="24"/>
          <w:szCs w:val="24"/>
        </w:rPr>
        <w:t>一种xxx法，其特征在于</w:t>
      </w:r>
      <w:r>
        <w:rPr>
          <w:rFonts w:hint="eastAsia"/>
          <w:sz w:val="24"/>
          <w:szCs w:val="24"/>
        </w:rPr>
        <w:t>步骤3的具体步骤为：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步骤3-1：</w:t>
      </w:r>
      <w:r>
        <w:rPr>
          <w:sz w:val="24"/>
          <w:szCs w:val="24"/>
        </w:rPr>
        <w:t xml:space="preserve"> 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步骤3-2：</w:t>
      </w:r>
      <w:r>
        <w:rPr>
          <w:sz w:val="24"/>
          <w:szCs w:val="24"/>
        </w:rPr>
        <w:t xml:space="preserve"> </w:t>
      </w:r>
    </w:p>
    <w:p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4．</w:t>
      </w:r>
      <w:r>
        <w:rPr>
          <w:rFonts w:hint="eastAsia"/>
          <w:sz w:val="24"/>
          <w:szCs w:val="24"/>
        </w:rPr>
        <w:t>如权利要求1。。。</w:t>
      </w:r>
      <w:r>
        <w:rPr>
          <w:sz w:val="24"/>
          <w:szCs w:val="24"/>
        </w:rPr>
        <w:t xml:space="preserve"> </w:t>
      </w:r>
    </w:p>
    <w:p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说明书摘要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X</w:t>
      </w:r>
      <w:r>
        <w:rPr>
          <w:rFonts w:hint="eastAsia"/>
          <w:sz w:val="24"/>
          <w:szCs w:val="24"/>
        </w:rPr>
        <w:t>xx</w:t>
      </w:r>
    </w:p>
    <w:p>
      <w:pPr>
        <w:spacing w:line="360" w:lineRule="auto"/>
        <w:ind w:firstLine="420"/>
        <w:rPr>
          <w:b/>
          <w:sz w:val="24"/>
          <w:szCs w:val="24"/>
        </w:rPr>
      </w:pPr>
    </w:p>
    <w:p>
      <w:pPr>
        <w:spacing w:line="360" w:lineRule="auto"/>
        <w:jc w:val="left"/>
        <w:rPr>
          <w:rFonts w:cs="Arial" w:asciiTheme="minorEastAsia" w:hAnsiTheme="minorEastAsia"/>
          <w:kern w:val="0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zj" w:date="2018-04-13T15:50:00Z" w:initials="z">
    <w:p>
      <w:pPr>
        <w:pStyle w:val="3"/>
      </w:pPr>
      <w:r>
        <w:t>通过</w:t>
      </w:r>
      <w:r>
        <w:rPr>
          <w:rFonts w:hint="eastAsia"/>
        </w:rPr>
        <w:t>**</w:t>
      </w:r>
      <w:r>
        <w:t>方法</w:t>
      </w:r>
      <w:r>
        <w:rPr>
          <w:rFonts w:hint="eastAsia"/>
        </w:rPr>
        <w:t>/算法</w:t>
      </w:r>
    </w:p>
  </w:comment>
  <w:comment w:id="1" w:author="zj" w:date="2018-04-13T15:52:00Z" w:initials="z">
    <w:p>
      <w:pPr>
        <w:pStyle w:val="3"/>
      </w:pPr>
      <w:r>
        <w:t>看不明白</w:t>
      </w:r>
      <w:r>
        <w:rPr>
          <w:rFonts w:hint="eastAsia"/>
        </w:rPr>
        <w:t>，</w:t>
      </w:r>
      <w:r>
        <w:t>图像还有实部和虚部</w:t>
      </w:r>
      <w:r>
        <w:rPr>
          <w:rFonts w:hint="eastAsia"/>
        </w:rPr>
        <w:t>？？</w:t>
      </w:r>
    </w:p>
  </w:comment>
  <w:comment w:id="2" w:author="zj" w:date="2018-04-13T15:54:00Z" w:initials="z">
    <w:p>
      <w:pPr>
        <w:pStyle w:val="3"/>
      </w:pPr>
      <w:r>
        <w:rPr>
          <w:rFonts w:hint="eastAsia"/>
        </w:rPr>
        <w:t>？？？？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599E"/>
    <w:rsid w:val="0010648E"/>
    <w:rsid w:val="00172A27"/>
    <w:rsid w:val="001B012A"/>
    <w:rsid w:val="0024429D"/>
    <w:rsid w:val="002543EA"/>
    <w:rsid w:val="00330968"/>
    <w:rsid w:val="003B21A4"/>
    <w:rsid w:val="00414610"/>
    <w:rsid w:val="00454B24"/>
    <w:rsid w:val="00514491"/>
    <w:rsid w:val="00534414"/>
    <w:rsid w:val="0057463E"/>
    <w:rsid w:val="0060545E"/>
    <w:rsid w:val="00641F23"/>
    <w:rsid w:val="00700A91"/>
    <w:rsid w:val="00724FE5"/>
    <w:rsid w:val="00836F6C"/>
    <w:rsid w:val="00884451"/>
    <w:rsid w:val="00886A13"/>
    <w:rsid w:val="009570AF"/>
    <w:rsid w:val="00983AC8"/>
    <w:rsid w:val="00A36D86"/>
    <w:rsid w:val="00B978DE"/>
    <w:rsid w:val="00C42D1D"/>
    <w:rsid w:val="00CD34A5"/>
    <w:rsid w:val="00D83C8C"/>
    <w:rsid w:val="00DA06BA"/>
    <w:rsid w:val="00DD4794"/>
    <w:rsid w:val="00DE3B94"/>
    <w:rsid w:val="00E23FF6"/>
    <w:rsid w:val="00ED3E52"/>
    <w:rsid w:val="00F36725"/>
    <w:rsid w:val="00FD3BA4"/>
    <w:rsid w:val="00FD6829"/>
    <w:rsid w:val="034826F5"/>
    <w:rsid w:val="03E729A7"/>
    <w:rsid w:val="068E59B9"/>
    <w:rsid w:val="088753C4"/>
    <w:rsid w:val="0B28254B"/>
    <w:rsid w:val="0C2C460C"/>
    <w:rsid w:val="0D6E3F60"/>
    <w:rsid w:val="0F494241"/>
    <w:rsid w:val="13AA4437"/>
    <w:rsid w:val="14D47AAF"/>
    <w:rsid w:val="183C692C"/>
    <w:rsid w:val="19497841"/>
    <w:rsid w:val="19647041"/>
    <w:rsid w:val="1C233C4E"/>
    <w:rsid w:val="1EBC75E9"/>
    <w:rsid w:val="1F8032E5"/>
    <w:rsid w:val="26B738CA"/>
    <w:rsid w:val="27653E10"/>
    <w:rsid w:val="278C2DCC"/>
    <w:rsid w:val="28201959"/>
    <w:rsid w:val="28F22D55"/>
    <w:rsid w:val="29D850C5"/>
    <w:rsid w:val="29FA3B37"/>
    <w:rsid w:val="2CFD3BA5"/>
    <w:rsid w:val="2D600489"/>
    <w:rsid w:val="2D9F4213"/>
    <w:rsid w:val="2FAE3845"/>
    <w:rsid w:val="304D12F4"/>
    <w:rsid w:val="32CB5FAA"/>
    <w:rsid w:val="33E407D1"/>
    <w:rsid w:val="342940EE"/>
    <w:rsid w:val="348F2F61"/>
    <w:rsid w:val="365142A7"/>
    <w:rsid w:val="385A5032"/>
    <w:rsid w:val="3BC16242"/>
    <w:rsid w:val="3D7E3C95"/>
    <w:rsid w:val="3E6942D9"/>
    <w:rsid w:val="3E6C18C4"/>
    <w:rsid w:val="40CB25AB"/>
    <w:rsid w:val="43C33310"/>
    <w:rsid w:val="43DB37D3"/>
    <w:rsid w:val="47722A3A"/>
    <w:rsid w:val="47D91061"/>
    <w:rsid w:val="48493736"/>
    <w:rsid w:val="49742462"/>
    <w:rsid w:val="4A68680E"/>
    <w:rsid w:val="4C2E774A"/>
    <w:rsid w:val="4C8818B3"/>
    <w:rsid w:val="4C9A62EC"/>
    <w:rsid w:val="4F36668E"/>
    <w:rsid w:val="4F81226F"/>
    <w:rsid w:val="4FDA3E2C"/>
    <w:rsid w:val="4FFD4ED4"/>
    <w:rsid w:val="50E204CD"/>
    <w:rsid w:val="520212CD"/>
    <w:rsid w:val="52BC3D52"/>
    <w:rsid w:val="55D60734"/>
    <w:rsid w:val="57E073AB"/>
    <w:rsid w:val="57EE6CA6"/>
    <w:rsid w:val="580C3C5D"/>
    <w:rsid w:val="58FD35A8"/>
    <w:rsid w:val="5AFD1505"/>
    <w:rsid w:val="5BF20B73"/>
    <w:rsid w:val="5C067B41"/>
    <w:rsid w:val="5C6C6E27"/>
    <w:rsid w:val="5DEB43E1"/>
    <w:rsid w:val="5F4C0F73"/>
    <w:rsid w:val="63832DB2"/>
    <w:rsid w:val="65111BA7"/>
    <w:rsid w:val="69563F27"/>
    <w:rsid w:val="6BEA5A41"/>
    <w:rsid w:val="6CB10D67"/>
    <w:rsid w:val="6EA2623E"/>
    <w:rsid w:val="6FEB3E1F"/>
    <w:rsid w:val="701D58EA"/>
    <w:rsid w:val="70954F27"/>
    <w:rsid w:val="70FB0F8F"/>
    <w:rsid w:val="719E30E5"/>
    <w:rsid w:val="725964AD"/>
    <w:rsid w:val="737A7057"/>
    <w:rsid w:val="74255C11"/>
    <w:rsid w:val="773C1FC0"/>
    <w:rsid w:val="7AAF29A6"/>
    <w:rsid w:val="7B9E360D"/>
    <w:rsid w:val="7C707728"/>
    <w:rsid w:val="7E0A0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character" w:default="1" w:styleId="7">
    <w:name w:val="Default Paragraph Font"/>
    <w:unhideWhenUsed/>
    <w:uiPriority w:val="1"/>
  </w:style>
  <w:style w:type="table" w:default="1" w:styleId="9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subject"/>
    <w:basedOn w:val="3"/>
    <w:next w:val="3"/>
    <w:link w:val="16"/>
    <w:unhideWhenUsed/>
    <w:qFormat/>
    <w:uiPriority w:val="99"/>
    <w:rPr>
      <w:b/>
      <w:bCs/>
    </w:rPr>
  </w:style>
  <w:style w:type="paragraph" w:styleId="3">
    <w:name w:val="annotation text"/>
    <w:basedOn w:val="1"/>
    <w:link w:val="15"/>
    <w:unhideWhenUsed/>
    <w:uiPriority w:val="99"/>
    <w:pPr>
      <w:jc w:val="left"/>
    </w:pPr>
  </w:style>
  <w:style w:type="paragraph" w:styleId="4">
    <w:name w:val="Balloon Text"/>
    <w:basedOn w:val="1"/>
    <w:link w:val="13"/>
    <w:unhideWhenUsed/>
    <w:uiPriority w:val="99"/>
    <w:rPr>
      <w:sz w:val="18"/>
      <w:szCs w:val="18"/>
    </w:rPr>
  </w:style>
  <w:style w:type="paragraph" w:styleId="5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6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character" w:styleId="8">
    <w:name w:val="annotation reference"/>
    <w:basedOn w:val="7"/>
    <w:unhideWhenUsed/>
    <w:qFormat/>
    <w:uiPriority w:val="99"/>
    <w:rPr>
      <w:sz w:val="21"/>
      <w:szCs w:val="21"/>
    </w:rPr>
  </w:style>
  <w:style w:type="character" w:customStyle="1" w:styleId="10">
    <w:name w:val="页眉 Char"/>
    <w:basedOn w:val="7"/>
    <w:link w:val="6"/>
    <w:qFormat/>
    <w:uiPriority w:val="99"/>
    <w:rPr>
      <w:sz w:val="18"/>
      <w:szCs w:val="18"/>
    </w:rPr>
  </w:style>
  <w:style w:type="character" w:customStyle="1" w:styleId="11">
    <w:name w:val="页脚 Char"/>
    <w:basedOn w:val="7"/>
    <w:link w:val="5"/>
    <w:qFormat/>
    <w:uiPriority w:val="99"/>
    <w:rPr>
      <w:sz w:val="18"/>
      <w:szCs w:val="18"/>
    </w:rPr>
  </w:style>
  <w:style w:type="paragraph" w:customStyle="1" w:styleId="12">
    <w:name w:val="列出段落1"/>
    <w:basedOn w:val="1"/>
    <w:qFormat/>
    <w:uiPriority w:val="34"/>
    <w:pPr>
      <w:ind w:firstLine="420" w:firstLineChars="200"/>
    </w:pPr>
    <w:rPr>
      <w:rFonts w:asciiTheme="minorHAnsi" w:hAnsiTheme="minorHAnsi" w:eastAsiaTheme="minorEastAsia" w:cstheme="minorBidi"/>
      <w:szCs w:val="22"/>
    </w:rPr>
  </w:style>
  <w:style w:type="character" w:customStyle="1" w:styleId="13">
    <w:name w:val="批注框文本 Char"/>
    <w:basedOn w:val="7"/>
    <w:link w:val="4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4">
    <w:name w:val="fontstyle01"/>
    <w:basedOn w:val="7"/>
    <w:qFormat/>
    <w:uiPriority w:val="0"/>
    <w:rPr>
      <w:rFonts w:ascii="宋体" w:hAnsi="宋体" w:eastAsia="宋体" w:cs="宋体"/>
      <w:color w:val="000000"/>
      <w:sz w:val="24"/>
      <w:szCs w:val="24"/>
    </w:rPr>
  </w:style>
  <w:style w:type="character" w:customStyle="1" w:styleId="15">
    <w:name w:val="批注文字 Char"/>
    <w:basedOn w:val="7"/>
    <w:link w:val="3"/>
    <w:semiHidden/>
    <w:qFormat/>
    <w:uiPriority w:val="99"/>
    <w:rPr>
      <w:kern w:val="2"/>
      <w:sz w:val="21"/>
    </w:rPr>
  </w:style>
  <w:style w:type="character" w:customStyle="1" w:styleId="16">
    <w:name w:val="批注主题 Char"/>
    <w:basedOn w:val="15"/>
    <w:link w:val="2"/>
    <w:semiHidden/>
    <w:qFormat/>
    <w:uiPriority w:val="99"/>
    <w:rPr>
      <w:b/>
      <w:bCs/>
      <w:kern w:val="2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" Type="http://schemas.openxmlformats.org/officeDocument/2006/relationships/comments" Target="comment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2C10A9B-82F9-42C9-9083-C6E7757202F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11</Pages>
  <Words>406</Words>
  <Characters>2320</Characters>
  <Lines>19</Lines>
  <Paragraphs>5</Paragraphs>
  <ScaleCrop>false</ScaleCrop>
  <LinksUpToDate>false</LinksUpToDate>
  <CharactersWithSpaces>2721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2016-03-21T02:46:00Z</dcterms:created>
  <dc:creator>CTOS</dc:creator>
  <cp:lastModifiedBy>srea</cp:lastModifiedBy>
  <dcterms:modified xsi:type="dcterms:W3CDTF">2018-04-14T04:11:07Z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