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52" w:rsidRDefault="006A6552" w:rsidP="006A6552">
      <w:pPr>
        <w:jc w:val="center"/>
      </w:pPr>
      <w:r>
        <w:t>Gene Ontology</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F5F5F5"/>
        <w:tblCellMar>
          <w:top w:w="15" w:type="dxa"/>
          <w:left w:w="15" w:type="dxa"/>
          <w:bottom w:w="15" w:type="dxa"/>
          <w:right w:w="15" w:type="dxa"/>
        </w:tblCellMar>
        <w:tblLook w:val="04A0" w:firstRow="1" w:lastRow="0" w:firstColumn="1" w:lastColumn="0" w:noHBand="0" w:noVBand="1"/>
      </w:tblPr>
      <w:tblGrid>
        <w:gridCol w:w="9274"/>
        <w:gridCol w:w="206"/>
      </w:tblGrid>
      <w:tr w:rsidR="00653D9C" w:rsidRPr="00653D9C" w:rsidTr="00653D9C">
        <w:trPr>
          <w:tblCellSpacing w:w="15" w:type="dxa"/>
        </w:trPr>
        <w:tc>
          <w:tcPr>
            <w:tcW w:w="0" w:type="auto"/>
            <w:shd w:val="clear" w:color="auto" w:fill="F5F5F5"/>
            <w:vAlign w:val="center"/>
            <w:hideMark/>
          </w:tcPr>
          <w:p w:rsidR="00653D9C" w:rsidRPr="00653D9C" w:rsidRDefault="00653D9C" w:rsidP="00653D9C">
            <w:pPr>
              <w:spacing w:after="0" w:line="240" w:lineRule="auto"/>
              <w:rPr>
                <w:rFonts w:ascii="Verdana" w:eastAsia="Times New Roman" w:hAnsi="Verdana" w:cs="Times New Roman"/>
                <w:color w:val="000000"/>
                <w:sz w:val="18"/>
                <w:szCs w:val="18"/>
              </w:rPr>
            </w:pPr>
            <w:r w:rsidRPr="00653D9C">
              <w:rPr>
                <w:rFonts w:ascii="Verdana" w:eastAsia="Times New Roman" w:hAnsi="Verdana" w:cs="Times New Roman"/>
                <w:color w:val="000000"/>
                <w:sz w:val="18"/>
                <w:szCs w:val="18"/>
              </w:rPr>
              <w:t>ID: </w:t>
            </w:r>
            <w:hyperlink r:id="rId5" w:history="1">
              <w:r w:rsidRPr="00653D9C">
                <w:rPr>
                  <w:rFonts w:ascii="Verdana" w:eastAsia="Times New Roman" w:hAnsi="Verdana" w:cs="Times New Roman"/>
                  <w:color w:val="4C9494"/>
                  <w:sz w:val="18"/>
                  <w:szCs w:val="18"/>
                  <w:u w:val="single"/>
                </w:rPr>
                <w:t>GO:0008150</w:t>
              </w:r>
            </w:hyperlink>
            <w:r w:rsidRPr="00653D9C">
              <w:rPr>
                <w:rFonts w:ascii="Verdana" w:eastAsia="Times New Roman" w:hAnsi="Verdana" w:cs="Times New Roman"/>
                <w:color w:val="000000"/>
                <w:sz w:val="18"/>
                <w:szCs w:val="18"/>
              </w:rPr>
              <w:t> </w:t>
            </w:r>
            <w:hyperlink r:id="rId6" w:tgtFrame="_blank" w:history="1">
              <w:r w:rsidRPr="00653D9C">
                <w:rPr>
                  <w:rFonts w:ascii="Verdana" w:eastAsia="Times New Roman" w:hAnsi="Verdana" w:cs="Times New Roman"/>
                  <w:color w:val="4C9494"/>
                  <w:sz w:val="18"/>
                  <w:szCs w:val="18"/>
                  <w:u w:val="single"/>
                </w:rPr>
                <w:t>(external link)</w:t>
              </w:r>
            </w:hyperlink>
          </w:p>
        </w:tc>
        <w:tc>
          <w:tcPr>
            <w:tcW w:w="0" w:type="auto"/>
            <w:shd w:val="clear" w:color="auto" w:fill="F5F5F5"/>
            <w:vAlign w:val="center"/>
            <w:hideMark/>
          </w:tcPr>
          <w:p w:rsidR="00653D9C" w:rsidRPr="00653D9C" w:rsidRDefault="00653D9C" w:rsidP="00653D9C">
            <w:pPr>
              <w:spacing w:after="0" w:line="240" w:lineRule="auto"/>
              <w:jc w:val="right"/>
              <w:rPr>
                <w:rFonts w:ascii="Verdana" w:eastAsia="Times New Roman" w:hAnsi="Verdana" w:cs="Times New Roman"/>
                <w:color w:val="000000"/>
                <w:sz w:val="18"/>
                <w:szCs w:val="18"/>
              </w:rPr>
            </w:pPr>
          </w:p>
        </w:tc>
      </w:tr>
      <w:tr w:rsidR="00653D9C" w:rsidRPr="00653D9C" w:rsidTr="00653D9C">
        <w:trPr>
          <w:tblCellSpacing w:w="15" w:type="dxa"/>
        </w:trPr>
        <w:tc>
          <w:tcPr>
            <w:tcW w:w="0" w:type="auto"/>
            <w:gridSpan w:val="2"/>
            <w:shd w:val="clear" w:color="auto" w:fill="F5F5F5"/>
            <w:vAlign w:val="center"/>
            <w:hideMark/>
          </w:tcPr>
          <w:p w:rsidR="00653D9C" w:rsidRPr="00653D9C" w:rsidRDefault="00653D9C" w:rsidP="00653D9C">
            <w:pPr>
              <w:spacing w:after="0" w:line="240" w:lineRule="auto"/>
              <w:rPr>
                <w:rFonts w:ascii="Verdana" w:eastAsia="Times New Roman" w:hAnsi="Verdana" w:cs="Times New Roman"/>
                <w:color w:val="000000"/>
                <w:sz w:val="18"/>
                <w:szCs w:val="18"/>
              </w:rPr>
            </w:pPr>
            <w:r w:rsidRPr="00653D9C">
              <w:rPr>
                <w:rFonts w:ascii="Verdana" w:eastAsia="Times New Roman" w:hAnsi="Verdana" w:cs="Times New Roman"/>
                <w:color w:val="000000"/>
                <w:sz w:val="18"/>
                <w:szCs w:val="18"/>
              </w:rPr>
              <w:t>Name: biological_process</w:t>
            </w:r>
          </w:p>
        </w:tc>
      </w:tr>
    </w:tbl>
    <w:p w:rsidR="006A6552" w:rsidRDefault="006A6552"/>
    <w:tbl>
      <w:tblPr>
        <w:tblW w:w="8685" w:type="dxa"/>
        <w:tblCellSpacing w:w="15"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2288"/>
        <w:gridCol w:w="6397"/>
      </w:tblGrid>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Any process specifically pertinent to the functioning of integrated living units: cells, tissues, organs, and organisms. A process is a collection of molecular events with a defined beginning and end.</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preferred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biological_process</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alt_id synonym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GO:0000004</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alt_id synonym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GO:0007582</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exact synonym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biological process</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exact synonym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physiological process</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comment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Note that, in addition to forming the root of the biological process ontology, this term is recommended for use for the annotation of gene products whose biological process is unknown. Note that when this term is used for annotation, it indicates that no information was available about the biological process of the gene product annotated as of the date the annotation was made; the evidence code ND, no data, is used to indicate this.</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subset_goslim_aspergillus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Aspergillus GO slim</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subset_goslim_candida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Candida GO slim</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subset_goslim_chembl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ChEMBL protein targets summary</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subset_goslim_generic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Generic GO slim</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subset_goslim_metagenomics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Metagenomics GO slim</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subset_goslim_pir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PIR GO slim</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subset_goslim_plant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Plant GO slim</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subset_goslim_pombe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Fission yeast GO slim</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subset_goslim_yeast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Yeast GO slim</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subset_gosubset_prok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Prokaryotic GO subset</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GOC:isa_complete</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GOC:go_curators</w:t>
            </w:r>
          </w:p>
        </w:tc>
      </w:tr>
      <w:tr w:rsidR="006A6552" w:rsidRPr="006A6552" w:rsidTr="006A6552">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xref_analog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A6552" w:rsidRPr="006A6552" w:rsidRDefault="006A6552" w:rsidP="006A6552">
            <w:pPr>
              <w:spacing w:after="0" w:line="240" w:lineRule="auto"/>
              <w:rPr>
                <w:rFonts w:ascii="Arial" w:eastAsia="Times New Roman" w:hAnsi="Arial" w:cs="Arial"/>
                <w:color w:val="000000"/>
                <w:sz w:val="16"/>
                <w:szCs w:val="16"/>
              </w:rPr>
            </w:pPr>
            <w:r w:rsidRPr="006A6552">
              <w:rPr>
                <w:rFonts w:ascii="Arial" w:eastAsia="Times New Roman" w:hAnsi="Arial" w:cs="Arial"/>
                <w:color w:val="000000"/>
                <w:sz w:val="16"/>
                <w:szCs w:val="16"/>
              </w:rPr>
              <w:t>Wikipedia:Biological_process</w:t>
            </w:r>
          </w:p>
        </w:tc>
      </w:tr>
    </w:tbl>
    <w:p w:rsidR="008A24BC" w:rsidRDefault="008A24BC"/>
    <w:p w:rsidR="006A6552" w:rsidRDefault="006A6552">
      <w:r>
        <w:rPr>
          <w:noProof/>
        </w:rPr>
        <w:drawing>
          <wp:inline distT="0" distB="0" distL="0" distR="0" wp14:anchorId="27C8DE49" wp14:editId="2063A421">
            <wp:extent cx="13049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04925" cy="438150"/>
                    </a:xfrm>
                    <a:prstGeom prst="rect">
                      <a:avLst/>
                    </a:prstGeom>
                  </pic:spPr>
                </pic:pic>
              </a:graphicData>
            </a:graphic>
          </wp:inline>
        </w:drawing>
      </w:r>
    </w:p>
    <w:p w:rsidR="005A509E" w:rsidRDefault="005A509E">
      <w:r>
        <w:br w:type="page"/>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F5F5F5"/>
        <w:tblCellMar>
          <w:top w:w="15" w:type="dxa"/>
          <w:left w:w="15" w:type="dxa"/>
          <w:bottom w:w="15" w:type="dxa"/>
          <w:right w:w="15" w:type="dxa"/>
        </w:tblCellMar>
        <w:tblLook w:val="04A0" w:firstRow="1" w:lastRow="0" w:firstColumn="1" w:lastColumn="0" w:noHBand="0" w:noVBand="1"/>
      </w:tblPr>
      <w:tblGrid>
        <w:gridCol w:w="9274"/>
        <w:gridCol w:w="206"/>
      </w:tblGrid>
      <w:tr w:rsidR="005A509E" w:rsidRPr="005A509E" w:rsidTr="005A509E">
        <w:trPr>
          <w:tblCellSpacing w:w="15" w:type="dxa"/>
        </w:trPr>
        <w:tc>
          <w:tcPr>
            <w:tcW w:w="0" w:type="auto"/>
            <w:shd w:val="clear" w:color="auto" w:fill="F5F5F5"/>
            <w:vAlign w:val="center"/>
            <w:hideMark/>
          </w:tcPr>
          <w:p w:rsidR="005A509E" w:rsidRPr="005A509E" w:rsidRDefault="005A509E" w:rsidP="005A509E">
            <w:pPr>
              <w:spacing w:after="0" w:line="240" w:lineRule="auto"/>
              <w:rPr>
                <w:rFonts w:ascii="Verdana" w:eastAsia="Times New Roman" w:hAnsi="Verdana" w:cs="Times New Roman"/>
                <w:color w:val="000000"/>
                <w:sz w:val="18"/>
                <w:szCs w:val="18"/>
              </w:rPr>
            </w:pPr>
            <w:r w:rsidRPr="005A509E">
              <w:rPr>
                <w:rFonts w:ascii="Verdana" w:eastAsia="Times New Roman" w:hAnsi="Verdana" w:cs="Times New Roman"/>
                <w:color w:val="000000"/>
                <w:sz w:val="18"/>
                <w:szCs w:val="18"/>
              </w:rPr>
              <w:lastRenderedPageBreak/>
              <w:t>ID: </w:t>
            </w:r>
            <w:hyperlink r:id="rId8" w:history="1">
              <w:r w:rsidRPr="005A509E">
                <w:rPr>
                  <w:rFonts w:ascii="Verdana" w:eastAsia="Times New Roman" w:hAnsi="Verdana" w:cs="Times New Roman"/>
                  <w:color w:val="4C9494"/>
                  <w:sz w:val="18"/>
                  <w:szCs w:val="18"/>
                  <w:u w:val="single"/>
                </w:rPr>
                <w:t>GO:0007610</w:t>
              </w:r>
            </w:hyperlink>
            <w:r w:rsidRPr="005A509E">
              <w:rPr>
                <w:rFonts w:ascii="Verdana" w:eastAsia="Times New Roman" w:hAnsi="Verdana" w:cs="Times New Roman"/>
                <w:color w:val="000000"/>
                <w:sz w:val="18"/>
                <w:szCs w:val="18"/>
              </w:rPr>
              <w:t> </w:t>
            </w:r>
            <w:hyperlink r:id="rId9" w:tgtFrame="_blank" w:history="1">
              <w:r w:rsidRPr="005A509E">
                <w:rPr>
                  <w:rFonts w:ascii="Verdana" w:eastAsia="Times New Roman" w:hAnsi="Verdana" w:cs="Times New Roman"/>
                  <w:color w:val="4C9494"/>
                  <w:sz w:val="18"/>
                  <w:szCs w:val="18"/>
                  <w:u w:val="single"/>
                </w:rPr>
                <w:t>(external link)</w:t>
              </w:r>
            </w:hyperlink>
          </w:p>
        </w:tc>
        <w:tc>
          <w:tcPr>
            <w:tcW w:w="0" w:type="auto"/>
            <w:shd w:val="clear" w:color="auto" w:fill="F5F5F5"/>
            <w:vAlign w:val="center"/>
            <w:hideMark/>
          </w:tcPr>
          <w:p w:rsidR="005A509E" w:rsidRPr="005A509E" w:rsidRDefault="005A509E" w:rsidP="005A509E">
            <w:pPr>
              <w:spacing w:after="0" w:line="240" w:lineRule="auto"/>
              <w:jc w:val="right"/>
              <w:rPr>
                <w:rFonts w:ascii="Verdana" w:eastAsia="Times New Roman" w:hAnsi="Verdana" w:cs="Times New Roman"/>
                <w:color w:val="000000"/>
                <w:sz w:val="18"/>
                <w:szCs w:val="18"/>
              </w:rPr>
            </w:pPr>
          </w:p>
        </w:tc>
      </w:tr>
      <w:tr w:rsidR="005A509E" w:rsidRPr="005A509E" w:rsidTr="005A509E">
        <w:trPr>
          <w:tblCellSpacing w:w="15" w:type="dxa"/>
        </w:trPr>
        <w:tc>
          <w:tcPr>
            <w:tcW w:w="0" w:type="auto"/>
            <w:gridSpan w:val="2"/>
            <w:shd w:val="clear" w:color="auto" w:fill="F5F5F5"/>
            <w:vAlign w:val="center"/>
            <w:hideMark/>
          </w:tcPr>
          <w:p w:rsidR="005A509E" w:rsidRPr="005A509E" w:rsidRDefault="005A509E" w:rsidP="005A509E">
            <w:pPr>
              <w:spacing w:after="0" w:line="240" w:lineRule="auto"/>
              <w:rPr>
                <w:rFonts w:ascii="Verdana" w:eastAsia="Times New Roman" w:hAnsi="Verdana" w:cs="Times New Roman"/>
                <w:color w:val="000000"/>
                <w:sz w:val="18"/>
                <w:szCs w:val="18"/>
              </w:rPr>
            </w:pPr>
            <w:r w:rsidRPr="005A509E">
              <w:rPr>
                <w:rFonts w:ascii="Verdana" w:eastAsia="Times New Roman" w:hAnsi="Verdana" w:cs="Times New Roman"/>
                <w:color w:val="000000"/>
                <w:sz w:val="18"/>
                <w:szCs w:val="18"/>
              </w:rPr>
              <w:t>Name: behavior</w:t>
            </w:r>
          </w:p>
        </w:tc>
      </w:tr>
    </w:tbl>
    <w:p w:rsidR="005A509E" w:rsidRDefault="005A509E"/>
    <w:tbl>
      <w:tblPr>
        <w:tblW w:w="8685" w:type="dxa"/>
        <w:tblCellSpacing w:w="15"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311"/>
        <w:gridCol w:w="5374"/>
      </w:tblGrid>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The internally coordinated responses (actions or inactions) of whole living organisms (individuals or groups) to internal or external stimuli.</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preferred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behavior</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exact synonym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behavioral response to stimulus</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exact synonym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behaviour</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exact synonym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behavioural response to stimulus</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comment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Note that this term is in the subset of terms that should not be used for direct gene product annotation. Instead, select a child term or, if no appropriate child term exists, please request a new term. Direct annotations to this term may be amended during annotation QC.</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subset_gocheck_do_not_manually_annotate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Term not to be used for direct manual annotation</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subset_goslim_plant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Plant GO slim</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subset_gosubset_prok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Prokaryotic GO subset</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ISBN:0395448956</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GOC:jl</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PMID:20160973</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xref_analog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Wikipedia:Behavior</w:t>
            </w:r>
          </w:p>
        </w:tc>
      </w:tr>
      <w:tr w:rsidR="005A509E" w:rsidRPr="005A509E" w:rsidTr="005A509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A509E" w:rsidRPr="005A509E" w:rsidRDefault="005A509E" w:rsidP="005A509E">
            <w:pPr>
              <w:spacing w:after="0" w:line="240" w:lineRule="auto"/>
              <w:rPr>
                <w:rFonts w:ascii="Arial" w:eastAsia="Times New Roman" w:hAnsi="Arial" w:cs="Arial"/>
                <w:color w:val="000000"/>
                <w:sz w:val="16"/>
                <w:szCs w:val="16"/>
              </w:rPr>
            </w:pPr>
            <w:r w:rsidRPr="005A509E">
              <w:rPr>
                <w:rFonts w:ascii="Arial" w:eastAsia="Times New Roman" w:hAnsi="Arial" w:cs="Arial"/>
                <w:color w:val="000000"/>
                <w:sz w:val="16"/>
                <w:szCs w:val="16"/>
              </w:rPr>
              <w:t>GOC:ems</w:t>
            </w:r>
          </w:p>
        </w:tc>
      </w:tr>
    </w:tbl>
    <w:p w:rsidR="005A509E" w:rsidRDefault="005A509E"/>
    <w:p w:rsidR="00053454" w:rsidRDefault="005A509E">
      <w:r>
        <w:rPr>
          <w:noProof/>
        </w:rPr>
        <w:drawing>
          <wp:inline distT="0" distB="0" distL="0" distR="0" wp14:anchorId="389E1C4B" wp14:editId="17F0C157">
            <wp:extent cx="14192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19225" cy="1219200"/>
                    </a:xfrm>
                    <a:prstGeom prst="rect">
                      <a:avLst/>
                    </a:prstGeom>
                  </pic:spPr>
                </pic:pic>
              </a:graphicData>
            </a:graphic>
          </wp:inline>
        </w:drawing>
      </w:r>
    </w:p>
    <w:p w:rsidR="00053454" w:rsidRDefault="00053454">
      <w:r>
        <w:br w:type="page"/>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F5F5F5"/>
        <w:tblCellMar>
          <w:top w:w="15" w:type="dxa"/>
          <w:left w:w="15" w:type="dxa"/>
          <w:bottom w:w="15" w:type="dxa"/>
          <w:right w:w="15" w:type="dxa"/>
        </w:tblCellMar>
        <w:tblLook w:val="04A0" w:firstRow="1" w:lastRow="0" w:firstColumn="1" w:lastColumn="0" w:noHBand="0" w:noVBand="1"/>
      </w:tblPr>
      <w:tblGrid>
        <w:gridCol w:w="9275"/>
        <w:gridCol w:w="205"/>
      </w:tblGrid>
      <w:tr w:rsidR="00053454" w:rsidRPr="00053454" w:rsidTr="00053454">
        <w:trPr>
          <w:tblCellSpacing w:w="15" w:type="dxa"/>
        </w:trPr>
        <w:tc>
          <w:tcPr>
            <w:tcW w:w="0" w:type="auto"/>
            <w:shd w:val="clear" w:color="auto" w:fill="F5F5F5"/>
            <w:vAlign w:val="center"/>
            <w:hideMark/>
          </w:tcPr>
          <w:p w:rsidR="00053454" w:rsidRPr="00053454" w:rsidRDefault="00053454" w:rsidP="00053454">
            <w:pPr>
              <w:spacing w:after="0" w:line="240" w:lineRule="auto"/>
              <w:rPr>
                <w:rFonts w:ascii="Verdana" w:eastAsia="Times New Roman" w:hAnsi="Verdana" w:cs="Times New Roman"/>
                <w:color w:val="000000"/>
                <w:sz w:val="18"/>
                <w:szCs w:val="18"/>
              </w:rPr>
            </w:pPr>
            <w:r w:rsidRPr="00053454">
              <w:rPr>
                <w:rFonts w:ascii="Verdana" w:eastAsia="Times New Roman" w:hAnsi="Verdana" w:cs="Times New Roman"/>
                <w:color w:val="000000"/>
                <w:sz w:val="18"/>
                <w:szCs w:val="18"/>
              </w:rPr>
              <w:lastRenderedPageBreak/>
              <w:t>ID: </w:t>
            </w:r>
            <w:hyperlink r:id="rId11" w:history="1">
              <w:r w:rsidRPr="00053454">
                <w:rPr>
                  <w:rFonts w:ascii="Verdana" w:eastAsia="Times New Roman" w:hAnsi="Verdana" w:cs="Times New Roman"/>
                  <w:color w:val="4C9494"/>
                  <w:sz w:val="18"/>
                  <w:szCs w:val="18"/>
                  <w:u w:val="single"/>
                </w:rPr>
                <w:t>GO:0002209</w:t>
              </w:r>
            </w:hyperlink>
            <w:r w:rsidRPr="00053454">
              <w:rPr>
                <w:rFonts w:ascii="Verdana" w:eastAsia="Times New Roman" w:hAnsi="Verdana" w:cs="Times New Roman"/>
                <w:color w:val="000000"/>
                <w:sz w:val="18"/>
                <w:szCs w:val="18"/>
              </w:rPr>
              <w:t> </w:t>
            </w:r>
            <w:hyperlink r:id="rId12" w:tgtFrame="_blank" w:history="1">
              <w:r w:rsidRPr="00053454">
                <w:rPr>
                  <w:rFonts w:ascii="Verdana" w:eastAsia="Times New Roman" w:hAnsi="Verdana" w:cs="Times New Roman"/>
                  <w:color w:val="4C9494"/>
                  <w:sz w:val="18"/>
                  <w:szCs w:val="18"/>
                  <w:u w:val="single"/>
                </w:rPr>
                <w:t>(external link)</w:t>
              </w:r>
            </w:hyperlink>
          </w:p>
        </w:tc>
        <w:tc>
          <w:tcPr>
            <w:tcW w:w="0" w:type="auto"/>
            <w:shd w:val="clear" w:color="auto" w:fill="F5F5F5"/>
            <w:vAlign w:val="center"/>
            <w:hideMark/>
          </w:tcPr>
          <w:p w:rsidR="00053454" w:rsidRPr="00053454" w:rsidRDefault="00053454" w:rsidP="00053454">
            <w:pPr>
              <w:spacing w:after="0" w:line="240" w:lineRule="auto"/>
              <w:jc w:val="right"/>
              <w:rPr>
                <w:rFonts w:ascii="Verdana" w:eastAsia="Times New Roman" w:hAnsi="Verdana" w:cs="Times New Roman"/>
                <w:color w:val="000000"/>
                <w:sz w:val="18"/>
                <w:szCs w:val="18"/>
              </w:rPr>
            </w:pPr>
          </w:p>
        </w:tc>
      </w:tr>
      <w:tr w:rsidR="00053454" w:rsidRPr="00053454" w:rsidTr="00053454">
        <w:trPr>
          <w:tblCellSpacing w:w="15" w:type="dxa"/>
        </w:trPr>
        <w:tc>
          <w:tcPr>
            <w:tcW w:w="0" w:type="auto"/>
            <w:gridSpan w:val="2"/>
            <w:shd w:val="clear" w:color="auto" w:fill="F5F5F5"/>
            <w:vAlign w:val="center"/>
            <w:hideMark/>
          </w:tcPr>
          <w:p w:rsidR="00053454" w:rsidRPr="00053454" w:rsidRDefault="00053454" w:rsidP="00053454">
            <w:pPr>
              <w:spacing w:after="0" w:line="240" w:lineRule="auto"/>
              <w:rPr>
                <w:rFonts w:ascii="Verdana" w:eastAsia="Times New Roman" w:hAnsi="Verdana" w:cs="Times New Roman"/>
                <w:color w:val="000000"/>
                <w:sz w:val="18"/>
                <w:szCs w:val="18"/>
              </w:rPr>
            </w:pPr>
            <w:r w:rsidRPr="00053454">
              <w:rPr>
                <w:rFonts w:ascii="Verdana" w:eastAsia="Times New Roman" w:hAnsi="Verdana" w:cs="Times New Roman"/>
                <w:color w:val="000000"/>
                <w:sz w:val="18"/>
                <w:szCs w:val="18"/>
              </w:rPr>
              <w:t>Name: behavioral defense response</w:t>
            </w:r>
          </w:p>
        </w:tc>
      </w:tr>
    </w:tbl>
    <w:p w:rsidR="005A509E" w:rsidRDefault="005A509E"/>
    <w:tbl>
      <w:tblPr>
        <w:tblW w:w="8685" w:type="dxa"/>
        <w:tblCellSpacing w:w="15"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225"/>
        <w:gridCol w:w="7460"/>
      </w:tblGrid>
      <w:tr w:rsidR="00053454" w:rsidRPr="00053454" w:rsidTr="0005345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A behavioral response seeking to protect an organism from an a perceived external threat to that organism.</w:t>
            </w:r>
          </w:p>
        </w:tc>
      </w:tr>
      <w:tr w:rsidR="00053454" w:rsidRPr="00053454" w:rsidTr="0005345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preferred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behavioral defense response</w:t>
            </w:r>
          </w:p>
        </w:tc>
      </w:tr>
      <w:tr w:rsidR="00053454" w:rsidRPr="00053454" w:rsidTr="0005345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exact synonym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behavioural defense response</w:t>
            </w:r>
          </w:p>
        </w:tc>
      </w:tr>
      <w:tr w:rsidR="00053454" w:rsidRPr="00053454" w:rsidTr="0005345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comment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This term was added by GO_REF:0000022.</w:t>
            </w:r>
          </w:p>
        </w:tc>
      </w:tr>
      <w:tr w:rsidR="00053454" w:rsidRPr="00053454" w:rsidTr="0005345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GOC:add</w:t>
            </w:r>
          </w:p>
        </w:tc>
      </w:tr>
      <w:tr w:rsidR="00053454" w:rsidRPr="00053454" w:rsidTr="0005345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GOC:mtg_15nov05</w:t>
            </w:r>
          </w:p>
        </w:tc>
      </w:tr>
      <w:tr w:rsidR="00053454" w:rsidRPr="00053454" w:rsidTr="0005345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xref_definition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53454" w:rsidRPr="00053454" w:rsidRDefault="00053454" w:rsidP="00053454">
            <w:pPr>
              <w:spacing w:after="0" w:line="240" w:lineRule="auto"/>
              <w:rPr>
                <w:rFonts w:ascii="Arial" w:eastAsia="Times New Roman" w:hAnsi="Arial" w:cs="Arial"/>
                <w:color w:val="000000"/>
                <w:sz w:val="16"/>
                <w:szCs w:val="16"/>
              </w:rPr>
            </w:pPr>
            <w:r w:rsidRPr="00053454">
              <w:rPr>
                <w:rFonts w:ascii="Arial" w:eastAsia="Times New Roman" w:hAnsi="Arial" w:cs="Arial"/>
                <w:color w:val="000000"/>
                <w:sz w:val="16"/>
                <w:szCs w:val="16"/>
              </w:rPr>
              <w:t>GO_REF:0000022</w:t>
            </w:r>
          </w:p>
        </w:tc>
      </w:tr>
    </w:tbl>
    <w:p w:rsidR="00C50989" w:rsidRDefault="00C50989"/>
    <w:p w:rsidR="00053454" w:rsidRDefault="00053454">
      <w:bookmarkStart w:id="0" w:name="_GoBack"/>
      <w:bookmarkEnd w:id="0"/>
      <w:r>
        <w:rPr>
          <w:noProof/>
        </w:rPr>
        <w:drawing>
          <wp:inline distT="0" distB="0" distL="0" distR="0" wp14:anchorId="77CAAB74" wp14:editId="380101E5">
            <wp:extent cx="1495425" cy="440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95425" cy="4400550"/>
                    </a:xfrm>
                    <a:prstGeom prst="rect">
                      <a:avLst/>
                    </a:prstGeom>
                  </pic:spPr>
                </pic:pic>
              </a:graphicData>
            </a:graphic>
          </wp:inline>
        </w:drawing>
      </w:r>
    </w:p>
    <w:sectPr w:rsidR="0005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52"/>
    <w:rsid w:val="00053454"/>
    <w:rsid w:val="00281D0E"/>
    <w:rsid w:val="00322762"/>
    <w:rsid w:val="005A509E"/>
    <w:rsid w:val="00653D9C"/>
    <w:rsid w:val="006A6552"/>
    <w:rsid w:val="008A24BC"/>
    <w:rsid w:val="00C50989"/>
    <w:rsid w:val="00E6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552"/>
    <w:rPr>
      <w:rFonts w:ascii="Tahoma" w:hAnsi="Tahoma" w:cs="Tahoma"/>
      <w:sz w:val="16"/>
      <w:szCs w:val="16"/>
    </w:rPr>
  </w:style>
  <w:style w:type="character" w:customStyle="1" w:styleId="apple-converted-space">
    <w:name w:val="apple-converted-space"/>
    <w:basedOn w:val="DefaultParagraphFont"/>
    <w:rsid w:val="005A509E"/>
  </w:style>
  <w:style w:type="character" w:styleId="Hyperlink">
    <w:name w:val="Hyperlink"/>
    <w:basedOn w:val="DefaultParagraphFont"/>
    <w:uiPriority w:val="99"/>
    <w:semiHidden/>
    <w:unhideWhenUsed/>
    <w:rsid w:val="005A50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552"/>
    <w:rPr>
      <w:rFonts w:ascii="Tahoma" w:hAnsi="Tahoma" w:cs="Tahoma"/>
      <w:sz w:val="16"/>
      <w:szCs w:val="16"/>
    </w:rPr>
  </w:style>
  <w:style w:type="character" w:customStyle="1" w:styleId="apple-converted-space">
    <w:name w:val="apple-converted-space"/>
    <w:basedOn w:val="DefaultParagraphFont"/>
    <w:rsid w:val="005A509E"/>
  </w:style>
  <w:style w:type="character" w:styleId="Hyperlink">
    <w:name w:val="Hyperlink"/>
    <w:basedOn w:val="DefaultParagraphFont"/>
    <w:uiPriority w:val="99"/>
    <w:semiHidden/>
    <w:unhideWhenUsed/>
    <w:rsid w:val="005A5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7309">
      <w:bodyDiv w:val="1"/>
      <w:marLeft w:val="0"/>
      <w:marRight w:val="0"/>
      <w:marTop w:val="0"/>
      <w:marBottom w:val="0"/>
      <w:divBdr>
        <w:top w:val="none" w:sz="0" w:space="0" w:color="auto"/>
        <w:left w:val="none" w:sz="0" w:space="0" w:color="auto"/>
        <w:bottom w:val="none" w:sz="0" w:space="0" w:color="auto"/>
        <w:right w:val="none" w:sz="0" w:space="0" w:color="auto"/>
      </w:divBdr>
    </w:div>
    <w:div w:id="104927513">
      <w:bodyDiv w:val="1"/>
      <w:marLeft w:val="0"/>
      <w:marRight w:val="0"/>
      <w:marTop w:val="0"/>
      <w:marBottom w:val="0"/>
      <w:divBdr>
        <w:top w:val="none" w:sz="0" w:space="0" w:color="auto"/>
        <w:left w:val="none" w:sz="0" w:space="0" w:color="auto"/>
        <w:bottom w:val="none" w:sz="0" w:space="0" w:color="auto"/>
        <w:right w:val="none" w:sz="0" w:space="0" w:color="auto"/>
      </w:divBdr>
    </w:div>
    <w:div w:id="388456425">
      <w:bodyDiv w:val="1"/>
      <w:marLeft w:val="0"/>
      <w:marRight w:val="0"/>
      <w:marTop w:val="0"/>
      <w:marBottom w:val="0"/>
      <w:divBdr>
        <w:top w:val="none" w:sz="0" w:space="0" w:color="auto"/>
        <w:left w:val="none" w:sz="0" w:space="0" w:color="auto"/>
        <w:bottom w:val="none" w:sz="0" w:space="0" w:color="auto"/>
        <w:right w:val="none" w:sz="0" w:space="0" w:color="auto"/>
      </w:divBdr>
    </w:div>
    <w:div w:id="1355036575">
      <w:bodyDiv w:val="1"/>
      <w:marLeft w:val="0"/>
      <w:marRight w:val="0"/>
      <w:marTop w:val="0"/>
      <w:marBottom w:val="0"/>
      <w:divBdr>
        <w:top w:val="none" w:sz="0" w:space="0" w:color="auto"/>
        <w:left w:val="none" w:sz="0" w:space="0" w:color="auto"/>
        <w:bottom w:val="none" w:sz="0" w:space="0" w:color="auto"/>
        <w:right w:val="none" w:sz="0" w:space="0" w:color="auto"/>
      </w:divBdr>
    </w:div>
    <w:div w:id="1435200058">
      <w:bodyDiv w:val="1"/>
      <w:marLeft w:val="0"/>
      <w:marRight w:val="0"/>
      <w:marTop w:val="0"/>
      <w:marBottom w:val="0"/>
      <w:divBdr>
        <w:top w:val="none" w:sz="0" w:space="0" w:color="auto"/>
        <w:left w:val="none" w:sz="0" w:space="0" w:color="auto"/>
        <w:bottom w:val="none" w:sz="0" w:space="0" w:color="auto"/>
        <w:right w:val="none" w:sz="0" w:space="0" w:color="auto"/>
      </w:divBdr>
    </w:div>
    <w:div w:id="16529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ontology-lookup/?termId=GO%3A000761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bi.ac.uk/ego/DisplayGoTerm?id=GO:000220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bi.ac.uk/ego/DisplayGoTerm?id=GO:0008150" TargetMode="External"/><Relationship Id="rId11" Type="http://schemas.openxmlformats.org/officeDocument/2006/relationships/hyperlink" Target="https://www.ebi.ac.uk/ontology-lookup/?termId=GO%3A0002209" TargetMode="External"/><Relationship Id="rId5" Type="http://schemas.openxmlformats.org/officeDocument/2006/relationships/hyperlink" Target="https://www.ebi.ac.uk/ontology-lookup/?termId=GO%3A0008150"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bi.ac.uk/ego/DisplayGoTerm?id=GO:00076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dc:creator>
  <cp:lastModifiedBy>Bayu</cp:lastModifiedBy>
  <cp:revision>4</cp:revision>
  <dcterms:created xsi:type="dcterms:W3CDTF">2015-08-30T11:34:00Z</dcterms:created>
  <dcterms:modified xsi:type="dcterms:W3CDTF">2015-08-30T11:45:00Z</dcterms:modified>
</cp:coreProperties>
</file>