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E26" w:rsidRDefault="00EE5807" w:rsidP="00F81E26">
      <w:pPr>
        <w:jc w:val="center"/>
      </w:pPr>
      <w:r w:rsidRPr="006D7430">
        <w:rPr>
          <w:sz w:val="28"/>
          <w:szCs w:val="28"/>
          <w:u w:val="single"/>
        </w:rPr>
        <w:t>Requirement Analysis</w:t>
      </w:r>
      <w:r w:rsidR="00F81E26">
        <w:rPr>
          <w:sz w:val="28"/>
          <w:szCs w:val="28"/>
          <w:u w:val="single"/>
        </w:rPr>
        <w:t xml:space="preserve"> of Agent Apps</w:t>
      </w:r>
    </w:p>
    <w:p w:rsidR="00EE5807" w:rsidRPr="008E1ECF" w:rsidRDefault="00EE5807" w:rsidP="00F81E26">
      <w:pPr>
        <w:pStyle w:val="ListParagraph"/>
        <w:numPr>
          <w:ilvl w:val="0"/>
          <w:numId w:val="14"/>
        </w:numPr>
        <w:rPr>
          <w:sz w:val="24"/>
          <w:szCs w:val="24"/>
        </w:rPr>
      </w:pPr>
      <w:r w:rsidRPr="008E1ECF">
        <w:rPr>
          <w:sz w:val="24"/>
          <w:szCs w:val="24"/>
        </w:rPr>
        <w:t>Requirements of Metal Private Ltd.</w:t>
      </w:r>
    </w:p>
    <w:p w:rsidR="00EE5807" w:rsidRPr="008E1ECF" w:rsidRDefault="00EE5807" w:rsidP="00EE5807">
      <w:pPr>
        <w:pStyle w:val="ListParagraph"/>
        <w:numPr>
          <w:ilvl w:val="0"/>
          <w:numId w:val="12"/>
        </w:numPr>
        <w:rPr>
          <w:sz w:val="24"/>
          <w:szCs w:val="24"/>
        </w:rPr>
      </w:pPr>
      <w:r w:rsidRPr="008E1ECF">
        <w:rPr>
          <w:sz w:val="24"/>
          <w:szCs w:val="24"/>
        </w:rPr>
        <w:t>There are 3 phase module:</w:t>
      </w:r>
    </w:p>
    <w:p w:rsidR="00EE5807" w:rsidRPr="008E1ECF" w:rsidRDefault="00EE5807" w:rsidP="00EE5807">
      <w:pPr>
        <w:pStyle w:val="ListParagraph"/>
        <w:numPr>
          <w:ilvl w:val="1"/>
          <w:numId w:val="12"/>
        </w:numPr>
        <w:rPr>
          <w:sz w:val="24"/>
          <w:szCs w:val="24"/>
        </w:rPr>
      </w:pPr>
      <w:r w:rsidRPr="008E1ECF">
        <w:rPr>
          <w:sz w:val="24"/>
          <w:szCs w:val="24"/>
        </w:rPr>
        <w:t>Marketing</w:t>
      </w:r>
    </w:p>
    <w:p w:rsidR="00EE5807" w:rsidRPr="008E1ECF" w:rsidRDefault="00EE5807" w:rsidP="00EE5807">
      <w:pPr>
        <w:pStyle w:val="ListParagraph"/>
        <w:numPr>
          <w:ilvl w:val="1"/>
          <w:numId w:val="12"/>
        </w:numPr>
        <w:rPr>
          <w:sz w:val="24"/>
          <w:szCs w:val="24"/>
        </w:rPr>
      </w:pPr>
      <w:r w:rsidRPr="008E1ECF">
        <w:rPr>
          <w:sz w:val="24"/>
          <w:szCs w:val="24"/>
        </w:rPr>
        <w:t>Sales</w:t>
      </w:r>
    </w:p>
    <w:p w:rsidR="00EE5807" w:rsidRPr="008E1ECF" w:rsidRDefault="00EE5807" w:rsidP="00EE5807">
      <w:pPr>
        <w:pStyle w:val="ListParagraph"/>
        <w:numPr>
          <w:ilvl w:val="1"/>
          <w:numId w:val="12"/>
        </w:numPr>
        <w:spacing w:after="0"/>
        <w:rPr>
          <w:sz w:val="24"/>
          <w:szCs w:val="24"/>
        </w:rPr>
      </w:pPr>
      <w:r w:rsidRPr="008E1ECF">
        <w:rPr>
          <w:sz w:val="24"/>
          <w:szCs w:val="24"/>
        </w:rPr>
        <w:t>Collection</w:t>
      </w:r>
    </w:p>
    <w:p w:rsidR="00EE5807" w:rsidRPr="008E1ECF" w:rsidRDefault="00EE5807" w:rsidP="00EE5807">
      <w:pPr>
        <w:spacing w:after="0"/>
        <w:ind w:left="1440"/>
        <w:rPr>
          <w:sz w:val="24"/>
          <w:szCs w:val="24"/>
        </w:rPr>
      </w:pPr>
      <w:r w:rsidRPr="008E1ECF">
        <w:rPr>
          <w:sz w:val="24"/>
          <w:szCs w:val="24"/>
        </w:rPr>
        <w:t>These modules will require the MPL business process. The company Tractors sales or other Agro machineries are in credit terms with MPL. The main concern and the most important module is the collection of loan amount periodically by the territorial officers of the company. We need to track the Territorial officer or agent for tracking their loan collection visits and keep an accounting of their collection &amp; deposits.</w:t>
      </w:r>
    </w:p>
    <w:p w:rsidR="00EE5807" w:rsidRPr="008E1ECF" w:rsidRDefault="00EE5807" w:rsidP="00EE5807">
      <w:pPr>
        <w:pStyle w:val="ListParagraph"/>
        <w:numPr>
          <w:ilvl w:val="0"/>
          <w:numId w:val="12"/>
        </w:numPr>
        <w:rPr>
          <w:sz w:val="24"/>
          <w:szCs w:val="24"/>
        </w:rPr>
      </w:pPr>
      <w:r w:rsidRPr="008E1ECF">
        <w:rPr>
          <w:sz w:val="24"/>
          <w:szCs w:val="24"/>
        </w:rPr>
        <w:t>The company needs two different applications, one for administrative (Admin Application) purpose and the other is for the territory officer or (Agent Application) to leverage the money collection process.</w:t>
      </w:r>
    </w:p>
    <w:p w:rsidR="00EE5807" w:rsidRPr="008E1ECF" w:rsidRDefault="00EE5807" w:rsidP="00EE5807">
      <w:pPr>
        <w:pStyle w:val="ListParagraph"/>
        <w:numPr>
          <w:ilvl w:val="0"/>
          <w:numId w:val="12"/>
        </w:numPr>
        <w:rPr>
          <w:sz w:val="24"/>
          <w:szCs w:val="24"/>
        </w:rPr>
      </w:pPr>
      <w:r w:rsidRPr="008E1ECF">
        <w:rPr>
          <w:sz w:val="24"/>
          <w:szCs w:val="24"/>
        </w:rPr>
        <w:t>Agent Application:</w:t>
      </w:r>
    </w:p>
    <w:p w:rsidR="00EE5807" w:rsidRPr="008E1ECF" w:rsidRDefault="00EE5807" w:rsidP="00EE5807">
      <w:pPr>
        <w:pStyle w:val="ListParagraph"/>
        <w:numPr>
          <w:ilvl w:val="1"/>
          <w:numId w:val="12"/>
        </w:numPr>
        <w:rPr>
          <w:sz w:val="24"/>
          <w:szCs w:val="24"/>
        </w:rPr>
      </w:pPr>
      <w:r w:rsidRPr="008E1ECF">
        <w:rPr>
          <w:sz w:val="24"/>
          <w:szCs w:val="24"/>
        </w:rPr>
        <w:t>A territory officer will be able to see his schedule of visiting the customer. The schedule has been fixed during the sales of a Tractor with the EMI details and other detailed information of the customer.</w:t>
      </w:r>
    </w:p>
    <w:p w:rsidR="00EE5807" w:rsidRPr="008E1ECF" w:rsidRDefault="00EE5807" w:rsidP="00EE5807">
      <w:pPr>
        <w:pStyle w:val="ListParagraph"/>
        <w:numPr>
          <w:ilvl w:val="1"/>
          <w:numId w:val="12"/>
        </w:numPr>
        <w:rPr>
          <w:sz w:val="24"/>
          <w:szCs w:val="24"/>
        </w:rPr>
      </w:pPr>
      <w:r w:rsidRPr="008E1ECF">
        <w:rPr>
          <w:sz w:val="24"/>
          <w:szCs w:val="24"/>
        </w:rPr>
        <w:t>In case of difficulty in collecting the money according to the fixed-schedule, the territory officer will be able to reschedule the date.</w:t>
      </w:r>
    </w:p>
    <w:p w:rsidR="00EE5807" w:rsidRPr="008E1ECF" w:rsidRDefault="00EE5807" w:rsidP="00EE5807">
      <w:pPr>
        <w:pStyle w:val="ListParagraph"/>
        <w:numPr>
          <w:ilvl w:val="1"/>
          <w:numId w:val="12"/>
        </w:numPr>
        <w:rPr>
          <w:sz w:val="24"/>
          <w:szCs w:val="24"/>
        </w:rPr>
      </w:pPr>
      <w:r w:rsidRPr="008E1ECF">
        <w:rPr>
          <w:sz w:val="24"/>
          <w:szCs w:val="24"/>
        </w:rPr>
        <w:t>In case of rescheduling the fixed-schedule, the territory officer may have the ability to put up a reason for rescheduling via the apps. The possible reasons for rescheduling can be no-payment, partial-payment or others.</w:t>
      </w:r>
    </w:p>
    <w:p w:rsidR="00EE5807" w:rsidRPr="008E1ECF" w:rsidRDefault="00EE5807" w:rsidP="00EE5807">
      <w:pPr>
        <w:pStyle w:val="ListParagraph"/>
        <w:numPr>
          <w:ilvl w:val="1"/>
          <w:numId w:val="12"/>
        </w:numPr>
        <w:rPr>
          <w:sz w:val="24"/>
          <w:szCs w:val="24"/>
        </w:rPr>
      </w:pPr>
      <w:r w:rsidRPr="008E1ECF">
        <w:rPr>
          <w:sz w:val="24"/>
          <w:szCs w:val="24"/>
        </w:rPr>
        <w:t>Attending a marketing event about a couple of times in a month can be a schedule for an individual territory officer. So, there can be multiple types of schedules.</w:t>
      </w:r>
    </w:p>
    <w:p w:rsidR="00EE5807" w:rsidRPr="008E1ECF" w:rsidRDefault="00EE5807" w:rsidP="00EE5807">
      <w:pPr>
        <w:pStyle w:val="ListParagraph"/>
        <w:numPr>
          <w:ilvl w:val="1"/>
          <w:numId w:val="12"/>
        </w:numPr>
        <w:rPr>
          <w:sz w:val="24"/>
          <w:szCs w:val="24"/>
        </w:rPr>
      </w:pPr>
      <w:r w:rsidRPr="008E1ECF">
        <w:rPr>
          <w:sz w:val="24"/>
          <w:szCs w:val="24"/>
        </w:rPr>
        <w:t>The territory officer will get notifications of visiting the customer according to the schedule.</w:t>
      </w:r>
    </w:p>
    <w:p w:rsidR="00EE5807" w:rsidRPr="008E1ECF" w:rsidRDefault="00EE5807" w:rsidP="00EE5807">
      <w:pPr>
        <w:pStyle w:val="ListParagraph"/>
        <w:numPr>
          <w:ilvl w:val="0"/>
          <w:numId w:val="13"/>
        </w:numPr>
        <w:rPr>
          <w:sz w:val="24"/>
          <w:szCs w:val="24"/>
        </w:rPr>
      </w:pPr>
      <w:r w:rsidRPr="008E1ECF">
        <w:rPr>
          <w:sz w:val="24"/>
          <w:szCs w:val="24"/>
        </w:rPr>
        <w:t>Admin Application for tracking an agent:</w:t>
      </w:r>
    </w:p>
    <w:p w:rsidR="00EE5807" w:rsidRPr="008E1ECF" w:rsidRDefault="00EE5807" w:rsidP="00EE5807">
      <w:pPr>
        <w:pStyle w:val="ListParagraph"/>
        <w:numPr>
          <w:ilvl w:val="1"/>
          <w:numId w:val="13"/>
        </w:numPr>
        <w:rPr>
          <w:sz w:val="24"/>
          <w:szCs w:val="24"/>
        </w:rPr>
      </w:pPr>
      <w:r w:rsidRPr="008E1ECF">
        <w:rPr>
          <w:sz w:val="24"/>
          <w:szCs w:val="24"/>
        </w:rPr>
        <w:t>The admin can see the status of the scheduled completion along with the route or path took on the map to visit the customer per territory officer. In other words track the territory officer.</w:t>
      </w:r>
    </w:p>
    <w:p w:rsidR="00EE5807" w:rsidRPr="008E1ECF" w:rsidRDefault="00EE5807" w:rsidP="00EE5807">
      <w:pPr>
        <w:pStyle w:val="ListParagraph"/>
        <w:numPr>
          <w:ilvl w:val="1"/>
          <w:numId w:val="13"/>
        </w:numPr>
        <w:rPr>
          <w:sz w:val="24"/>
          <w:szCs w:val="24"/>
        </w:rPr>
      </w:pPr>
      <w:r w:rsidRPr="008E1ECF">
        <w:rPr>
          <w:sz w:val="24"/>
          <w:szCs w:val="24"/>
        </w:rPr>
        <w:t>There are facts in between money received by the territory officer and transferring the amount to the company A/C. Sometimes the agent delays to send to A/C or even they don’t send to A/C at all. Necessary actions to take to verify successful transactions with scan copy of money receipt. Proper synchronization of company A/C and money transferred by the territory officer need to maintain.</w:t>
      </w:r>
    </w:p>
    <w:p w:rsidR="00EE5807" w:rsidRPr="008E1ECF" w:rsidRDefault="00EE5807" w:rsidP="00EE5807">
      <w:pPr>
        <w:pStyle w:val="ListParagraph"/>
        <w:numPr>
          <w:ilvl w:val="0"/>
          <w:numId w:val="13"/>
        </w:numPr>
        <w:rPr>
          <w:sz w:val="24"/>
          <w:szCs w:val="24"/>
        </w:rPr>
      </w:pPr>
      <w:r w:rsidRPr="008E1ECF">
        <w:rPr>
          <w:sz w:val="24"/>
          <w:szCs w:val="24"/>
        </w:rPr>
        <w:t>Different types of customers are available; such as regular, payment missing, defaulter etc. The money collection schedule may depend on the customer’s type.</w:t>
      </w:r>
    </w:p>
    <w:p w:rsidR="00EE5807" w:rsidRPr="008E1ECF" w:rsidRDefault="00EE5807" w:rsidP="00F81E26">
      <w:pPr>
        <w:pStyle w:val="ListParagraph"/>
        <w:numPr>
          <w:ilvl w:val="0"/>
          <w:numId w:val="14"/>
        </w:numPr>
        <w:spacing w:before="240"/>
        <w:rPr>
          <w:sz w:val="24"/>
          <w:szCs w:val="24"/>
        </w:rPr>
      </w:pPr>
      <w:r w:rsidRPr="008E1ECF">
        <w:rPr>
          <w:sz w:val="24"/>
          <w:szCs w:val="24"/>
        </w:rPr>
        <w:lastRenderedPageBreak/>
        <w:t>Requirements of DMA</w:t>
      </w:r>
    </w:p>
    <w:p w:rsidR="00EE5807" w:rsidRPr="008E1ECF" w:rsidRDefault="00EE5807" w:rsidP="00F81E26">
      <w:pPr>
        <w:pStyle w:val="ListParagraph"/>
        <w:numPr>
          <w:ilvl w:val="1"/>
          <w:numId w:val="14"/>
        </w:numPr>
        <w:rPr>
          <w:sz w:val="24"/>
          <w:szCs w:val="24"/>
        </w:rPr>
      </w:pPr>
      <w:r w:rsidRPr="008E1ECF">
        <w:rPr>
          <w:sz w:val="24"/>
          <w:szCs w:val="24"/>
        </w:rPr>
        <w:t>DMA needs to have a meeting with the DB team of Metal Private Ltd. to understand the required DB relations to conduct the development work for the Smart Tracking over GPS.</w:t>
      </w:r>
    </w:p>
    <w:p w:rsidR="007348D9" w:rsidRPr="00EE5807" w:rsidRDefault="00EE5807" w:rsidP="007348D9">
      <w:pPr>
        <w:pStyle w:val="ListParagraph"/>
        <w:numPr>
          <w:ilvl w:val="1"/>
          <w:numId w:val="14"/>
        </w:numPr>
      </w:pPr>
      <w:r w:rsidRPr="008E1ECF">
        <w:rPr>
          <w:sz w:val="24"/>
          <w:szCs w:val="24"/>
        </w:rPr>
        <w:t>DMA needs some historical data of the customers and interrelated data. Example: Agent details, Customer details, fixed schedule details, Account details, Agent report details, etc.</w:t>
      </w:r>
      <w:r w:rsidR="007348D9">
        <w:br w:type="page"/>
      </w:r>
      <w:r w:rsidR="00C97103">
        <w:rPr>
          <w:noProof/>
        </w:rPr>
        <w:lastRenderedPageBreak/>
        <w:pict>
          <v:shapetype id="_x0000_t202" coordsize="21600,21600" o:spt="202" path="m,l,21600r21600,l21600,xe">
            <v:stroke joinstyle="miter"/>
            <v:path gradientshapeok="t" o:connecttype="rect"/>
          </v:shapetype>
          <v:shape id="_x0000_s1103" type="#_x0000_t202" style="position:absolute;left:0;text-align:left;margin-left:149.05pt;margin-top:717.3pt;width:156.5pt;height:20.4pt;z-index:251659264" stroked="f">
            <v:textbox style="mso-next-textbox:#_x0000_s1103">
              <w:txbxContent>
                <w:p w:rsidR="00DB1EF9" w:rsidRPr="00641706" w:rsidRDefault="00DB1EF9" w:rsidP="00DB1EF9">
                  <w:pPr>
                    <w:jc w:val="center"/>
                    <w:rPr>
                      <w:sz w:val="16"/>
                      <w:szCs w:val="16"/>
                    </w:rPr>
                  </w:pPr>
                  <w:r w:rsidRPr="00641706">
                    <w:rPr>
                      <w:sz w:val="16"/>
                      <w:szCs w:val="16"/>
                    </w:rPr>
                    <w:t>Fig: Wireframe of Agent Application</w:t>
                  </w:r>
                </w:p>
              </w:txbxContent>
            </v:textbox>
          </v:shape>
        </w:pict>
      </w:r>
      <w:r w:rsidR="00C97103">
        <w:rPr>
          <w:noProof/>
        </w:rPr>
        <w:pict>
          <v:group id="_x0000_s1026" style="position:absolute;left:0;text-align:left;margin-left:-41.65pt;margin-top:-27pt;width:524.3pt;height:732pt;z-index:251658240" coordorigin="607,900" coordsize="10486,14640">
            <v:group id="_x0000_s1027" style="position:absolute;left:3960;top:2660;width:3840;height:6660" coordorigin="3960,2660" coordsize="3840,6660">
              <v:shape id="_x0000_s1028" type="#_x0000_t202" style="position:absolute;left:3960;top:8760;width:1857;height:560" stroked="f">
                <v:textbox style="mso-next-textbox:#_x0000_s1028">
                  <w:txbxContent>
                    <w:p w:rsidR="007348D9" w:rsidRPr="000D6FE6" w:rsidRDefault="007348D9" w:rsidP="007348D9">
                      <w:pPr>
                        <w:rPr>
                          <w:sz w:val="16"/>
                          <w:szCs w:val="16"/>
                        </w:rPr>
                      </w:pPr>
                      <w:r w:rsidRPr="000D6FE6">
                        <w:rPr>
                          <w:sz w:val="16"/>
                          <w:szCs w:val="16"/>
                        </w:rPr>
                        <w:t>Collection reminder schedule</w:t>
                      </w:r>
                    </w:p>
                  </w:txbxContent>
                </v:textbox>
              </v:shape>
              <v:shapetype id="_x0000_t32" coordsize="21600,21600" o:spt="32" o:oned="t" path="m,l21600,21600e" filled="f">
                <v:path arrowok="t" fillok="f" o:connecttype="none"/>
                <o:lock v:ext="edit" shapetype="t"/>
              </v:shapetype>
              <v:shape id="_x0000_s1029" type="#_x0000_t32" style="position:absolute;left:7800;top:2660;width:0;height:530" o:connectortype="straight"/>
              <v:shape id="_x0000_s1030" type="#_x0000_t32" style="position:absolute;left:6330;top:6012;width:1;height:420" o:connectortype="straight"/>
            </v:group>
            <v:group id="_x0000_s1031" style="position:absolute;left:607;top:900;width:10486;height:14640" coordorigin="607,900" coordsize="10486,14640">
              <v:oval id="_x0000_s1032" style="position:absolute;left:4510;top:900;width:2470;height:560" fillcolor="white [3201]" strokecolor="#9cc2e5 [1940]" strokeweight=".25pt">
                <v:fill color2="#bdd6ee [1300]" focusposition="1" focussize="" focus="100%" type="gradient"/>
                <v:shadow on="t" type="perspective" color="#1f4d78 [1604]" opacity=".5" offset="1pt" offset2="-3pt"/>
                <v:textbox style="mso-next-textbox:#_x0000_s1032">
                  <w:txbxContent>
                    <w:p w:rsidR="007348D9" w:rsidRDefault="007348D9" w:rsidP="007348D9">
                      <w:pPr>
                        <w:jc w:val="center"/>
                      </w:pPr>
                      <w:r>
                        <w:t>Smart Collection</w:t>
                      </w:r>
                    </w:p>
                  </w:txbxContent>
                </v:textbox>
              </v:oval>
              <v:oval id="_x0000_s1033" style="position:absolute;left:2807;top:2100;width:2470;height:560" fillcolor="white [3201]" strokecolor="#9cc2e5 [1940]" strokeweight=".25pt">
                <v:fill color2="#bdd6ee [1300]" focusposition="1" focussize="" focus="100%" type="gradient"/>
                <v:shadow on="t" type="perspective" color="#1f4d78 [1604]" opacity=".5" offset="1pt" offset2="-3pt"/>
                <v:textbox style="mso-next-textbox:#_x0000_s1033">
                  <w:txbxContent>
                    <w:p w:rsidR="007348D9" w:rsidRDefault="007348D9" w:rsidP="007348D9">
                      <w:pPr>
                        <w:jc w:val="center"/>
                      </w:pPr>
                      <w:r>
                        <w:t>Collection</w:t>
                      </w:r>
                    </w:p>
                  </w:txbxContent>
                </v:textbox>
              </v:oval>
              <v:oval id="_x0000_s1034" style="position:absolute;left:6537;top:2100;width:2470;height:560" fillcolor="white [3201]" strokecolor="#9cc2e5 [1940]" strokeweight=".25pt">
                <v:fill color2="#bdd6ee [1300]" focusposition="1" focussize="" focus="100%" type="gradient"/>
                <v:shadow on="t" type="perspective" color="#1f4d78 [1604]" opacity=".5" offset="1pt" offset2="-3pt"/>
                <v:textbox style="mso-next-textbox:#_x0000_s1034">
                  <w:txbxContent>
                    <w:p w:rsidR="007348D9" w:rsidRDefault="007348D9" w:rsidP="007348D9">
                      <w:pPr>
                        <w:jc w:val="center"/>
                      </w:pPr>
                      <w:r>
                        <w:t>Marketing</w:t>
                      </w:r>
                    </w:p>
                  </w:txbxContent>
                </v:textbox>
              </v:oval>
              <v:oval id="_x0000_s1035" style="position:absolute;left:6570;top:3190;width:2470;height:560" fillcolor="white [3201]" strokecolor="#9cc2e5 [1940]" strokeweight=".25pt">
                <v:fill color2="#bdd6ee [1300]" focusposition="1" focussize="" focus="100%" type="gradient"/>
                <v:shadow on="t" type="perspective" color="#1f4d78 [1604]" opacity=".5" offset="1pt" offset2="-3pt"/>
                <v:textbox style="mso-next-textbox:#_x0000_s1035">
                  <w:txbxContent>
                    <w:p w:rsidR="007348D9" w:rsidRDefault="007348D9" w:rsidP="007348D9">
                      <w:pPr>
                        <w:jc w:val="center"/>
                      </w:pPr>
                      <w:r>
                        <w:t>Sales</w:t>
                      </w:r>
                    </w:p>
                  </w:txbxContent>
                </v:textbox>
              </v:oval>
              <v:oval id="_x0000_s1036" style="position:absolute;left:5017;top:4312;width:2470;height:560" fillcolor="white [3201]" strokecolor="#9cc2e5 [1940]" strokeweight=".25pt">
                <v:fill color2="#bdd6ee [1300]" focusposition="1" focussize="" focus="100%" type="gradient"/>
                <v:shadow on="t" type="perspective" color="#1f4d78 [1604]" opacity=".5" offset="1pt" offset2="-3pt"/>
                <v:textbox style="mso-next-textbox:#_x0000_s1036">
                  <w:txbxContent>
                    <w:p w:rsidR="007348D9" w:rsidRDefault="007348D9" w:rsidP="007348D9">
                      <w:pPr>
                        <w:jc w:val="center"/>
                      </w:pPr>
                      <w:r>
                        <w:t>Customer</w:t>
                      </w:r>
                    </w:p>
                  </w:txbxContent>
                </v:textbox>
              </v:oval>
              <v:oval id="_x0000_s1037" style="position:absolute;left:8157;top:4312;width:2470;height:560" fillcolor="white [3201]" strokecolor="#9cc2e5 [1940]" strokeweight=".25pt">
                <v:fill color2="#bdd6ee [1300]" focusposition="1" focussize="" focus="100%" type="gradient"/>
                <v:shadow on="t" type="perspective" color="#1f4d78 [1604]" opacity=".5" offset="1pt" offset2="-3pt"/>
                <v:textbox style="mso-next-textbox:#_x0000_s1037">
                  <w:txbxContent>
                    <w:p w:rsidR="007348D9" w:rsidRDefault="007348D9" w:rsidP="007348D9">
                      <w:pPr>
                        <w:jc w:val="center"/>
                      </w:pPr>
                      <w:r>
                        <w:t>Product</w:t>
                      </w:r>
                    </w:p>
                  </w:txbxContent>
                </v:textbox>
              </v:oval>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8" type="#_x0000_t22" style="position:absolute;left:4630;top:3440;width:1277;height:790" fillcolor="white [3201]" strokecolor="#f4b083 [1941]" strokeweight="1pt">
                <v:fill color2="#f7caac [1301]" focusposition="1" focussize="" focus="100%" type="gradient"/>
                <v:shadow on="t" type="perspective" color="#823b0b [1605]" opacity=".5" offset="1pt" offset2="-3pt"/>
                <v:textbox style="mso-next-textbox:#_x0000_s1038">
                  <w:txbxContent>
                    <w:p w:rsidR="007348D9" w:rsidRPr="0076569D" w:rsidRDefault="007348D9" w:rsidP="007348D9">
                      <w:pPr>
                        <w:spacing w:after="0" w:line="240" w:lineRule="auto"/>
                        <w:jc w:val="center"/>
                        <w:rPr>
                          <w:sz w:val="16"/>
                          <w:szCs w:val="16"/>
                        </w:rPr>
                      </w:pPr>
                      <w:r w:rsidRPr="0076569D">
                        <w:rPr>
                          <w:sz w:val="16"/>
                          <w:szCs w:val="16"/>
                        </w:rPr>
                        <w:t>DB</w:t>
                      </w:r>
                    </w:p>
                    <w:p w:rsidR="007348D9" w:rsidRPr="0076569D" w:rsidRDefault="007348D9" w:rsidP="007348D9">
                      <w:pPr>
                        <w:spacing w:after="0"/>
                        <w:jc w:val="center"/>
                        <w:rPr>
                          <w:sz w:val="16"/>
                          <w:szCs w:val="16"/>
                        </w:rPr>
                      </w:pPr>
                      <w:r w:rsidRPr="0076569D">
                        <w:rPr>
                          <w:sz w:val="16"/>
                          <w:szCs w:val="16"/>
                        </w:rPr>
                        <w:t>user_profile</w:t>
                      </w:r>
                    </w:p>
                  </w:txbxContent>
                </v:textbox>
              </v:shape>
              <v:shape id="_x0000_s1039" type="#_x0000_t22" style="position:absolute;left:9816;top:3490;width:1277;height:752" fillcolor="white [3201]" strokecolor="#f4b083 [1941]" strokeweight="1pt">
                <v:fill color2="#f7caac [1301]" focusposition="1" focussize="" focus="100%" type="gradient"/>
                <v:shadow on="t" type="perspective" color="#823b0b [1605]" opacity=".5" offset="1pt" offset2="-3pt"/>
                <v:textbox style="mso-next-textbox:#_x0000_s1039">
                  <w:txbxContent>
                    <w:p w:rsidR="007348D9" w:rsidRPr="0076569D" w:rsidRDefault="007348D9" w:rsidP="007348D9">
                      <w:pPr>
                        <w:spacing w:after="0" w:line="240" w:lineRule="auto"/>
                        <w:jc w:val="center"/>
                        <w:rPr>
                          <w:sz w:val="16"/>
                          <w:szCs w:val="16"/>
                        </w:rPr>
                      </w:pPr>
                      <w:r w:rsidRPr="0076569D">
                        <w:rPr>
                          <w:sz w:val="16"/>
                          <w:szCs w:val="16"/>
                        </w:rPr>
                        <w:t>DB</w:t>
                      </w:r>
                    </w:p>
                    <w:p w:rsidR="007348D9" w:rsidRPr="0076569D" w:rsidRDefault="007348D9" w:rsidP="007348D9">
                      <w:pPr>
                        <w:spacing w:after="0"/>
                        <w:jc w:val="center"/>
                        <w:rPr>
                          <w:sz w:val="16"/>
                          <w:szCs w:val="16"/>
                        </w:rPr>
                      </w:pPr>
                      <w:r>
                        <w:rPr>
                          <w:sz w:val="16"/>
                          <w:szCs w:val="16"/>
                        </w:rPr>
                        <w:t>catalog</w:t>
                      </w:r>
                    </w:p>
                  </w:txbxContent>
                </v:textbox>
              </v:shape>
              <v:oval id="_x0000_s1040" style="position:absolute;left:8167;top:5452;width:2470;height:560" fillcolor="white [3201]" strokecolor="#9cc2e5 [1940]" strokeweight=".25pt">
                <v:fill color2="#bdd6ee [1300]" focusposition="1" focussize="" focus="100%" type="gradient"/>
                <v:shadow on="t" type="perspective" color="#1f4d78 [1604]" opacity=".5" offset="1pt" offset2="-3pt"/>
                <v:textbox style="mso-next-textbox:#_x0000_s1040">
                  <w:txbxContent>
                    <w:p w:rsidR="007348D9" w:rsidRDefault="007348D9" w:rsidP="007348D9">
                      <w:pPr>
                        <w:jc w:val="center"/>
                      </w:pPr>
                      <w:r>
                        <w:t>Loan Amount</w:t>
                      </w:r>
                    </w:p>
                  </w:txbxContent>
                </v:textbox>
              </v:oval>
              <v:oval id="_x0000_s1041" style="position:absolute;left:5120;top:5452;width:2470;height:560" fillcolor="white [3201]" strokecolor="#9cc2e5 [1940]" strokeweight=".25pt">
                <v:fill color2="#bdd6ee [1300]" focusposition="1" focussize="" focus="100%" type="gradient"/>
                <v:shadow on="t" type="perspective" color="#1f4d78 [1604]" opacity=".5" offset="1pt" offset2="-3pt"/>
                <v:textbox style="mso-next-textbox:#_x0000_s1041">
                  <w:txbxContent>
                    <w:p w:rsidR="007348D9" w:rsidRDefault="007348D9" w:rsidP="007348D9">
                      <w:pPr>
                        <w:jc w:val="center"/>
                      </w:pPr>
                      <w:r>
                        <w:t>Details</w:t>
                      </w:r>
                    </w:p>
                  </w:txbxContent>
                </v:textbox>
              </v:oval>
              <v:oval id="_x0000_s1042" style="position:absolute;left:5120;top:6432;width:2470;height:560" fillcolor="white [3201]" strokecolor="#9cc2e5 [1940]" strokeweight=".25pt">
                <v:fill color2="#bdd6ee [1300]" focusposition="1" focussize="" focus="100%" type="gradient"/>
                <v:shadow on="t" type="perspective" color="#1f4d78 [1604]" opacity=".5" offset="1pt" offset2="-3pt"/>
                <v:textbox style="mso-next-textbox:#_x0000_s1042">
                  <w:txbxContent>
                    <w:p w:rsidR="007348D9" w:rsidRPr="001A7F16" w:rsidRDefault="007348D9" w:rsidP="007348D9">
                      <w:pPr>
                        <w:jc w:val="center"/>
                        <w:rPr>
                          <w:sz w:val="18"/>
                          <w:szCs w:val="18"/>
                        </w:rPr>
                      </w:pPr>
                      <w:r w:rsidRPr="001A7F16">
                        <w:rPr>
                          <w:sz w:val="18"/>
                          <w:szCs w:val="18"/>
                        </w:rPr>
                        <w:t>Based on Installment</w:t>
                      </w:r>
                    </w:p>
                  </w:txbxContent>
                </v:textbox>
              </v:oval>
              <v:oval id="_x0000_s1043" style="position:absolute;left:8317;top:7412;width:2470;height:560" fillcolor="white [3201]" strokecolor="#9cc2e5 [1940]" strokeweight=".25pt">
                <v:fill color2="#bdd6ee [1300]" focusposition="1" focussize="" focus="100%" type="gradient"/>
                <v:shadow on="t" type="perspective" color="#1f4d78 [1604]" opacity=".5" offset="1pt" offset2="-3pt"/>
                <v:textbox style="mso-next-textbox:#_x0000_s1043">
                  <w:txbxContent>
                    <w:p w:rsidR="007348D9" w:rsidRDefault="007348D9" w:rsidP="007348D9">
                      <w:pPr>
                        <w:jc w:val="center"/>
                      </w:pPr>
                      <w:r>
                        <w:t>Defaulter</w:t>
                      </w:r>
                    </w:p>
                  </w:txbxContent>
                </v:textbox>
              </v:oval>
              <v:oval id="_x0000_s1044" style="position:absolute;left:5616;top:7462;width:2470;height:560" fillcolor="white [3201]" strokecolor="#9cc2e5 [1940]" strokeweight=".25pt">
                <v:fill color2="#bdd6ee [1300]" focusposition="1" focussize="" focus="100%" type="gradient"/>
                <v:shadow on="t" type="perspective" color="#1f4d78 [1604]" opacity=".5" offset="1pt" offset2="-3pt"/>
                <v:textbox style="mso-next-textbox:#_x0000_s1044">
                  <w:txbxContent>
                    <w:p w:rsidR="007348D9" w:rsidRDefault="007348D9" w:rsidP="007348D9">
                      <w:pPr>
                        <w:jc w:val="center"/>
                      </w:pPr>
                      <w:r>
                        <w:t>Payment Missing</w:t>
                      </w:r>
                    </w:p>
                  </w:txbxContent>
                </v:textbox>
              </v:oval>
              <v:oval id="_x0000_s1045" style="position:absolute;left:2959;top:7462;width:2470;height:560" fillcolor="white [3201]" strokecolor="#9cc2e5 [1940]" strokeweight=".25pt">
                <v:fill color2="#bdd6ee [1300]" focusposition="1" focussize="" focus="100%" type="gradient"/>
                <v:shadow on="t" type="perspective" color="#1f4d78 [1604]" opacity=".5" offset="1pt" offset2="-3pt"/>
                <v:textbox style="mso-next-textbox:#_x0000_s1045">
                  <w:txbxContent>
                    <w:p w:rsidR="007348D9" w:rsidRDefault="007348D9" w:rsidP="007348D9">
                      <w:pPr>
                        <w:jc w:val="center"/>
                      </w:pPr>
                      <w:r>
                        <w:t>Regular</w:t>
                      </w:r>
                    </w:p>
                  </w:txbxContent>
                </v:textbox>
              </v:oval>
              <v:shape id="_x0000_s1046" type="#_x0000_t32" style="position:absolute;left:3340;top:5690;width:1780;height:0;flip:x" o:connectortype="straight"/>
              <v:shape id="_x0000_s1047" type="#_x0000_t32" style="position:absolute;left:3340;top:5690;width:0;height:1160" o:connectortype="straight"/>
              <v:shape id="_x0000_s1048" type="#_x0000_t32" style="position:absolute;left:3340;top:6012;width:240;height:0" o:connectortype="straight"/>
              <v:shape id="_x0000_s1049" type="#_x0000_t32" style="position:absolute;left:3340;top:6242;width:240;height:0" o:connectortype="straight"/>
              <v:shape id="_x0000_s1050" type="#_x0000_t32" style="position:absolute;left:3350;top:6442;width:240;height:0" o:connectortype="straight"/>
              <v:shape id="_x0000_s1051" type="#_x0000_t32" style="position:absolute;left:3350;top:6642;width:240;height:0" o:connectortype="straight"/>
              <v:shape id="_x0000_s1052" type="#_x0000_t202" style="position:absolute;left:3590;top:5840;width:1480;height:942" stroked="f">
                <v:textbox style="mso-next-textbox:#_x0000_s1052">
                  <w:txbxContent>
                    <w:p w:rsidR="007348D9" w:rsidRPr="001A7F16" w:rsidRDefault="007348D9" w:rsidP="007348D9">
                      <w:pPr>
                        <w:spacing w:after="0"/>
                        <w:rPr>
                          <w:sz w:val="16"/>
                          <w:szCs w:val="16"/>
                        </w:rPr>
                      </w:pPr>
                      <w:r w:rsidRPr="001A7F16">
                        <w:rPr>
                          <w:sz w:val="16"/>
                          <w:szCs w:val="16"/>
                        </w:rPr>
                        <w:t>Collaterals</w:t>
                      </w:r>
                    </w:p>
                    <w:p w:rsidR="007348D9" w:rsidRDefault="007348D9" w:rsidP="007348D9">
                      <w:pPr>
                        <w:spacing w:after="0"/>
                        <w:rPr>
                          <w:sz w:val="16"/>
                          <w:szCs w:val="16"/>
                        </w:rPr>
                      </w:pPr>
                      <w:r w:rsidRPr="001A7F16">
                        <w:rPr>
                          <w:sz w:val="16"/>
                          <w:szCs w:val="16"/>
                        </w:rPr>
                        <w:t>Purchase Details</w:t>
                      </w:r>
                    </w:p>
                    <w:p w:rsidR="007348D9" w:rsidRDefault="007348D9" w:rsidP="007348D9">
                      <w:pPr>
                        <w:spacing w:after="0"/>
                        <w:contextualSpacing/>
                        <w:rPr>
                          <w:sz w:val="16"/>
                          <w:szCs w:val="16"/>
                        </w:rPr>
                      </w:pPr>
                      <w:r>
                        <w:rPr>
                          <w:sz w:val="16"/>
                          <w:szCs w:val="16"/>
                        </w:rPr>
                        <w:t>Purchase history</w:t>
                      </w:r>
                    </w:p>
                    <w:p w:rsidR="007348D9" w:rsidRPr="001A7F16" w:rsidRDefault="007348D9" w:rsidP="007348D9">
                      <w:pPr>
                        <w:spacing w:after="0"/>
                        <w:rPr>
                          <w:sz w:val="16"/>
                          <w:szCs w:val="16"/>
                        </w:rPr>
                      </w:pPr>
                      <w:r>
                        <w:rPr>
                          <w:sz w:val="16"/>
                          <w:szCs w:val="16"/>
                        </w:rPr>
                        <w:t>Defaulter or not</w:t>
                      </w:r>
                    </w:p>
                  </w:txbxContent>
                </v:textbox>
              </v:shape>
              <v:oval id="_x0000_s1053" style="position:absolute;left:970;top:3230;width:2470;height:560" fillcolor="white [3201]" strokecolor="#9cc2e5 [1940]" strokeweight=".25pt">
                <v:fill color2="#bdd6ee [1300]" focusposition="1" focussize="" focus="100%" type="gradient"/>
                <v:shadow on="t" type="perspective" color="#1f4d78 [1604]" opacity=".5" offset="1pt" offset2="-3pt"/>
                <v:textbox style="mso-next-textbox:#_x0000_s1053">
                  <w:txbxContent>
                    <w:p w:rsidR="007348D9" w:rsidRDefault="007348D9" w:rsidP="007348D9">
                      <w:pPr>
                        <w:jc w:val="center"/>
                      </w:pPr>
                      <w:r>
                        <w:t>Monthly Target</w:t>
                      </w:r>
                    </w:p>
                  </w:txbxContent>
                </v:textbox>
              </v:oval>
              <v:oval id="_x0000_s1054" style="position:absolute;left:970;top:4360;width:2470;height:560" fillcolor="white [3201]" strokecolor="#9cc2e5 [1940]" strokeweight=".25pt">
                <v:fill color2="#bdd6ee [1300]" focusposition="1" focussize="" focus="100%" type="gradient"/>
                <v:shadow on="t" type="perspective" color="#1f4d78 [1604]" opacity=".5" offset="1pt" offset2="-3pt"/>
                <v:textbox style="mso-next-textbox:#_x0000_s1054">
                  <w:txbxContent>
                    <w:p w:rsidR="007348D9" w:rsidRDefault="007348D9" w:rsidP="007348D9">
                      <w:pPr>
                        <w:jc w:val="center"/>
                      </w:pPr>
                      <w:r>
                        <w:t>Fixed Schedule</w:t>
                      </w:r>
                    </w:p>
                  </w:txbxContent>
                </v:textbox>
              </v:oval>
              <v:oval id="_x0000_s1055" style="position:absolute;left:970;top:8400;width:2470;height:1140" fillcolor="white [3201]" strokecolor="#9cc2e5 [1940]" strokeweight=".25pt">
                <v:fill color2="#bdd6ee [1300]" focusposition="1" focussize="" focus="100%" type="gradient"/>
                <v:shadow on="t" type="perspective" color="#1f4d78 [1604]" opacity=".5" offset="1pt" offset2="-3pt"/>
                <v:textbox style="mso-next-textbox:#_x0000_s1055">
                  <w:txbxContent>
                    <w:p w:rsidR="007348D9" w:rsidRPr="004D2B11" w:rsidRDefault="007348D9" w:rsidP="007348D9">
                      <w:pPr>
                        <w:spacing w:after="0"/>
                        <w:jc w:val="center"/>
                        <w:rPr>
                          <w:sz w:val="18"/>
                          <w:szCs w:val="18"/>
                        </w:rPr>
                      </w:pPr>
                      <w:r w:rsidRPr="004D2B11">
                        <w:rPr>
                          <w:sz w:val="18"/>
                          <w:szCs w:val="18"/>
                        </w:rPr>
                        <w:t>Reschedule/</w:t>
                      </w:r>
                    </w:p>
                    <w:p w:rsidR="007348D9" w:rsidRPr="004D2B11" w:rsidRDefault="007348D9" w:rsidP="007348D9">
                      <w:pPr>
                        <w:spacing w:after="0"/>
                        <w:jc w:val="center"/>
                        <w:rPr>
                          <w:sz w:val="18"/>
                          <w:szCs w:val="18"/>
                        </w:rPr>
                      </w:pPr>
                      <w:r w:rsidRPr="004D2B11">
                        <w:rPr>
                          <w:sz w:val="18"/>
                          <w:szCs w:val="18"/>
                        </w:rPr>
                        <w:t>Non-schedule/</w:t>
                      </w:r>
                    </w:p>
                    <w:p w:rsidR="007348D9" w:rsidRPr="004D2B11" w:rsidRDefault="007348D9" w:rsidP="007348D9">
                      <w:pPr>
                        <w:spacing w:after="0"/>
                        <w:jc w:val="center"/>
                        <w:rPr>
                          <w:sz w:val="18"/>
                          <w:szCs w:val="18"/>
                        </w:rPr>
                      </w:pPr>
                      <w:r w:rsidRPr="004D2B11">
                        <w:rPr>
                          <w:sz w:val="18"/>
                          <w:szCs w:val="18"/>
                        </w:rPr>
                        <w:t>Customer Schedule</w:t>
                      </w:r>
                    </w:p>
                  </w:txbxContent>
                </v:textbox>
              </v:oval>
              <v:shape id="_x0000_s1056" type="#_x0000_t32" style="position:absolute;left:2807;top:8960;width:1203;height:1" o:connectortype="straight"/>
              <v:shape id="_x0000_s1057" type="#_x0000_t202" style="position:absolute;left:2780;top:5080;width:1680;height:510" stroked="f">
                <v:textbox style="mso-next-textbox:#_x0000_s1057">
                  <w:txbxContent>
                    <w:p w:rsidR="007348D9" w:rsidRDefault="007348D9" w:rsidP="007348D9">
                      <w:pPr>
                        <w:spacing w:after="0"/>
                        <w:rPr>
                          <w:sz w:val="16"/>
                          <w:szCs w:val="16"/>
                        </w:rPr>
                      </w:pPr>
                      <w:r>
                        <w:rPr>
                          <w:sz w:val="16"/>
                          <w:szCs w:val="16"/>
                        </w:rPr>
                        <w:t>Event schedule</w:t>
                      </w:r>
                    </w:p>
                    <w:p w:rsidR="007348D9" w:rsidRPr="001A7F16" w:rsidRDefault="007348D9" w:rsidP="007348D9">
                      <w:pPr>
                        <w:spacing w:after="0"/>
                        <w:rPr>
                          <w:sz w:val="16"/>
                          <w:szCs w:val="16"/>
                        </w:rPr>
                      </w:pPr>
                      <w:r>
                        <w:rPr>
                          <w:sz w:val="16"/>
                          <w:szCs w:val="16"/>
                        </w:rPr>
                        <w:t>Collection schedule</w:t>
                      </w:r>
                    </w:p>
                  </w:txbxContent>
                </v:textbox>
              </v:shape>
              <v:shape id="_x0000_s1058" type="#_x0000_t32" style="position:absolute;left:2370;top:4920;width:0;height:770" o:connectortype="straight"/>
              <v:shape id="_x0000_s1059" type="#_x0000_t32" style="position:absolute;left:2370;top:5250;width:437;height:0;flip:x" o:connectortype="straight"/>
              <v:shape id="_x0000_s1060" type="#_x0000_t32" style="position:absolute;left:2850;top:9700;width:437;height:0;flip:x" o:connectortype="straight"/>
              <v:shape id="_x0000_s1061" type="#_x0000_t32" style="position:absolute;left:2830;top:9520;width:0;height:770" o:connectortype="straight"/>
              <v:shape id="_x0000_s1062" type="#_x0000_t202" style="position:absolute;left:3320;top:9540;width:2640;height:510" stroked="f">
                <v:textbox style="mso-next-textbox:#_x0000_s1062">
                  <w:txbxContent>
                    <w:p w:rsidR="007348D9" w:rsidRDefault="007348D9" w:rsidP="007348D9">
                      <w:pPr>
                        <w:spacing w:after="0"/>
                        <w:rPr>
                          <w:sz w:val="16"/>
                          <w:szCs w:val="16"/>
                        </w:rPr>
                      </w:pPr>
                      <w:r>
                        <w:rPr>
                          <w:sz w:val="16"/>
                          <w:szCs w:val="16"/>
                        </w:rPr>
                        <w:t>Reason of reschedule</w:t>
                      </w:r>
                    </w:p>
                    <w:p w:rsidR="007348D9" w:rsidRPr="001A7F16" w:rsidRDefault="007348D9" w:rsidP="007348D9">
                      <w:pPr>
                        <w:spacing w:after="0"/>
                        <w:rPr>
                          <w:sz w:val="16"/>
                          <w:szCs w:val="16"/>
                        </w:rPr>
                      </w:pPr>
                      <w:r>
                        <w:rPr>
                          <w:sz w:val="16"/>
                          <w:szCs w:val="16"/>
                        </w:rPr>
                        <w:t>Put date in between due date</w:t>
                      </w:r>
                    </w:p>
                  </w:txbxContent>
                </v:textbox>
              </v:shape>
              <v:shape id="_x0000_s1063" type="#_x0000_t32" style="position:absolute;left:2370;top:5470;width:437;height:0;flip:x" o:connectortype="straight"/>
              <v:shape id="_x0000_s1064" type="#_x0000_t32" style="position:absolute;left:2840;top:9910;width:437;height:0;flip:x" o:connectortype="straight"/>
              <v:oval id="_x0000_s1065" style="position:absolute;left:970;top:11022;width:2710;height:560" fillcolor="white [3201]" strokecolor="#9cc2e5 [1940]" strokeweight=".25pt">
                <v:fill color2="#bdd6ee [1300]" focusposition="1" focussize="" focus="100%" type="gradient"/>
                <v:shadow on="t" type="perspective" color="#1f4d78 [1604]" opacity=".5" offset="1pt" offset2="-3pt"/>
                <v:textbox style="mso-next-textbox:#_x0000_s1065">
                  <w:txbxContent>
                    <w:p w:rsidR="007348D9" w:rsidRPr="007B5006" w:rsidRDefault="007348D9" w:rsidP="007348D9">
                      <w:pPr>
                        <w:jc w:val="center"/>
                        <w:rPr>
                          <w:sz w:val="20"/>
                          <w:szCs w:val="20"/>
                        </w:rPr>
                      </w:pPr>
                      <w:r w:rsidRPr="007B5006">
                        <w:rPr>
                          <w:sz w:val="20"/>
                          <w:szCs w:val="20"/>
                        </w:rPr>
                        <w:t>Collection Rec</w:t>
                      </w:r>
                      <w:r>
                        <w:rPr>
                          <w:sz w:val="20"/>
                          <w:szCs w:val="20"/>
                        </w:rPr>
                        <w:t>e</w:t>
                      </w:r>
                      <w:r w:rsidRPr="007B5006">
                        <w:rPr>
                          <w:sz w:val="20"/>
                          <w:szCs w:val="20"/>
                        </w:rPr>
                        <w:t>ived</w:t>
                      </w:r>
                    </w:p>
                  </w:txbxContent>
                </v:textbox>
              </v:oval>
              <v:oval id="_x0000_s1066" style="position:absolute;left:980;top:12072;width:2710;height:560" fillcolor="white [3201]" strokecolor="#9cc2e5 [1940]" strokeweight=".25pt">
                <v:fill color2="#bdd6ee [1300]" focusposition="1" focussize="" focus="100%" type="gradient"/>
                <v:shadow on="t" type="perspective" color="#1f4d78 [1604]" opacity=".5" offset="1pt" offset2="-3pt"/>
                <v:textbox style="mso-next-textbox:#_x0000_s1066">
                  <w:txbxContent>
                    <w:p w:rsidR="007348D9" w:rsidRPr="007B5006" w:rsidRDefault="007348D9" w:rsidP="007348D9">
                      <w:pPr>
                        <w:jc w:val="center"/>
                        <w:rPr>
                          <w:sz w:val="20"/>
                          <w:szCs w:val="20"/>
                        </w:rPr>
                      </w:pPr>
                      <w:r w:rsidRPr="007B5006">
                        <w:rPr>
                          <w:sz w:val="20"/>
                          <w:szCs w:val="20"/>
                        </w:rPr>
                        <w:t xml:space="preserve">Collection </w:t>
                      </w:r>
                      <w:r>
                        <w:rPr>
                          <w:sz w:val="20"/>
                          <w:szCs w:val="20"/>
                        </w:rPr>
                        <w:t>Submit</w:t>
                      </w:r>
                    </w:p>
                  </w:txbxContent>
                </v:textbox>
              </v:oval>
              <v:oval id="_x0000_s1067" style="position:absolute;left:1000;top:13152;width:2710;height:560" fillcolor="white [3201]" strokecolor="#9cc2e5 [1940]" strokeweight=".25pt">
                <v:fill color2="#bdd6ee [1300]" focusposition="1" focussize="" focus="100%" type="gradient"/>
                <v:shadow on="t" type="perspective" color="#1f4d78 [1604]" opacity=".5" offset="1pt" offset2="-3pt"/>
                <v:textbox style="mso-next-textbox:#_x0000_s1067">
                  <w:txbxContent>
                    <w:p w:rsidR="007348D9" w:rsidRPr="007B5006" w:rsidRDefault="007348D9" w:rsidP="007348D9">
                      <w:pPr>
                        <w:jc w:val="center"/>
                        <w:rPr>
                          <w:sz w:val="20"/>
                          <w:szCs w:val="20"/>
                        </w:rPr>
                      </w:pPr>
                      <w:r>
                        <w:rPr>
                          <w:sz w:val="20"/>
                          <w:szCs w:val="20"/>
                        </w:rPr>
                        <w:t>Bank Transfer</w:t>
                      </w:r>
                    </w:p>
                  </w:txbxContent>
                </v:textbox>
              </v:oval>
              <v:oval id="_x0000_s1068" style="position:absolute;left:4260;top:13042;width:2710;height:838" fillcolor="white [3201]" strokecolor="#9cc2e5 [1940]" strokeweight=".25pt">
                <v:fill color2="#bdd6ee [1300]" focusposition="1" focussize="" focus="100%" type="gradient"/>
                <v:shadow on="t" type="perspective" color="#1f4d78 [1604]" opacity=".5" offset="1pt" offset2="-3pt"/>
                <v:textbox style="mso-next-textbox:#_x0000_s1068">
                  <w:txbxContent>
                    <w:p w:rsidR="007348D9" w:rsidRPr="007B5006" w:rsidRDefault="007348D9" w:rsidP="007348D9">
                      <w:pPr>
                        <w:jc w:val="center"/>
                        <w:rPr>
                          <w:sz w:val="20"/>
                          <w:szCs w:val="20"/>
                        </w:rPr>
                      </w:pPr>
                      <w:r>
                        <w:rPr>
                          <w:sz w:val="20"/>
                          <w:szCs w:val="20"/>
                        </w:rPr>
                        <w:t>Cash Submit to zonal office</w:t>
                      </w:r>
                    </w:p>
                  </w:txbxContent>
                </v:textbox>
              </v:oval>
              <v:oval id="_x0000_s1069" style="position:absolute;left:2567;top:14702;width:2710;height:838" fillcolor="white [3201]" strokecolor="#9cc2e5 [1940]" strokeweight=".25pt">
                <v:fill color2="#bdd6ee [1300]" focusposition="1" focussize="" focus="100%" type="gradient"/>
                <v:shadow on="t" type="perspective" color="#1f4d78 [1604]" opacity=".5" offset="1pt" offset2="-3pt"/>
                <v:textbox style="mso-next-textbox:#_x0000_s1069">
                  <w:txbxContent>
                    <w:p w:rsidR="007348D9" w:rsidRPr="007B5006" w:rsidRDefault="007348D9" w:rsidP="007348D9">
                      <w:pPr>
                        <w:jc w:val="center"/>
                        <w:rPr>
                          <w:sz w:val="20"/>
                          <w:szCs w:val="20"/>
                        </w:rPr>
                      </w:pPr>
                      <w:r>
                        <w:rPr>
                          <w:sz w:val="20"/>
                          <w:szCs w:val="20"/>
                        </w:rPr>
                        <w:t>Money Submit Receipt</w:t>
                      </w:r>
                    </w:p>
                  </w:txbxContent>
                </v:textbox>
              </v:oval>
              <v:shape id="_x0000_s1070" type="#_x0000_t202" style="position:absolute;left:4460;top:11160;width:2640;height:1620" stroked="f">
                <v:textbox style="mso-next-textbox:#_x0000_s1070">
                  <w:txbxContent>
                    <w:p w:rsidR="007348D9" w:rsidRDefault="007348D9" w:rsidP="007348D9">
                      <w:pPr>
                        <w:spacing w:after="0"/>
                        <w:rPr>
                          <w:sz w:val="16"/>
                          <w:szCs w:val="16"/>
                        </w:rPr>
                      </w:pPr>
                      <w:r>
                        <w:rPr>
                          <w:sz w:val="16"/>
                          <w:szCs w:val="16"/>
                        </w:rPr>
                        <w:t>Product details</w:t>
                      </w:r>
                    </w:p>
                    <w:p w:rsidR="007348D9" w:rsidRDefault="007348D9" w:rsidP="007348D9">
                      <w:pPr>
                        <w:spacing w:after="0"/>
                        <w:rPr>
                          <w:sz w:val="16"/>
                          <w:szCs w:val="16"/>
                        </w:rPr>
                      </w:pPr>
                      <w:r>
                        <w:rPr>
                          <w:sz w:val="16"/>
                          <w:szCs w:val="16"/>
                        </w:rPr>
                        <w:t>Customer details</w:t>
                      </w:r>
                    </w:p>
                    <w:p w:rsidR="007348D9" w:rsidRDefault="007348D9" w:rsidP="007348D9">
                      <w:pPr>
                        <w:spacing w:after="0"/>
                        <w:rPr>
                          <w:sz w:val="16"/>
                          <w:szCs w:val="16"/>
                        </w:rPr>
                      </w:pPr>
                      <w:r>
                        <w:rPr>
                          <w:sz w:val="16"/>
                          <w:szCs w:val="16"/>
                        </w:rPr>
                        <w:t>Loan details</w:t>
                      </w:r>
                    </w:p>
                    <w:p w:rsidR="007348D9" w:rsidRDefault="007348D9" w:rsidP="007348D9">
                      <w:pPr>
                        <w:spacing w:after="0"/>
                        <w:rPr>
                          <w:sz w:val="16"/>
                          <w:szCs w:val="16"/>
                        </w:rPr>
                      </w:pPr>
                      <w:r>
                        <w:rPr>
                          <w:sz w:val="16"/>
                          <w:szCs w:val="16"/>
                        </w:rPr>
                        <w:t>Payment details</w:t>
                      </w:r>
                    </w:p>
                    <w:p w:rsidR="007348D9" w:rsidRDefault="007348D9" w:rsidP="007348D9">
                      <w:pPr>
                        <w:spacing w:after="0"/>
                        <w:rPr>
                          <w:sz w:val="16"/>
                          <w:szCs w:val="16"/>
                        </w:rPr>
                      </w:pPr>
                      <w:r>
                        <w:rPr>
                          <w:sz w:val="16"/>
                          <w:szCs w:val="16"/>
                        </w:rPr>
                        <w:t>Scan copy of money receipt</w:t>
                      </w:r>
                    </w:p>
                    <w:p w:rsidR="007348D9" w:rsidRDefault="007348D9" w:rsidP="007348D9">
                      <w:pPr>
                        <w:spacing w:after="0"/>
                        <w:rPr>
                          <w:sz w:val="16"/>
                          <w:szCs w:val="16"/>
                        </w:rPr>
                      </w:pPr>
                      <w:r>
                        <w:rPr>
                          <w:sz w:val="16"/>
                          <w:szCs w:val="16"/>
                        </w:rPr>
                        <w:t>Location send</w:t>
                      </w:r>
                    </w:p>
                    <w:p w:rsidR="007348D9" w:rsidRPr="001A7F16" w:rsidRDefault="007348D9" w:rsidP="007348D9">
                      <w:pPr>
                        <w:spacing w:after="0"/>
                        <w:rPr>
                          <w:sz w:val="16"/>
                          <w:szCs w:val="16"/>
                        </w:rPr>
                      </w:pPr>
                      <w:r>
                        <w:rPr>
                          <w:sz w:val="16"/>
                          <w:szCs w:val="16"/>
                        </w:rPr>
                        <w:t>Success payment</w:t>
                      </w:r>
                    </w:p>
                  </w:txbxContent>
                </v:textbox>
              </v:shape>
              <v:shape id="_x0000_s1071" type="#_x0000_t32" style="position:absolute;left:3690;top:11320;width:820;height:0" o:connectortype="straight"/>
              <v:shape id="_x0000_s1072" type="#_x0000_t32" style="position:absolute;left:4100;top:11320;width:0;height:1460" o:connectortype="straight"/>
              <v:shape id="_x0000_s1073" type="#_x0000_t32" style="position:absolute;left:4100;top:11540;width:410;height:0" o:connectortype="straight"/>
              <v:shape id="_x0000_s1074" type="#_x0000_t32" style="position:absolute;left:4100;top:11760;width:410;height:0" o:connectortype="straight"/>
              <v:shape id="_x0000_s1075" type="#_x0000_t32" style="position:absolute;left:4110;top:11970;width:410;height:0" o:connectortype="straight"/>
              <v:shape id="_x0000_s1076" type="#_x0000_t32" style="position:absolute;left:4090;top:12190;width:410;height:0" o:connectortype="straight"/>
              <v:shape id="_x0000_s1077" type="#_x0000_t32" style="position:absolute;left:4100;top:12390;width:410;height:0" o:connectortype="straight"/>
              <v:shape id="_x0000_s1078" type="#_x0000_t32" style="position:absolute;left:4100;top:12610;width:410;height:0" o:connectortype="straight"/>
              <v:shape id="_x0000_s1079" type="#_x0000_t32" style="position:absolute;left:4630;top:1460;width:1120;height:647;flip:x" o:connectortype="straight"/>
              <v:shape id="_x0000_s1080" type="#_x0000_t32" style="position:absolute;left:5750;top:1460;width:1220;height:704" o:connectortype="straight"/>
              <v:shape id="_x0000_s1081" type="#_x0000_t32" style="position:absolute;left:2510;top:2660;width:980;height:566;flip:x" o:connectortype="straight"/>
              <v:shape id="_x0000_s1082" type="#_x0000_t32" style="position:absolute;left:2200;top:3830;width:0;height:530" o:connectortype="straight"/>
              <v:shape id="_x0000_s1083" type="#_x0000_t32" style="position:absolute;left:6740;top:3790;width:950;height:549;flip:x" o:connectortype="straight"/>
              <v:shape id="_x0000_s1084" type="#_x0000_t32" style="position:absolute;left:7787;top:3790;width:953;height:550" o:connectortype="straight"/>
              <v:shape id="_x0000_s1085" type="#_x0000_t32" style="position:absolute;left:9450;top:4920;width:0;height:530" o:connectortype="straight"/>
              <v:shape id="_x0000_s1086" type="#_x0000_t32" style="position:absolute;left:10900;top:4242;width:0;height:328" o:connectortype="straight"/>
              <v:shape id="_x0000_s1087" type="#_x0000_t32" style="position:absolute;left:10637;top:4570;width:263;height:0" o:connectortype="straight"/>
              <v:shape id="_x0000_s1088" type="#_x0000_t32" style="position:absolute;left:4754;top:4570;width:263;height:0" o:connectortype="straight"/>
              <v:shape id="_x0000_s1089" type="#_x0000_t32" style="position:absolute;left:4754;top:4230;width:0;height:328" o:connectortype="straight"/>
              <v:shape id="_x0000_s1090" type="#_x0000_t32" style="position:absolute;left:6260;top:4920;width:0;height:530" o:connectortype="straight"/>
              <v:shape id="_x0000_s1091" type="#_x0000_t32" style="position:absolute;left:4110;top:6992;width:2221;height:470;flip:x" o:connectortype="straight"/>
              <v:shape id="_x0000_s1092" type="#_x0000_t32" style="position:absolute;left:6330;top:6992;width:410;height:470" o:connectortype="straight"/>
              <v:shape id="_x0000_s1093" type="#_x0000_t32" style="position:absolute;left:6330;top:6992;width:3280;height:420" o:connectortype="straight"/>
              <v:shape id="_x0000_s1094" type="#_x0000_t32" style="position:absolute;left:2060;top:4940;width:0;height:3460" o:connectortype="straight"/>
              <v:shape id="_x0000_s1095" type="#_x0000_t32" style="position:absolute;left:2060;top:9592;width:0;height:1430" o:connectortype="straight"/>
              <v:shape id="_x0000_s1096" type="#_x0000_t32" style="position:absolute;left:2060;top:11632;width:1;height:440" o:connectortype="straight"/>
              <v:shape id="_x0000_s1097" type="#_x0000_t32" style="position:absolute;left:2260;top:12632;width:20;height:520;flip:x" o:connectortype="straight"/>
              <v:shape id="_x0000_s1098" type="#_x0000_t32" style="position:absolute;left:2260;top:12632;width:3336;height:410" o:connectortype="straight"/>
              <v:shape id="_x0000_s1099" type="#_x0000_t32" style="position:absolute;left:2200;top:13770;width:1680;height:932" o:connectortype="straight"/>
              <v:shape id="_x0000_s1100" type="#_x0000_t32" style="position:absolute;left:3940;top:13940;width:1810;height:762;flip:x" o:connectortype="straight"/>
              <v:shape id="_x0000_s1101" type="#_x0000_t22" style="position:absolute;left:607;top:5393;width:1277;height:790" fillcolor="white [3201]" strokecolor="#f4b083 [1941]" strokeweight="1pt">
                <v:fill color2="#f7caac [1301]" focusposition="1" focussize="" focus="100%" type="gradient"/>
                <v:shadow on="t" type="perspective" color="#823b0b [1605]" opacity=".5" offset="1pt" offset2="-3pt"/>
                <v:textbox style="mso-next-textbox:#_x0000_s1101">
                  <w:txbxContent>
                    <w:p w:rsidR="007348D9" w:rsidRPr="00B0052A" w:rsidRDefault="007348D9" w:rsidP="007348D9">
                      <w:pPr>
                        <w:spacing w:after="0" w:line="240" w:lineRule="auto"/>
                        <w:jc w:val="center"/>
                        <w:rPr>
                          <w:sz w:val="16"/>
                          <w:szCs w:val="16"/>
                        </w:rPr>
                      </w:pPr>
                      <w:r w:rsidRPr="00B0052A">
                        <w:rPr>
                          <w:sz w:val="16"/>
                          <w:szCs w:val="16"/>
                        </w:rPr>
                        <w:t>DB</w:t>
                      </w:r>
                    </w:p>
                    <w:p w:rsidR="007348D9" w:rsidRPr="00B0052A" w:rsidRDefault="007348D9" w:rsidP="007348D9">
                      <w:pPr>
                        <w:spacing w:after="0"/>
                        <w:rPr>
                          <w:sz w:val="16"/>
                          <w:szCs w:val="16"/>
                        </w:rPr>
                      </w:pPr>
                      <w:r w:rsidRPr="00B0052A">
                        <w:rPr>
                          <w:sz w:val="16"/>
                          <w:szCs w:val="16"/>
                        </w:rPr>
                        <w:t>agent_</w:t>
                      </w:r>
                      <w:r>
                        <w:rPr>
                          <w:sz w:val="16"/>
                          <w:szCs w:val="16"/>
                        </w:rPr>
                        <w:t>account</w:t>
                      </w:r>
                    </w:p>
                  </w:txbxContent>
                </v:textbox>
              </v:shape>
              <v:shape id="_x0000_s1102" type="#_x0000_t32" style="position:absolute;left:1401;top:4896;width:1;height:482" o:connectortype="straight"/>
            </v:group>
          </v:group>
        </w:pict>
      </w:r>
    </w:p>
    <w:sectPr w:rsidR="007348D9" w:rsidRPr="00EE5807" w:rsidSect="00D55526">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A86" w:rsidRDefault="00FF7A86" w:rsidP="002C07C1">
      <w:pPr>
        <w:spacing w:after="0" w:line="240" w:lineRule="auto"/>
      </w:pPr>
      <w:r>
        <w:separator/>
      </w:r>
    </w:p>
  </w:endnote>
  <w:endnote w:type="continuationSeparator" w:id="1">
    <w:p w:rsidR="00FF7A86" w:rsidRDefault="00FF7A86" w:rsidP="002C07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A86" w:rsidRDefault="00FF7A86" w:rsidP="002C07C1">
      <w:pPr>
        <w:spacing w:after="0" w:line="240" w:lineRule="auto"/>
      </w:pPr>
      <w:r>
        <w:separator/>
      </w:r>
    </w:p>
  </w:footnote>
  <w:footnote w:type="continuationSeparator" w:id="1">
    <w:p w:rsidR="00FF7A86" w:rsidRDefault="00FF7A86" w:rsidP="002C07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67243"/>
    <w:multiLevelType w:val="hybridMultilevel"/>
    <w:tmpl w:val="651A0A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777CB"/>
    <w:multiLevelType w:val="hybridMultilevel"/>
    <w:tmpl w:val="6CD0DE92"/>
    <w:lvl w:ilvl="0" w:tplc="2A2AD4C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914477"/>
    <w:multiLevelType w:val="hybridMultilevel"/>
    <w:tmpl w:val="063C68A6"/>
    <w:lvl w:ilvl="0" w:tplc="04090001">
      <w:start w:val="1"/>
      <w:numFmt w:val="bullet"/>
      <w:lvlText w:val=""/>
      <w:lvlJc w:val="left"/>
      <w:pPr>
        <w:ind w:left="1446" w:hanging="360"/>
      </w:pPr>
      <w:rPr>
        <w:rFonts w:ascii="Symbol" w:hAnsi="Symbol" w:hint="default"/>
      </w:rPr>
    </w:lvl>
    <w:lvl w:ilvl="1" w:tplc="04090019">
      <w:start w:val="1"/>
      <w:numFmt w:val="lowerLetter"/>
      <w:lvlText w:val="%2."/>
      <w:lvlJc w:val="left"/>
      <w:pPr>
        <w:ind w:left="2166" w:hanging="360"/>
      </w:pPr>
      <w:rPr>
        <w:rFonts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31857065"/>
    <w:multiLevelType w:val="hybridMultilevel"/>
    <w:tmpl w:val="65945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6F63648"/>
    <w:multiLevelType w:val="hybridMultilevel"/>
    <w:tmpl w:val="CA222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C11760"/>
    <w:multiLevelType w:val="hybridMultilevel"/>
    <w:tmpl w:val="42400F08"/>
    <w:lvl w:ilvl="0" w:tplc="77989F14">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1ED755A"/>
    <w:multiLevelType w:val="hybridMultilevel"/>
    <w:tmpl w:val="644E90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5D13831"/>
    <w:multiLevelType w:val="hybridMultilevel"/>
    <w:tmpl w:val="812E5D26"/>
    <w:lvl w:ilvl="0" w:tplc="04090001">
      <w:start w:val="1"/>
      <w:numFmt w:val="bullet"/>
      <w:lvlText w:val=""/>
      <w:lvlJc w:val="left"/>
      <w:pPr>
        <w:ind w:left="720" w:hanging="360"/>
      </w:pPr>
      <w:rPr>
        <w:rFonts w:ascii="Symbol" w:hAnsi="Symbol" w:hint="default"/>
      </w:rPr>
    </w:lvl>
    <w:lvl w:ilvl="1" w:tplc="04090013">
      <w:start w:val="1"/>
      <w:numFmt w:val="upp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75464A"/>
    <w:multiLevelType w:val="hybridMultilevel"/>
    <w:tmpl w:val="858CD174"/>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96D6344"/>
    <w:multiLevelType w:val="hybridMultilevel"/>
    <w:tmpl w:val="1E12DB36"/>
    <w:lvl w:ilvl="0" w:tplc="E078E28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A3A32C0"/>
    <w:multiLevelType w:val="hybridMultilevel"/>
    <w:tmpl w:val="E52C89F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780FD4"/>
    <w:multiLevelType w:val="hybridMultilevel"/>
    <w:tmpl w:val="E46EC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697949"/>
    <w:multiLevelType w:val="hybridMultilevel"/>
    <w:tmpl w:val="10D0605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B3D37C4"/>
    <w:multiLevelType w:val="hybridMultilevel"/>
    <w:tmpl w:val="CD50FA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3"/>
  </w:num>
  <w:num w:numId="5">
    <w:abstractNumId w:val="13"/>
  </w:num>
  <w:num w:numId="6">
    <w:abstractNumId w:val="4"/>
  </w:num>
  <w:num w:numId="7">
    <w:abstractNumId w:val="12"/>
  </w:num>
  <w:num w:numId="8">
    <w:abstractNumId w:val="6"/>
  </w:num>
  <w:num w:numId="9">
    <w:abstractNumId w:val="5"/>
  </w:num>
  <w:num w:numId="10">
    <w:abstractNumId w:val="9"/>
  </w:num>
  <w:num w:numId="11">
    <w:abstractNumId w:val="10"/>
  </w:num>
  <w:num w:numId="12">
    <w:abstractNumId w:val="2"/>
  </w:num>
  <w:num w:numId="13">
    <w:abstractNumId w:val="8"/>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61CB"/>
    <w:rsid w:val="000D6FE6"/>
    <w:rsid w:val="001245EE"/>
    <w:rsid w:val="00183E16"/>
    <w:rsid w:val="001A7F16"/>
    <w:rsid w:val="001B28A6"/>
    <w:rsid w:val="0022537D"/>
    <w:rsid w:val="00230864"/>
    <w:rsid w:val="00236857"/>
    <w:rsid w:val="00294032"/>
    <w:rsid w:val="002B1D09"/>
    <w:rsid w:val="002C07C1"/>
    <w:rsid w:val="002F5B90"/>
    <w:rsid w:val="003069AA"/>
    <w:rsid w:val="00351441"/>
    <w:rsid w:val="0040150F"/>
    <w:rsid w:val="00414BAC"/>
    <w:rsid w:val="00460A2B"/>
    <w:rsid w:val="004B597E"/>
    <w:rsid w:val="004D2B11"/>
    <w:rsid w:val="004D57FE"/>
    <w:rsid w:val="004F43C9"/>
    <w:rsid w:val="00544C3B"/>
    <w:rsid w:val="005B1BEB"/>
    <w:rsid w:val="006448E7"/>
    <w:rsid w:val="006459B8"/>
    <w:rsid w:val="0068486E"/>
    <w:rsid w:val="006C10F7"/>
    <w:rsid w:val="006C2364"/>
    <w:rsid w:val="006D7430"/>
    <w:rsid w:val="007348D9"/>
    <w:rsid w:val="0076569D"/>
    <w:rsid w:val="007752E3"/>
    <w:rsid w:val="007850EF"/>
    <w:rsid w:val="007B5006"/>
    <w:rsid w:val="007B5D2D"/>
    <w:rsid w:val="007E43EA"/>
    <w:rsid w:val="007F14CC"/>
    <w:rsid w:val="00847917"/>
    <w:rsid w:val="008E1ECF"/>
    <w:rsid w:val="00920619"/>
    <w:rsid w:val="00976599"/>
    <w:rsid w:val="0098380F"/>
    <w:rsid w:val="009B4C6D"/>
    <w:rsid w:val="00A0393E"/>
    <w:rsid w:val="00A444B5"/>
    <w:rsid w:val="00A65BAE"/>
    <w:rsid w:val="00A9434C"/>
    <w:rsid w:val="00AC0C2A"/>
    <w:rsid w:val="00AE61CB"/>
    <w:rsid w:val="00B10469"/>
    <w:rsid w:val="00BD7D50"/>
    <w:rsid w:val="00BD7DE7"/>
    <w:rsid w:val="00C667AD"/>
    <w:rsid w:val="00C960FD"/>
    <w:rsid w:val="00C97103"/>
    <w:rsid w:val="00CB7229"/>
    <w:rsid w:val="00D407C3"/>
    <w:rsid w:val="00DB1EF9"/>
    <w:rsid w:val="00DE05E4"/>
    <w:rsid w:val="00DF1D1B"/>
    <w:rsid w:val="00E63B48"/>
    <w:rsid w:val="00E83523"/>
    <w:rsid w:val="00EB4762"/>
    <w:rsid w:val="00EE5807"/>
    <w:rsid w:val="00F119C4"/>
    <w:rsid w:val="00F81E26"/>
    <w:rsid w:val="00F94420"/>
    <w:rsid w:val="00FF051E"/>
    <w:rsid w:val="00FF7A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rules v:ext="edit">
        <o:r id="V:Rule47" type="connector" idref="#_x0000_s1079"/>
        <o:r id="V:Rule48" type="connector" idref="#_x0000_s1098"/>
        <o:r id="V:Rule49" type="connector" idref="#_x0000_s1048"/>
        <o:r id="V:Rule50" type="connector" idref="#_x0000_s1082"/>
        <o:r id="V:Rule51" type="connector" idref="#_x0000_s1086"/>
        <o:r id="V:Rule52" type="connector" idref="#_x0000_s1076"/>
        <o:r id="V:Rule53" type="connector" idref="#_x0000_s1050"/>
        <o:r id="V:Rule54" type="connector" idref="#_x0000_s1077"/>
        <o:r id="V:Rule55" type="connector" idref="#_x0000_s1089"/>
        <o:r id="V:Rule56" type="connector" idref="#_x0000_s1071"/>
        <o:r id="V:Rule57" type="connector" idref="#_x0000_s1046"/>
        <o:r id="V:Rule58" type="connector" idref="#_x0000_s1091"/>
        <o:r id="V:Rule59" type="connector" idref="#_x0000_s1058"/>
        <o:r id="V:Rule60" type="connector" idref="#_x0000_s1087"/>
        <o:r id="V:Rule61" type="connector" idref="#_x0000_s1072"/>
        <o:r id="V:Rule62" type="connector" idref="#_x0000_s1029"/>
        <o:r id="V:Rule63" type="connector" idref="#_x0000_s1093"/>
        <o:r id="V:Rule64" type="connector" idref="#_x0000_s1073"/>
        <o:r id="V:Rule65" type="connector" idref="#_x0000_s1083"/>
        <o:r id="V:Rule66" type="connector" idref="#_x0000_s1099"/>
        <o:r id="V:Rule67" type="connector" idref="#_x0000_s1078"/>
        <o:r id="V:Rule68" type="connector" idref="#_x0000_s1088"/>
        <o:r id="V:Rule69" type="connector" idref="#_x0000_s1030"/>
        <o:r id="V:Rule70" type="connector" idref="#_x0000_s1084"/>
        <o:r id="V:Rule71" type="connector" idref="#_x0000_s1047"/>
        <o:r id="V:Rule72" type="connector" idref="#_x0000_s1096"/>
        <o:r id="V:Rule73" type="connector" idref="#_x0000_s1095"/>
        <o:r id="V:Rule74" type="connector" idref="#_x0000_s1074"/>
        <o:r id="V:Rule75" type="connector" idref="#_x0000_s1063"/>
        <o:r id="V:Rule76" type="connector" idref="#_x0000_s1080"/>
        <o:r id="V:Rule77" type="connector" idref="#_x0000_s1060"/>
        <o:r id="V:Rule78" type="connector" idref="#_x0000_s1059"/>
        <o:r id="V:Rule79" type="connector" idref="#_x0000_s1081"/>
        <o:r id="V:Rule80" type="connector" idref="#_x0000_s1064"/>
        <o:r id="V:Rule81" type="connector" idref="#_x0000_s1097"/>
        <o:r id="V:Rule82" type="connector" idref="#_x0000_s1056"/>
        <o:r id="V:Rule83" type="connector" idref="#_x0000_s1085"/>
        <o:r id="V:Rule84" type="connector" idref="#_x0000_s1102"/>
        <o:r id="V:Rule85" type="connector" idref="#_x0000_s1094"/>
        <o:r id="V:Rule86" type="connector" idref="#_x0000_s1049"/>
        <o:r id="V:Rule87" type="connector" idref="#_x0000_s1051"/>
        <o:r id="V:Rule88" type="connector" idref="#_x0000_s1092"/>
        <o:r id="V:Rule89" type="connector" idref="#_x0000_s1090"/>
        <o:r id="V:Rule90" type="connector" idref="#_x0000_s1075"/>
        <o:r id="V:Rule91" type="connector" idref="#_x0000_s1100"/>
        <o:r id="V:Rule92"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8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0F7"/>
    <w:pPr>
      <w:ind w:left="720"/>
      <w:contextualSpacing/>
    </w:pPr>
  </w:style>
  <w:style w:type="paragraph" w:styleId="BalloonText">
    <w:name w:val="Balloon Text"/>
    <w:basedOn w:val="Normal"/>
    <w:link w:val="BalloonTextChar"/>
    <w:uiPriority w:val="99"/>
    <w:semiHidden/>
    <w:unhideWhenUsed/>
    <w:rsid w:val="007752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2E3"/>
    <w:rPr>
      <w:rFonts w:ascii="Segoe UI" w:hAnsi="Segoe UI" w:cs="Segoe UI"/>
      <w:sz w:val="18"/>
      <w:szCs w:val="18"/>
    </w:rPr>
  </w:style>
  <w:style w:type="paragraph" w:styleId="Header">
    <w:name w:val="header"/>
    <w:basedOn w:val="Normal"/>
    <w:link w:val="HeaderChar"/>
    <w:uiPriority w:val="99"/>
    <w:semiHidden/>
    <w:unhideWhenUsed/>
    <w:rsid w:val="002C07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07C1"/>
  </w:style>
  <w:style w:type="paragraph" w:styleId="Footer">
    <w:name w:val="footer"/>
    <w:basedOn w:val="Normal"/>
    <w:link w:val="FooterChar"/>
    <w:uiPriority w:val="99"/>
    <w:semiHidden/>
    <w:unhideWhenUsed/>
    <w:rsid w:val="002C07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07C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Mabia</dc:creator>
  <cp:keywords/>
  <dc:description/>
  <cp:lastModifiedBy>user</cp:lastModifiedBy>
  <cp:revision>56</cp:revision>
  <cp:lastPrinted>2020-01-14T07:54:00Z</cp:lastPrinted>
  <dcterms:created xsi:type="dcterms:W3CDTF">2020-01-13T10:16:00Z</dcterms:created>
  <dcterms:modified xsi:type="dcterms:W3CDTF">2020-08-22T12:30:00Z</dcterms:modified>
</cp:coreProperties>
</file>