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exercise we are providing you an example of financial data (all numbers are fictional).</w:t>
      </w:r>
    </w:p>
    <w:p w:rsidR="00000000" w:rsidDel="00000000" w:rsidP="00000000" w:rsidRDefault="00000000" w:rsidRPr="00000000" w14:paraId="00000002">
      <w:pPr>
        <w:rPr/>
      </w:pPr>
      <w:r w:rsidDel="00000000" w:rsidR="00000000" w:rsidRPr="00000000">
        <w:rPr>
          <w:b w:val="1"/>
          <w:color w:val="ff0000"/>
          <w:rtl w:val="0"/>
        </w:rPr>
        <w:t xml:space="preserve">Deadline</w:t>
      </w:r>
      <w:r w:rsidDel="00000000" w:rsidR="00000000" w:rsidRPr="00000000">
        <w:rPr>
          <w:rtl w:val="0"/>
        </w:rPr>
        <w:t xml:space="preserve"> is 10 days after you received this test.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Test Exercise | Exploratory Data Analysis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required to analyze claims data. Claims are expenses that our company has to pay for medical services provided to patients. Data is sampled and aggregated for the period of 2018/01 - 2020/07.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claims are described by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MONTH - month of claims</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SERVICE_CATEGORY - a department that provided services to patients</w:t>
      </w: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CLAIM_SPECIALTY - type of medical services by an official classification system</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PAYER - insurance company</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PAID_AMOUNT - sum of expenses (claims),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Tasks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Find data insights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Trends</w:t>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Volume by different dimensions</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Present your results using tools that you are most familiar with </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(Optional) Use Docker to present your results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(Nice to have) Your results should have some interactivity. E. g. filtering data on the fly, pivoting data, etc.</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Requirements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Python 3+</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Open source libraries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Kaggle EDA’s as a reference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Flask / FastAPI / plotly / bokeh / dash / etc.</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Normalize categories</w:t>
      </w:r>
    </w:p>
    <w:p w:rsidR="00000000" w:rsidDel="00000000" w:rsidP="00000000" w:rsidRDefault="00000000" w:rsidRPr="00000000" w14:paraId="0000002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4kZc9Rgv5r13eyKS3oc0jfEjw==">AMUW2mXU1n5KbbZAXf5vqoAwWcIJFMdklu1QFnoiWSzSf62CdL8yOr7mgQERR2d4BNj8zhg6PNLgKxSedUexoqFKpUK5rONxWp4vo04v4gRTK2eH7hKoNvY=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